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A29" w:rsidRPr="00405385" w:rsidRDefault="00405385" w:rsidP="00405385">
      <w:pPr>
        <w:pStyle w:val="Sansinterligne"/>
        <w:rPr>
          <w:b/>
        </w:rPr>
      </w:pPr>
      <w:r w:rsidRPr="00405385">
        <w:rPr>
          <w:b/>
          <w:noProof/>
          <w:lang w:eastAsia="fr-FR"/>
        </w:rPr>
        <w:drawing>
          <wp:anchor distT="0" distB="0" distL="114300" distR="114300" simplePos="0" relativeHeight="251658240" behindDoc="1" locked="0" layoutInCell="1" allowOverlap="1" wp14:anchorId="26972751" wp14:editId="0FCC12FD">
            <wp:simplePos x="0" y="0"/>
            <wp:positionH relativeFrom="column">
              <wp:posOffset>-1905</wp:posOffset>
            </wp:positionH>
            <wp:positionV relativeFrom="paragraph">
              <wp:posOffset>-1905</wp:posOffset>
            </wp:positionV>
            <wp:extent cx="898409" cy="1440000"/>
            <wp:effectExtent l="0" t="0" r="0" b="8255"/>
            <wp:wrapTight wrapText="bothSides">
              <wp:wrapPolygon edited="0">
                <wp:start x="0" y="0"/>
                <wp:lineTo x="0" y="21438"/>
                <wp:lineTo x="21081" y="21438"/>
                <wp:lineTo x="21081"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840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385">
        <w:rPr>
          <w:b/>
        </w:rPr>
        <w:t>Entre rouge et noir : le Siècle des grandes aventures, tome 3</w:t>
      </w:r>
    </w:p>
    <w:p w:rsidR="00405385" w:rsidRDefault="00405385" w:rsidP="00405385">
      <w:pPr>
        <w:pStyle w:val="Sansinterligne"/>
      </w:pPr>
      <w:r w:rsidRPr="00405385">
        <w:rPr>
          <w:b/>
        </w:rPr>
        <w:t>Jan Guillou</w:t>
      </w:r>
      <w:r>
        <w:t xml:space="preserve"> (traduit du suédois par Philippe Bouquet)</w:t>
      </w:r>
    </w:p>
    <w:p w:rsidR="00405385" w:rsidRDefault="00405385" w:rsidP="00405385">
      <w:pPr>
        <w:pStyle w:val="Sansinterligne"/>
      </w:pPr>
      <w:r>
        <w:t>Actes Sud</w:t>
      </w:r>
    </w:p>
    <w:p w:rsidR="00405385" w:rsidRDefault="00405385" w:rsidP="00405385">
      <w:pPr>
        <w:pStyle w:val="Sansinterligne"/>
      </w:pPr>
      <w:r>
        <w:t>9782330056193</w:t>
      </w:r>
    </w:p>
    <w:p w:rsidR="00405385" w:rsidRDefault="00405385" w:rsidP="00405385">
      <w:pPr>
        <w:pStyle w:val="Sansinterligne"/>
      </w:pPr>
      <w:r>
        <w:t>384 pages</w:t>
      </w:r>
    </w:p>
    <w:p w:rsidR="00405385" w:rsidRDefault="00405385" w:rsidP="00405385">
      <w:pPr>
        <w:pStyle w:val="Sansinterligne"/>
      </w:pPr>
      <w:r>
        <w:t>23 euros</w:t>
      </w:r>
    </w:p>
    <w:p w:rsidR="00405385" w:rsidRDefault="00405385" w:rsidP="00405385">
      <w:pPr>
        <w:pStyle w:val="Sansinterligne"/>
      </w:pPr>
      <w:r>
        <w:t>Date de parution : 04/11/2015</w:t>
      </w:r>
    </w:p>
    <w:p w:rsidR="00405385" w:rsidRPr="00405385" w:rsidRDefault="00405385" w:rsidP="00405385">
      <w:pPr>
        <w:pStyle w:val="Sansinterligne"/>
        <w:rPr>
          <w:i/>
        </w:rPr>
      </w:pPr>
    </w:p>
    <w:p w:rsidR="00405385" w:rsidRDefault="00405385" w:rsidP="00405385">
      <w:pPr>
        <w:pStyle w:val="Sansinterligne"/>
      </w:pPr>
      <w:r w:rsidRPr="00405385">
        <w:rPr>
          <w:i/>
        </w:rPr>
        <w:t>05 février 2015</w:t>
      </w:r>
    </w:p>
    <w:p w:rsidR="00405385" w:rsidRDefault="00405385" w:rsidP="00405385">
      <w:pPr>
        <w:jc w:val="both"/>
      </w:pPr>
      <w:bookmarkStart w:id="0" w:name="_GoBack"/>
      <w:r>
        <w:t>Sans doute la connaissance des personnages, consolidée depuis maintenant deux livres</w:t>
      </w:r>
      <w:r w:rsidRPr="0052739A">
        <w:t xml:space="preserve">, </w:t>
      </w:r>
      <w:hyperlink r:id="rId6" w:history="1">
        <w:r w:rsidRPr="0052739A">
          <w:rPr>
            <w:rStyle w:val="Lienhypertexte"/>
            <w:u w:val="none"/>
          </w:rPr>
          <w:t>Les ingénieurs du bout du monde</w:t>
        </w:r>
      </w:hyperlink>
      <w:r>
        <w:t xml:space="preserve"> et </w:t>
      </w:r>
      <w:hyperlink r:id="rId7" w:history="1">
        <w:r w:rsidRPr="0052739A">
          <w:rPr>
            <w:rStyle w:val="Lienhypertexte"/>
            <w:u w:val="none"/>
          </w:rPr>
          <w:t xml:space="preserve">Les dandys de </w:t>
        </w:r>
        <w:proofErr w:type="spellStart"/>
        <w:r w:rsidRPr="0052739A">
          <w:rPr>
            <w:rStyle w:val="Lienhypertexte"/>
            <w:u w:val="none"/>
          </w:rPr>
          <w:t>Manningham</w:t>
        </w:r>
        <w:proofErr w:type="spellEnd"/>
      </w:hyperlink>
      <w:r w:rsidRPr="0052739A">
        <w:t>,</w:t>
      </w:r>
      <w:r>
        <w:t xml:space="preserve"> facilite-t-elle l'im</w:t>
      </w:r>
      <w:r w:rsidR="001646FF">
        <w:t>mersion dans ce troisième volet ;</w:t>
      </w:r>
      <w:r>
        <w:t xml:space="preserve"> </w:t>
      </w:r>
      <w:r w:rsidR="001646FF">
        <w:t xml:space="preserve">il n'empêche,  au-delà même de cette proximité indéniable </w:t>
      </w:r>
      <w:r w:rsidR="0052739A">
        <w:t>, ce roman est une réussite. Il</w:t>
      </w:r>
      <w:r>
        <w:t xml:space="preserve"> saisit le lecteur dès les premières pages, </w:t>
      </w:r>
      <w:r w:rsidR="001646FF">
        <w:t>l'embarque immédiatement dans le contexte histo</w:t>
      </w:r>
      <w:r w:rsidR="0052739A">
        <w:t>rique</w:t>
      </w:r>
      <w:r w:rsidR="0062790E">
        <w:t>, social, économique et culturel</w:t>
      </w:r>
      <w:r w:rsidR="0052739A">
        <w:t xml:space="preserve"> européen de l'entre-deux guerres</w:t>
      </w:r>
      <w:r w:rsidR="001646FF">
        <w:t>, accapare sa curiosité et son inté</w:t>
      </w:r>
      <w:r w:rsidR="0052739A">
        <w:t>rêt, ne lui offre guère de répit</w:t>
      </w:r>
      <w:r w:rsidR="001646FF">
        <w:t>, passion</w:t>
      </w:r>
      <w:r w:rsidR="0052739A">
        <w:t xml:space="preserve">nant de bout en bout, (aucune longueur, cette fois !), mais laisse poindre et s'amplifier, au fil des pages qui se tournent, un sentiment pénible, presque douloureux, celui d'une frustration redoutable. </w:t>
      </w:r>
      <w:r w:rsidR="00577AB4">
        <w:t xml:space="preserve"> En effet, le</w:t>
      </w:r>
      <w:r w:rsidR="0052739A">
        <w:t xml:space="preserve"> quatrième tome</w:t>
      </w:r>
      <w:r w:rsidR="00577AB4">
        <w:t xml:space="preserve"> ne figure pas (encore) dans le catalogue de l'éditeur</w:t>
      </w:r>
      <w:r w:rsidR="00C56C57">
        <w:t xml:space="preserve"> (prévu à l’automne 2016)</w:t>
      </w:r>
      <w:r w:rsidR="00577AB4">
        <w:t xml:space="preserve">. </w:t>
      </w:r>
    </w:p>
    <w:p w:rsidR="00E35D0A" w:rsidRDefault="000E7BF6" w:rsidP="00405385">
      <w:pPr>
        <w:jc w:val="both"/>
      </w:pPr>
      <w:r>
        <w:t xml:space="preserve">Quoi qu'il en soit, même si l'attente risque de vous paraître interminable, ne boudez pas votre plaisir, savourez intensément cette histoire, prenez votre temps pour qu'elle dure plus longtemps, imprégnez-vous des ambiances nuancées, </w:t>
      </w:r>
      <w:r w:rsidR="0062790E">
        <w:t>à Berlin, avec Oskar</w:t>
      </w:r>
      <w:r w:rsidR="00756BAF">
        <w:t xml:space="preserve"> </w:t>
      </w:r>
      <w:r w:rsidR="0062790E">
        <w:t xml:space="preserve">et </w:t>
      </w:r>
      <w:proofErr w:type="spellStart"/>
      <w:r w:rsidR="0062790E">
        <w:t>Sverre</w:t>
      </w:r>
      <w:proofErr w:type="spellEnd"/>
      <w:r w:rsidR="0062790E">
        <w:t xml:space="preserve">, puis à </w:t>
      </w:r>
      <w:proofErr w:type="spellStart"/>
      <w:r w:rsidR="0062790E">
        <w:t>Saltsjöbaden</w:t>
      </w:r>
      <w:proofErr w:type="spellEnd"/>
      <w:r w:rsidR="0062790E">
        <w:t xml:space="preserve">, en Suède autour de </w:t>
      </w:r>
      <w:proofErr w:type="spellStart"/>
      <w:r w:rsidR="0062790E">
        <w:t>Lauritz</w:t>
      </w:r>
      <w:proofErr w:type="spellEnd"/>
      <w:r w:rsidR="0062790E">
        <w:t>, d'Ingeborg et des enfants qui grandissent et s'affirment</w:t>
      </w:r>
      <w:r w:rsidR="00756BAF">
        <w:t xml:space="preserve">, </w:t>
      </w:r>
      <w:r w:rsidR="00E35D0A">
        <w:t xml:space="preserve">partagez </w:t>
      </w:r>
      <w:r w:rsidR="00756BAF">
        <w:t>l'exaltation d'une société qui se moder</w:t>
      </w:r>
      <w:r w:rsidR="00E35D0A">
        <w:t xml:space="preserve">nise, progresse vite, innovante et audacieuse. </w:t>
      </w:r>
    </w:p>
    <w:p w:rsidR="00823B73" w:rsidRDefault="00406C45" w:rsidP="00405385">
      <w:pPr>
        <w:jc w:val="both"/>
      </w:pPr>
      <w:r w:rsidRPr="004569ED">
        <w:rPr>
          <w:b/>
        </w:rPr>
        <w:t>Jan Guillou</w:t>
      </w:r>
      <w:r>
        <w:t xml:space="preserve"> parvient, </w:t>
      </w:r>
      <w:r w:rsidR="00E35D0A">
        <w:t xml:space="preserve">une nouvelle fois, à </w:t>
      </w:r>
      <w:r w:rsidR="003053DD">
        <w:t>fusionner</w:t>
      </w:r>
      <w:r w:rsidR="00E35D0A">
        <w:t xml:space="preserve"> la fiction au fait historique sans effet de rupture perceptible</w:t>
      </w:r>
      <w:r>
        <w:t xml:space="preserve"> ni </w:t>
      </w:r>
      <w:r w:rsidR="003053DD">
        <w:t>artifice.</w:t>
      </w:r>
      <w:r w:rsidR="00177C0C">
        <w:t xml:space="preserve"> Ainsi que C</w:t>
      </w:r>
      <w:r w:rsidR="003053DD">
        <w:t xml:space="preserve">hrista, la femme d'Oskar ait pour amis Berthold Brecht, Alfred </w:t>
      </w:r>
      <w:proofErr w:type="spellStart"/>
      <w:r w:rsidR="003053DD">
        <w:t>Döblin</w:t>
      </w:r>
      <w:proofErr w:type="spellEnd"/>
      <w:r>
        <w:t xml:space="preserve"> ou bien que </w:t>
      </w:r>
      <w:proofErr w:type="spellStart"/>
      <w:r>
        <w:t>Sverre</w:t>
      </w:r>
      <w:proofErr w:type="spellEnd"/>
      <w:r>
        <w:t xml:space="preserve"> puisse côtoyer Max Ernst ou Georg Gros</w:t>
      </w:r>
      <w:r w:rsidR="00177C0C">
        <w:t xml:space="preserve">z, contribuent certainement </w:t>
      </w:r>
      <w:r>
        <w:t xml:space="preserve">au réalisme historique du récit mais </w:t>
      </w:r>
      <w:r w:rsidR="00177C0C">
        <w:t>ne lui ôte</w:t>
      </w:r>
      <w:r w:rsidR="00823B73">
        <w:t>nt</w:t>
      </w:r>
      <w:r w:rsidR="00177C0C">
        <w:t xml:space="preserve"> jamais</w:t>
      </w:r>
      <w:r>
        <w:t xml:space="preserve"> </w:t>
      </w:r>
      <w:r w:rsidR="00177C0C">
        <w:t>son intérêt fictionnel, essentiel</w:t>
      </w:r>
      <w:r w:rsidR="00823B73">
        <w:t>, pour lequel le lecteur a engagé sa lecture</w:t>
      </w:r>
      <w:r w:rsidR="00177C0C">
        <w:t xml:space="preserve">. </w:t>
      </w:r>
      <w:r w:rsidR="00823B73">
        <w:t xml:space="preserve"> Mais, ainsi racontée, </w:t>
      </w:r>
      <w:r w:rsidR="00177C0C">
        <w:t>l'histoire fascine davantage encore</w:t>
      </w:r>
      <w:r w:rsidR="00823B73">
        <w:t>, interpelle, se fait plus proche</w:t>
      </w:r>
      <w:r w:rsidR="000C33F5">
        <w:t xml:space="preserve"> et plus visuelle</w:t>
      </w:r>
      <w:r w:rsidR="00823B73">
        <w:t>, si intense et bouleversante.</w:t>
      </w:r>
      <w:r w:rsidR="000C33F5">
        <w:t xml:space="preserve"> </w:t>
      </w:r>
    </w:p>
    <w:p w:rsidR="00E678EE" w:rsidRDefault="00823B73" w:rsidP="00405385">
      <w:pPr>
        <w:jc w:val="both"/>
      </w:pPr>
      <w:r>
        <w:t xml:space="preserve">Ce roman, au-delà du divertissement et de la connaissance, du sentiment d'évasion qu'il procure, </w:t>
      </w:r>
      <w:r w:rsidR="00E678EE">
        <w:t xml:space="preserve"> va encore plus loin. Dans son entreprise, son engagement à vouloir</w:t>
      </w:r>
      <w:r>
        <w:t xml:space="preserve"> pénétrer </w:t>
      </w:r>
      <w:r w:rsidR="00E678EE">
        <w:t>en profondeur</w:t>
      </w:r>
      <w:r>
        <w:t xml:space="preserve"> une époque</w:t>
      </w:r>
      <w:r w:rsidR="00E678EE">
        <w:t xml:space="preserve">, à se saisir de toutes les transformations sociales d'un siècle à travers trois destinées humaines, il </w:t>
      </w:r>
      <w:r w:rsidR="00607817">
        <w:t xml:space="preserve">implique celui qui le lit. Intimement. </w:t>
      </w:r>
    </w:p>
    <w:p w:rsidR="00515994" w:rsidRDefault="00607817" w:rsidP="00405385">
      <w:pPr>
        <w:jc w:val="both"/>
      </w:pPr>
      <w:r>
        <w:t xml:space="preserve">La </w:t>
      </w:r>
      <w:r w:rsidR="000E7BF6">
        <w:t>ferveur culturelle</w:t>
      </w:r>
      <w:r w:rsidR="009D24C7">
        <w:t xml:space="preserve"> de Berlin</w:t>
      </w:r>
      <w:r w:rsidR="004569ED">
        <w:t xml:space="preserve"> des années 20</w:t>
      </w:r>
      <w:r w:rsidR="000E7BF6">
        <w:t xml:space="preserve">, </w:t>
      </w:r>
      <w:r w:rsidR="00515994">
        <w:t>les organisations</w:t>
      </w:r>
      <w:r w:rsidR="00356F41">
        <w:t xml:space="preserve"> pacifistes, </w:t>
      </w:r>
      <w:r w:rsidR="00163E48">
        <w:t xml:space="preserve">les prémices du mouvement surréaliste, </w:t>
      </w:r>
      <w:r w:rsidR="000C33F5">
        <w:t xml:space="preserve">le développement de l'architecture fonctionnelle, </w:t>
      </w:r>
      <w:r w:rsidR="00356F41">
        <w:t>l'optimisme de la population jusqu'à la crise de 1929</w:t>
      </w:r>
      <w:r>
        <w:t>,</w:t>
      </w:r>
      <w:r w:rsidR="00FE10A4">
        <w:t xml:space="preserve"> l'émancipation</w:t>
      </w:r>
      <w:r w:rsidR="009D24C7">
        <w:t xml:space="preserve"> des femmes</w:t>
      </w:r>
      <w:r w:rsidR="00356F41">
        <w:t xml:space="preserve"> (des classes supérieures)</w:t>
      </w:r>
      <w:r w:rsidR="009D24C7">
        <w:t xml:space="preserve"> dans la société, </w:t>
      </w:r>
      <w:r w:rsidR="00356F41">
        <w:t xml:space="preserve"> </w:t>
      </w:r>
      <w:r w:rsidR="009D24C7">
        <w:t>l'émergence d</w:t>
      </w:r>
      <w:r w:rsidR="00356F41">
        <w:t xml:space="preserve">e l'antisémitisme et d'un pouvoir totalitaire, </w:t>
      </w:r>
      <w:r w:rsidR="00B97FAD">
        <w:t xml:space="preserve">les attitudes obscurantistes, </w:t>
      </w:r>
      <w:r w:rsidR="00356F41">
        <w:t>les revendications du milieu ouvrier, les grèves,</w:t>
      </w:r>
      <w:r w:rsidR="00B97FAD">
        <w:t xml:space="preserve"> etc.,</w:t>
      </w:r>
      <w:r w:rsidR="00356F41">
        <w:t xml:space="preserve"> </w:t>
      </w:r>
      <w:r w:rsidR="00515994">
        <w:t>tout cela le lecteur</w:t>
      </w:r>
      <w:r>
        <w:t xml:space="preserve"> le partage avec l</w:t>
      </w:r>
      <w:r w:rsidR="00B97FAD">
        <w:t xml:space="preserve">es personnages, vibre à leurs côtés, </w:t>
      </w:r>
      <w:r w:rsidR="00515994">
        <w:t xml:space="preserve">totalement </w:t>
      </w:r>
      <w:r w:rsidR="00B97FAD">
        <w:t>intégré à l'histoire</w:t>
      </w:r>
      <w:r w:rsidR="000C33F5">
        <w:t xml:space="preserve"> </w:t>
      </w:r>
      <w:r w:rsidR="00B97FAD">
        <w:t xml:space="preserve">et </w:t>
      </w:r>
      <w:r w:rsidR="00515994">
        <w:t xml:space="preserve">de plus en </w:t>
      </w:r>
      <w:r w:rsidR="00B97FAD">
        <w:t xml:space="preserve">plus </w:t>
      </w:r>
      <w:r w:rsidR="00515994">
        <w:t>au fil des tourments et de la nouvelle guerre qui s'annonce</w:t>
      </w:r>
      <w:r w:rsidR="00CA3764">
        <w:t>nt</w:t>
      </w:r>
      <w:r w:rsidR="00515994">
        <w:t>.</w:t>
      </w:r>
    </w:p>
    <w:p w:rsidR="004569ED" w:rsidRDefault="000C33F5" w:rsidP="00405385">
      <w:pPr>
        <w:jc w:val="both"/>
      </w:pPr>
      <w:r>
        <w:t xml:space="preserve">Si les destinées sont désormais moins individuelles, plus familiales, plus collectives, elles demeurent très imprégnées de la personnalité des trois frères, largement décrites dans les deux premiers tomes </w:t>
      </w:r>
      <w:r>
        <w:lastRenderedPageBreak/>
        <w:t>mais s'ouvrent avec bonheur à des personnages secondaires d'envergure</w:t>
      </w:r>
      <w:r w:rsidR="005F4DEC">
        <w:t xml:space="preserve"> attachants</w:t>
      </w:r>
      <w:r w:rsidR="00FE10A4">
        <w:t xml:space="preserve"> (que l'on s'impatiente déjà de connaître en détails)</w:t>
      </w:r>
      <w:r w:rsidR="005F4DEC">
        <w:t xml:space="preserve"> et évitent ainsi lassitude ou redondance. </w:t>
      </w:r>
    </w:p>
    <w:p w:rsidR="00FE10A4" w:rsidRDefault="005F4DEC" w:rsidP="00405385">
      <w:pPr>
        <w:jc w:val="both"/>
      </w:pPr>
      <w:r>
        <w:t xml:space="preserve">Le lecteur semble garder l'avantage sur ces nouveaux personnages car il en sait plus qu'eux sur les trois frères. Comme un privilège. Une complicité avec l'auteur extrêmement réjouissante dont la stabilité est désormais entre les mains de l'éditeur. </w:t>
      </w:r>
    </w:p>
    <w:p w:rsidR="000C33F5" w:rsidRDefault="005F4DEC" w:rsidP="00405385">
      <w:pPr>
        <w:jc w:val="both"/>
      </w:pPr>
      <w:r>
        <w:t>Pourvu qu'il se hâte !</w:t>
      </w:r>
    </w:p>
    <w:bookmarkEnd w:id="0"/>
    <w:p w:rsidR="005F4DEC" w:rsidRDefault="005F4DEC" w:rsidP="005F4DEC">
      <w:pPr>
        <w:jc w:val="right"/>
      </w:pPr>
      <w:r>
        <w:t>Cécile Pellerin</w:t>
      </w:r>
    </w:p>
    <w:p w:rsidR="005F4DEC" w:rsidRDefault="005F4DEC" w:rsidP="005F4DEC">
      <w:pPr>
        <w:pStyle w:val="Sansinterligne"/>
      </w:pPr>
      <w:r w:rsidRPr="00405385">
        <w:rPr>
          <w:b/>
        </w:rPr>
        <w:t>Entre rouge et noir : le Siècle des grandes aventures, tome 3</w:t>
      </w:r>
      <w:r>
        <w:rPr>
          <w:b/>
        </w:rPr>
        <w:t xml:space="preserve">, </w:t>
      </w:r>
      <w:r w:rsidRPr="00405385">
        <w:rPr>
          <w:b/>
        </w:rPr>
        <w:t>Jan Guillou</w:t>
      </w:r>
      <w:r>
        <w:rPr>
          <w:b/>
        </w:rPr>
        <w:t>,</w:t>
      </w:r>
      <w:r>
        <w:t xml:space="preserve"> Philippe Bouquet, Actes Sud</w:t>
      </w:r>
      <w:r>
        <w:rPr>
          <w:b/>
        </w:rPr>
        <w:t xml:space="preserve">, </w:t>
      </w:r>
      <w:r>
        <w:t>9782330056193</w:t>
      </w:r>
    </w:p>
    <w:p w:rsidR="005F4DEC" w:rsidRPr="005F4DEC" w:rsidRDefault="005F4DEC" w:rsidP="005F4DEC">
      <w:pPr>
        <w:pStyle w:val="Sansinterligne"/>
        <w:rPr>
          <w:b/>
        </w:rPr>
      </w:pPr>
      <w:r>
        <w:t>Roman suédois.</w:t>
      </w:r>
    </w:p>
    <w:p w:rsidR="000C33F5" w:rsidRDefault="000C33F5" w:rsidP="00405385">
      <w:pPr>
        <w:jc w:val="both"/>
      </w:pPr>
    </w:p>
    <w:sectPr w:rsidR="000C33F5" w:rsidSect="0040538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85"/>
    <w:rsid w:val="000C33F5"/>
    <w:rsid w:val="000E7BF6"/>
    <w:rsid w:val="00163E48"/>
    <w:rsid w:val="001646FF"/>
    <w:rsid w:val="00177C0C"/>
    <w:rsid w:val="003053DD"/>
    <w:rsid w:val="00356F41"/>
    <w:rsid w:val="00405385"/>
    <w:rsid w:val="00406C45"/>
    <w:rsid w:val="004569ED"/>
    <w:rsid w:val="00515994"/>
    <w:rsid w:val="0052739A"/>
    <w:rsid w:val="00577AB4"/>
    <w:rsid w:val="005F4A29"/>
    <w:rsid w:val="005F4DEC"/>
    <w:rsid w:val="00607817"/>
    <w:rsid w:val="0062790E"/>
    <w:rsid w:val="00756BAF"/>
    <w:rsid w:val="00823B73"/>
    <w:rsid w:val="009D24C7"/>
    <w:rsid w:val="00B01C58"/>
    <w:rsid w:val="00B97FAD"/>
    <w:rsid w:val="00C56C57"/>
    <w:rsid w:val="00CA3764"/>
    <w:rsid w:val="00E35D0A"/>
    <w:rsid w:val="00E678EE"/>
    <w:rsid w:val="00FE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53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385"/>
    <w:rPr>
      <w:rFonts w:ascii="Tahoma" w:hAnsi="Tahoma" w:cs="Tahoma"/>
      <w:sz w:val="16"/>
      <w:szCs w:val="16"/>
    </w:rPr>
  </w:style>
  <w:style w:type="paragraph" w:styleId="Sansinterligne">
    <w:name w:val="No Spacing"/>
    <w:uiPriority w:val="1"/>
    <w:qFormat/>
    <w:rsid w:val="00405385"/>
    <w:pPr>
      <w:spacing w:after="0" w:line="240" w:lineRule="auto"/>
    </w:pPr>
  </w:style>
  <w:style w:type="character" w:styleId="Lienhypertexte">
    <w:name w:val="Hyperlink"/>
    <w:basedOn w:val="Policepardfaut"/>
    <w:uiPriority w:val="99"/>
    <w:unhideWhenUsed/>
    <w:rsid w:val="004053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53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385"/>
    <w:rPr>
      <w:rFonts w:ascii="Tahoma" w:hAnsi="Tahoma" w:cs="Tahoma"/>
      <w:sz w:val="16"/>
      <w:szCs w:val="16"/>
    </w:rPr>
  </w:style>
  <w:style w:type="paragraph" w:styleId="Sansinterligne">
    <w:name w:val="No Spacing"/>
    <w:uiPriority w:val="1"/>
    <w:qFormat/>
    <w:rsid w:val="00405385"/>
    <w:pPr>
      <w:spacing w:after="0" w:line="240" w:lineRule="auto"/>
    </w:pPr>
  </w:style>
  <w:style w:type="character" w:styleId="Lienhypertexte">
    <w:name w:val="Hyperlink"/>
    <w:basedOn w:val="Policepardfaut"/>
    <w:uiPriority w:val="99"/>
    <w:unhideWhenUsed/>
    <w:rsid w:val="004053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tualitte.com/article/livres/chronique-jan-guillou-les-dandys-de-manningham-le-siecle-des-grandes-aventures-tome-2/6325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chronique-jan-guillou-les-ingenieurs-du-bout-du-monde-l-epopee-de-trois-freres/6300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639</Words>
  <Characters>3517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Cécile</cp:lastModifiedBy>
  <cp:revision>6</cp:revision>
  <dcterms:created xsi:type="dcterms:W3CDTF">2016-02-05T09:48:00Z</dcterms:created>
  <dcterms:modified xsi:type="dcterms:W3CDTF">2016-02-20T17:34:00Z</dcterms:modified>
</cp:coreProperties>
</file>