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D44" w:rsidRPr="00736591" w:rsidRDefault="00736591" w:rsidP="00736591">
      <w:pPr>
        <w:pStyle w:val="Sansinterligne"/>
        <w:rPr>
          <w:b/>
        </w:rPr>
      </w:pPr>
      <w:r w:rsidRPr="00736591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899795" cy="1439545"/>
            <wp:effectExtent l="19050" t="0" r="0" b="0"/>
            <wp:wrapTight wrapText="bothSides">
              <wp:wrapPolygon edited="0">
                <wp:start x="-457" y="0"/>
                <wp:lineTo x="-457" y="21438"/>
                <wp:lineTo x="21493" y="21438"/>
                <wp:lineTo x="21493" y="0"/>
                <wp:lineTo x="-457" y="0"/>
              </wp:wrapPolygon>
            </wp:wrapTight>
            <wp:docPr id="1" name="il_fi" descr="http://www.norvege.no/FileCache/PageFiles/684827/face-a-face-gf.jpg/width_300.height_480.mode_FillAreaWithCrop.pos_Default.color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norvege.no/FileCache/PageFiles/684827/face-a-face-gf.jpg/width_300.height_480.mode_FillAreaWithCrop.pos_Default.color_Whi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6591">
        <w:rPr>
          <w:b/>
        </w:rPr>
        <w:t>Face à face</w:t>
      </w:r>
      <w:r w:rsidR="00791694">
        <w:rPr>
          <w:b/>
        </w:rPr>
        <w:t xml:space="preserve"> : onzième enquête de </w:t>
      </w:r>
      <w:proofErr w:type="spellStart"/>
      <w:r w:rsidR="00791694">
        <w:rPr>
          <w:b/>
        </w:rPr>
        <w:t>Varg</w:t>
      </w:r>
      <w:proofErr w:type="spellEnd"/>
      <w:r w:rsidR="00791694">
        <w:rPr>
          <w:b/>
        </w:rPr>
        <w:t xml:space="preserve"> </w:t>
      </w:r>
      <w:proofErr w:type="spellStart"/>
      <w:r w:rsidR="00791694">
        <w:rPr>
          <w:b/>
        </w:rPr>
        <w:t>Veum</w:t>
      </w:r>
      <w:proofErr w:type="spellEnd"/>
      <w:r w:rsidR="00791694">
        <w:rPr>
          <w:b/>
        </w:rPr>
        <w:t>, sans lassitude</w:t>
      </w:r>
    </w:p>
    <w:p w:rsidR="00736591" w:rsidRPr="00736591" w:rsidRDefault="00736591" w:rsidP="00736591">
      <w:pPr>
        <w:pStyle w:val="Sansinterligne"/>
        <w:rPr>
          <w:b/>
        </w:rPr>
      </w:pPr>
      <w:r w:rsidRPr="00736591">
        <w:rPr>
          <w:b/>
        </w:rPr>
        <w:t xml:space="preserve">Gunnar </w:t>
      </w:r>
      <w:proofErr w:type="spellStart"/>
      <w:r w:rsidRPr="00736591">
        <w:rPr>
          <w:b/>
        </w:rPr>
        <w:t>Staalesen</w:t>
      </w:r>
      <w:proofErr w:type="spellEnd"/>
    </w:p>
    <w:p w:rsidR="00736591" w:rsidRDefault="00736591" w:rsidP="00736591">
      <w:pPr>
        <w:pStyle w:val="Sansinterligne"/>
      </w:pPr>
      <w:r>
        <w:t>Gaïa</w:t>
      </w:r>
    </w:p>
    <w:p w:rsidR="00736591" w:rsidRDefault="00736591" w:rsidP="00736591">
      <w:pPr>
        <w:pStyle w:val="Sansinterligne"/>
      </w:pPr>
      <w:r>
        <w:t>301 pages</w:t>
      </w:r>
    </w:p>
    <w:p w:rsidR="00736591" w:rsidRDefault="00736591" w:rsidP="00736591">
      <w:pPr>
        <w:pStyle w:val="Sansinterligne"/>
      </w:pPr>
      <w:r>
        <w:t>22 euros</w:t>
      </w:r>
    </w:p>
    <w:p w:rsidR="00736591" w:rsidRDefault="00736591" w:rsidP="00736591">
      <w:pPr>
        <w:pStyle w:val="Sansinterligne"/>
      </w:pPr>
      <w:r>
        <w:t>9782847203219</w:t>
      </w:r>
    </w:p>
    <w:p w:rsidR="00736591" w:rsidRDefault="00736591" w:rsidP="00736591">
      <w:pPr>
        <w:pStyle w:val="Sansinterligne"/>
      </w:pPr>
    </w:p>
    <w:p w:rsidR="00736591" w:rsidRDefault="00736591" w:rsidP="00736591">
      <w:pPr>
        <w:pStyle w:val="Sansinterligne"/>
        <w:rPr>
          <w:i/>
        </w:rPr>
      </w:pPr>
      <w:r w:rsidRPr="00736591">
        <w:rPr>
          <w:i/>
        </w:rPr>
        <w:t>30 septembre 2013</w:t>
      </w:r>
    </w:p>
    <w:p w:rsidR="007507DA" w:rsidRDefault="007507DA" w:rsidP="00736591">
      <w:pPr>
        <w:pStyle w:val="Sansinterligne"/>
        <w:rPr>
          <w:i/>
        </w:rPr>
      </w:pPr>
    </w:p>
    <w:p w:rsidR="007507DA" w:rsidRDefault="008779C7" w:rsidP="008779C7">
      <w:pPr>
        <w:jc w:val="both"/>
      </w:pPr>
      <w:r>
        <w:t xml:space="preserve">A l’instar des marronniers, certains héros reviennent chaque année, comme une habitude, un rendez-vous pris avec le lecteur fidèle et inconditionnel. </w:t>
      </w:r>
      <w:r w:rsidRPr="00432759">
        <w:rPr>
          <w:b/>
        </w:rPr>
        <w:t>Onze fois déjà</w:t>
      </w:r>
      <w:r>
        <w:t xml:space="preserve"> que </w:t>
      </w:r>
      <w:proofErr w:type="spellStart"/>
      <w:r w:rsidRPr="00432759">
        <w:rPr>
          <w:b/>
        </w:rPr>
        <w:t>Varg</w:t>
      </w:r>
      <w:proofErr w:type="spellEnd"/>
      <w:r w:rsidRPr="00432759">
        <w:rPr>
          <w:b/>
        </w:rPr>
        <w:t xml:space="preserve"> </w:t>
      </w:r>
      <w:proofErr w:type="spellStart"/>
      <w:r w:rsidRPr="00432759">
        <w:rPr>
          <w:b/>
        </w:rPr>
        <w:t>Veum</w:t>
      </w:r>
      <w:proofErr w:type="spellEnd"/>
      <w:r>
        <w:t xml:space="preserve"> reprend du service, explore sa ville, Bergen</w:t>
      </w:r>
      <w:r w:rsidR="0014101F">
        <w:t xml:space="preserve">, nous plonge dans son atmosphère </w:t>
      </w:r>
      <w:r w:rsidR="0014101F" w:rsidRPr="00C55AF1">
        <w:t>particulière</w:t>
      </w:r>
      <w:r w:rsidR="00353D00" w:rsidRPr="00353D00">
        <w:rPr>
          <w:i/>
        </w:rPr>
        <w:t xml:space="preserve"> (« la côte occidentale de la Norvège en automne, quand il pleut, ce n’est pas mirobolant »)</w:t>
      </w:r>
      <w:r>
        <w:t xml:space="preserve"> et emmène le lecteur, tel un complice (voire un ami</w:t>
      </w:r>
      <w:r w:rsidR="00791694">
        <w:t xml:space="preserve"> maintenant</w:t>
      </w:r>
      <w:r>
        <w:t>) au cœur d’une nouvelle enquête, mêlant cette fois plusieurs personnages, tous</w:t>
      </w:r>
      <w:r w:rsidR="00896113">
        <w:t xml:space="preserve"> </w:t>
      </w:r>
      <w:r w:rsidR="00896113" w:rsidRPr="00791694">
        <w:rPr>
          <w:b/>
        </w:rPr>
        <w:t>anciens membres d’une communauté d’étudiants radicaux des années soixante dix,</w:t>
      </w:r>
      <w:r w:rsidR="00896113">
        <w:t xml:space="preserve"> vivant ensemble à Bergen.</w:t>
      </w:r>
    </w:p>
    <w:p w:rsidR="00432759" w:rsidRDefault="00896113" w:rsidP="008779C7">
      <w:pPr>
        <w:jc w:val="both"/>
      </w:pPr>
      <w:r>
        <w:t>L’enquête démarre dans la salle d’attente</w:t>
      </w:r>
      <w:r w:rsidR="00353D00" w:rsidRPr="00353D00">
        <w:t xml:space="preserve"> miteuse</w:t>
      </w:r>
      <w:r w:rsidR="00353D00" w:rsidRPr="00353D00">
        <w:rPr>
          <w:i/>
        </w:rPr>
        <w:t xml:space="preserve"> (« </w:t>
      </w:r>
      <w:r w:rsidR="00353D00">
        <w:rPr>
          <w:i/>
        </w:rPr>
        <w:t xml:space="preserve">table en teck fatigué, </w:t>
      </w:r>
      <w:r w:rsidR="00353D00" w:rsidRPr="00353D00">
        <w:rPr>
          <w:i/>
        </w:rPr>
        <w:t>mobilier en tube chromé et similicuir d’un rouge tout soviétique »)</w:t>
      </w:r>
      <w:r>
        <w:t xml:space="preserve"> de notre détective où un</w:t>
      </w:r>
      <w:r w:rsidR="007F3C31">
        <w:t xml:space="preserve"> homme mort l’attend. Sollicité</w:t>
      </w:r>
      <w:r>
        <w:t xml:space="preserve"> par la femme du défunt, </w:t>
      </w:r>
      <w:proofErr w:type="spellStart"/>
      <w:r>
        <w:t>Varg</w:t>
      </w:r>
      <w:proofErr w:type="spellEnd"/>
      <w:r>
        <w:t xml:space="preserve"> </w:t>
      </w:r>
      <w:proofErr w:type="spellStart"/>
      <w:r>
        <w:t>Veum</w:t>
      </w:r>
      <w:proofErr w:type="spellEnd"/>
      <w:r>
        <w:t xml:space="preserve"> s’attache rapidement au passé de cet homme et de la communauté au sein de laquelle il a vécu quelques années lorsqu’il était étudiant. Tour à tour, il visite </w:t>
      </w:r>
      <w:r w:rsidR="007F3C31">
        <w:t xml:space="preserve">tous </w:t>
      </w:r>
      <w:r>
        <w:t>ses membres</w:t>
      </w:r>
      <w:r w:rsidR="003C7043">
        <w:t>, aujourd’hui bien éloignée de cette mouvance d’extrême gauche</w:t>
      </w:r>
      <w:r>
        <w:t xml:space="preserve"> et découvre des liens complexes, la plupart du temps amoureux, entre tous</w:t>
      </w:r>
      <w:r w:rsidR="00AE670D">
        <w:t xml:space="preserve"> les personnages ou presque, diff</w:t>
      </w:r>
      <w:r w:rsidR="0014101F">
        <w:t>iciles à dénouer et à intégrer</w:t>
      </w:r>
      <w:r w:rsidR="00AE670D">
        <w:t>.</w:t>
      </w:r>
      <w:r>
        <w:t xml:space="preserve"> A cela s’ajoute</w:t>
      </w:r>
      <w:r w:rsidR="007F3C31">
        <w:t xml:space="preserve"> un suicide étrange, pas tout à fait convaincant (le corps n’a pas été retrouvé) et</w:t>
      </w:r>
      <w:r>
        <w:t xml:space="preserve"> un contexte politico-historique où l’IRA </w:t>
      </w:r>
      <w:r w:rsidR="00AE670D">
        <w:t xml:space="preserve">pourrait avoir été un membre actif, encore redouté aujourd’hui (l’action se situe autour des années 2000). </w:t>
      </w:r>
      <w:r w:rsidR="007F3C31">
        <w:t>Tout se complique encore lorsqu’un autre membre de la communauté, devenu policier,  est retrouvé assassiné.</w:t>
      </w:r>
    </w:p>
    <w:p w:rsidR="00896113" w:rsidRDefault="00AE670D" w:rsidP="008779C7">
      <w:pPr>
        <w:jc w:val="both"/>
      </w:pPr>
      <w:r>
        <w:t>Bref, une enquête pas très simple, parfois confuse</w:t>
      </w:r>
      <w:r w:rsidR="00F02244">
        <w:t xml:space="preserve"> </w:t>
      </w:r>
      <w:r>
        <w:t xml:space="preserve">si le lecteur ne fait pas l’effort de </w:t>
      </w:r>
      <w:r w:rsidRPr="00432759">
        <w:rPr>
          <w:b/>
        </w:rPr>
        <w:t xml:space="preserve">mémoriser avec précision  tous les personnages </w:t>
      </w:r>
      <w:r w:rsidR="00F02244" w:rsidRPr="00432759">
        <w:rPr>
          <w:b/>
        </w:rPr>
        <w:t xml:space="preserve">de cette </w:t>
      </w:r>
      <w:r w:rsidR="00C55AF1">
        <w:rPr>
          <w:b/>
        </w:rPr>
        <w:t>communauté d’habitation</w:t>
      </w:r>
      <w:r w:rsidR="00F02244">
        <w:t xml:space="preserve"> et les liens, parfois éphémères, </w:t>
      </w:r>
      <w:r w:rsidR="00C55AF1">
        <w:t xml:space="preserve">qui les unissent </w:t>
      </w:r>
      <w:proofErr w:type="gramStart"/>
      <w:r w:rsidR="00C55AF1">
        <w:t>(</w:t>
      </w:r>
      <w:r w:rsidR="00F02244">
        <w:t xml:space="preserve"> les</w:t>
      </w:r>
      <w:proofErr w:type="gramEnd"/>
      <w:r w:rsidR="00F02244">
        <w:t xml:space="preserve"> couples se font et se défont sans cesse). </w:t>
      </w:r>
      <w:r w:rsidR="00901AD2">
        <w:t>Une fois prémuni</w:t>
      </w:r>
      <w:r w:rsidR="00791694">
        <w:t xml:space="preserve"> de cela</w:t>
      </w:r>
      <w:r w:rsidR="00901AD2">
        <w:t xml:space="preserve">, le lecteur accompagne avec intérêt </w:t>
      </w:r>
      <w:proofErr w:type="spellStart"/>
      <w:r w:rsidR="00901AD2">
        <w:t>Varg</w:t>
      </w:r>
      <w:proofErr w:type="spellEnd"/>
      <w:r w:rsidR="00901AD2">
        <w:t xml:space="preserve"> </w:t>
      </w:r>
      <w:proofErr w:type="spellStart"/>
      <w:r w:rsidR="00901AD2">
        <w:t>Veum</w:t>
      </w:r>
      <w:proofErr w:type="spellEnd"/>
      <w:r w:rsidR="00901AD2">
        <w:t xml:space="preserve"> dans ses recherches, </w:t>
      </w:r>
      <w:r w:rsidR="0014101F">
        <w:t>s’immerge dans le passé</w:t>
      </w:r>
      <w:r w:rsidR="003C7043">
        <w:t xml:space="preserve"> des protagonistes</w:t>
      </w:r>
      <w:r w:rsidR="0014101F">
        <w:t xml:space="preserve">, </w:t>
      </w:r>
      <w:r w:rsidR="00901AD2">
        <w:t>progresse avec lui (ou presque</w:t>
      </w:r>
      <w:r w:rsidR="0014101F">
        <w:t xml:space="preserve"> en même temps</w:t>
      </w:r>
      <w:r w:rsidR="00901AD2">
        <w:t>), s’engouffre dans des fausses pistes</w:t>
      </w:r>
      <w:r w:rsidR="00DB374D">
        <w:t xml:space="preserve"> sans protester</w:t>
      </w:r>
      <w:r w:rsidR="00901AD2">
        <w:t>, ressent l’excitation lorsque la vérité surgit, profite des rebondissements avec plaisir</w:t>
      </w:r>
      <w:r w:rsidR="00DB374D">
        <w:t xml:space="preserve">, déduit autant qu’il peut, se laisse surprendre au final et salue la perspicacité de son acolyte, toujours au top, même avec les années qui </w:t>
      </w:r>
      <w:r w:rsidR="0014101F">
        <w:t>dé</w:t>
      </w:r>
      <w:r w:rsidR="00DB374D">
        <w:t xml:space="preserve">filent. </w:t>
      </w:r>
    </w:p>
    <w:p w:rsidR="00C55AF1" w:rsidRDefault="00432759" w:rsidP="008779C7">
      <w:pPr>
        <w:jc w:val="both"/>
      </w:pPr>
      <w:r>
        <w:t>Comme d’habitude, même si</w:t>
      </w:r>
      <w:r w:rsidR="00DB374D">
        <w:t xml:space="preserve"> cette fois, l’enquête déroute</w:t>
      </w:r>
      <w:r w:rsidR="0014101F">
        <w:t xml:space="preserve"> davantage</w:t>
      </w:r>
      <w:r>
        <w:t xml:space="preserve">, mêle </w:t>
      </w:r>
      <w:r w:rsidR="00DB374D">
        <w:t>suspense et r</w:t>
      </w:r>
      <w:r w:rsidR="003C7043">
        <w:t>ebondissements avec une vive</w:t>
      </w:r>
      <w:r w:rsidR="00DB374D">
        <w:t xml:space="preserve"> intensité, </w:t>
      </w:r>
      <w:r w:rsidR="00DB374D" w:rsidRPr="0014101F">
        <w:rPr>
          <w:b/>
        </w:rPr>
        <w:t xml:space="preserve">c’est </w:t>
      </w:r>
      <w:proofErr w:type="spellStart"/>
      <w:r w:rsidR="00DB374D" w:rsidRPr="0014101F">
        <w:rPr>
          <w:b/>
        </w:rPr>
        <w:t>Varg</w:t>
      </w:r>
      <w:proofErr w:type="spellEnd"/>
      <w:r w:rsidR="00DB374D" w:rsidRPr="0014101F">
        <w:rPr>
          <w:b/>
        </w:rPr>
        <w:t xml:space="preserve"> </w:t>
      </w:r>
      <w:proofErr w:type="spellStart"/>
      <w:r w:rsidR="00DB374D" w:rsidRPr="0014101F">
        <w:rPr>
          <w:b/>
        </w:rPr>
        <w:t>Veum</w:t>
      </w:r>
      <w:proofErr w:type="spellEnd"/>
      <w:r w:rsidR="00DB374D" w:rsidRPr="0014101F">
        <w:rPr>
          <w:b/>
        </w:rPr>
        <w:t xml:space="preserve"> qui intéresse le lecteur avant tout</w:t>
      </w:r>
      <w:r w:rsidR="0014101F">
        <w:t>.  Ce dernier s’attache</w:t>
      </w:r>
      <w:r w:rsidR="00E45C01">
        <w:t xml:space="preserve"> en effet</w:t>
      </w:r>
      <w:r w:rsidR="0014101F">
        <w:t xml:space="preserve"> à </w:t>
      </w:r>
      <w:r w:rsidR="00DB374D">
        <w:t>son</w:t>
      </w:r>
      <w:r w:rsidR="0014101F">
        <w:t xml:space="preserve"> quotidien qu’il connaît bien, recherche des éléments familiers, page après page. C’est pour lui, </w:t>
      </w:r>
      <w:r w:rsidR="00DB374D">
        <w:t xml:space="preserve">une garantie de </w:t>
      </w:r>
      <w:r w:rsidR="003C7043">
        <w:t>succès, un élément rassurant de</w:t>
      </w:r>
      <w:r w:rsidR="00C55AF1">
        <w:t xml:space="preserve"> </w:t>
      </w:r>
      <w:r w:rsidR="00DB374D">
        <w:t>(</w:t>
      </w:r>
      <w:proofErr w:type="spellStart"/>
      <w:r w:rsidR="00DB374D">
        <w:t>re</w:t>
      </w:r>
      <w:proofErr w:type="spellEnd"/>
      <w:r w:rsidR="00DB374D">
        <w:t xml:space="preserve">)connaissance mutuelle. Il traque </w:t>
      </w:r>
      <w:r w:rsidR="0014101F">
        <w:t xml:space="preserve">alors </w:t>
      </w:r>
      <w:r w:rsidR="00DB374D">
        <w:t>ses excès</w:t>
      </w:r>
      <w:r>
        <w:t xml:space="preserve"> avec bonheur</w:t>
      </w:r>
      <w:r w:rsidR="00353D00">
        <w:t xml:space="preserve"> </w:t>
      </w:r>
      <w:r w:rsidR="00353D00" w:rsidRPr="00C55AF1">
        <w:rPr>
          <w:i/>
        </w:rPr>
        <w:t xml:space="preserve">(« la petite larme d’aquavit dans le tiroir du bas à gauche […] Le petit verre d’aquavit </w:t>
      </w:r>
      <w:proofErr w:type="spellStart"/>
      <w:r w:rsidR="00353D00" w:rsidRPr="00C55AF1">
        <w:rPr>
          <w:i/>
        </w:rPr>
        <w:t>Simers</w:t>
      </w:r>
      <w:proofErr w:type="spellEnd"/>
      <w:r w:rsidR="00353D00" w:rsidRPr="00C55AF1">
        <w:rPr>
          <w:i/>
        </w:rPr>
        <w:t xml:space="preserve"> </w:t>
      </w:r>
      <w:proofErr w:type="spellStart"/>
      <w:r w:rsidR="00353D00" w:rsidRPr="00C55AF1">
        <w:rPr>
          <w:i/>
        </w:rPr>
        <w:t>Tafel</w:t>
      </w:r>
      <w:proofErr w:type="spellEnd"/>
      <w:r w:rsidR="00353D00" w:rsidRPr="00C55AF1">
        <w:rPr>
          <w:i/>
        </w:rPr>
        <w:t xml:space="preserve"> sur la table à côté de moi</w:t>
      </w:r>
      <w:r w:rsidR="0057796F" w:rsidRPr="00C55AF1">
        <w:rPr>
          <w:i/>
        </w:rPr>
        <w:t xml:space="preserve"> […] Une petite liqueur tempérée et bien équilibrée</w:t>
      </w:r>
      <w:r w:rsidR="00353D00" w:rsidRPr="00C55AF1">
        <w:rPr>
          <w:i/>
        </w:rPr>
        <w:t>»</w:t>
      </w:r>
      <w:r w:rsidR="00353D00">
        <w:t>)</w:t>
      </w:r>
      <w:r w:rsidR="0057796F">
        <w:t>,  partage son humour,</w:t>
      </w:r>
      <w:r w:rsidR="00DB374D">
        <w:t xml:space="preserve"> retrouve sa manière de travailler et de résoudre les enquêtes, </w:t>
      </w:r>
      <w:r>
        <w:t>écoute</w:t>
      </w:r>
      <w:r w:rsidR="0014101F">
        <w:t xml:space="preserve"> jusqu’à</w:t>
      </w:r>
      <w:r>
        <w:t xml:space="preserve"> sa musique</w:t>
      </w:r>
      <w:r w:rsidR="00353D00">
        <w:t xml:space="preserve"> </w:t>
      </w:r>
      <w:r w:rsidR="00353D00" w:rsidRPr="00C55AF1">
        <w:rPr>
          <w:i/>
        </w:rPr>
        <w:t>« Ben Webster sur la platine cd »)</w:t>
      </w:r>
      <w:r w:rsidRPr="00C55AF1">
        <w:rPr>
          <w:i/>
        </w:rPr>
        <w:t>,</w:t>
      </w:r>
      <w:r>
        <w:t xml:space="preserve"> s’intéresse à ses aventures sentimentales peu</w:t>
      </w:r>
      <w:r w:rsidR="0057796F">
        <w:t xml:space="preserve"> extravagantes et assez fidèles, Karin </w:t>
      </w:r>
      <w:proofErr w:type="spellStart"/>
      <w:r w:rsidR="0057796F">
        <w:t>Bjørge</w:t>
      </w:r>
      <w:proofErr w:type="spellEnd"/>
      <w:r w:rsidR="0057796F">
        <w:t xml:space="preserve">, par exemple, qui travaille </w:t>
      </w:r>
      <w:r w:rsidR="0057796F">
        <w:lastRenderedPageBreak/>
        <w:t xml:space="preserve">toujours à l’Eta civil ou </w:t>
      </w:r>
      <w:proofErr w:type="spellStart"/>
      <w:r w:rsidR="0057796F">
        <w:t>Torunn</w:t>
      </w:r>
      <w:proofErr w:type="spellEnd"/>
      <w:r w:rsidR="0057796F">
        <w:t xml:space="preserve">, la journaliste. </w:t>
      </w:r>
      <w:r>
        <w:t xml:space="preserve"> Bref, il est en quête de tout ce qui garantit l’authenticité du détective et </w:t>
      </w:r>
      <w:r w:rsidR="0014101F">
        <w:t xml:space="preserve">confirme </w:t>
      </w:r>
      <w:r>
        <w:t>sa sympathie</w:t>
      </w:r>
      <w:r w:rsidR="0014101F">
        <w:t xml:space="preserve"> depuis les premières enquêtes</w:t>
      </w:r>
      <w:r>
        <w:t xml:space="preserve">. </w:t>
      </w:r>
    </w:p>
    <w:p w:rsidR="00DB374D" w:rsidRDefault="0014101F" w:rsidP="008779C7">
      <w:pPr>
        <w:jc w:val="both"/>
      </w:pPr>
      <w:r>
        <w:t>Et c</w:t>
      </w:r>
      <w:r w:rsidR="00432759">
        <w:t xml:space="preserve">ette fois, </w:t>
      </w:r>
      <w:r>
        <w:t xml:space="preserve">davantage peut être  que dans le roman précédent, </w:t>
      </w:r>
      <w:r w:rsidR="00D124CE" w:rsidRPr="007F3C31">
        <w:rPr>
          <w:b/>
        </w:rPr>
        <w:t>le lecteur</w:t>
      </w:r>
      <w:r w:rsidR="00432759" w:rsidRPr="007F3C31">
        <w:rPr>
          <w:b/>
        </w:rPr>
        <w:t xml:space="preserve"> est totalement rassuré</w:t>
      </w:r>
      <w:r w:rsidR="00432759">
        <w:t xml:space="preserve">.  </w:t>
      </w:r>
      <w:r>
        <w:t xml:space="preserve">Son </w:t>
      </w:r>
      <w:r w:rsidR="00D124CE">
        <w:t xml:space="preserve">« ami » </w:t>
      </w:r>
      <w:r>
        <w:t xml:space="preserve">vieillit plutôt bien, </w:t>
      </w:r>
      <w:r w:rsidR="00E45C01">
        <w:t xml:space="preserve">n’ennuie toujours pas et </w:t>
      </w:r>
      <w:r w:rsidR="00432759">
        <w:t xml:space="preserve">n’a rien perdu de son charme. </w:t>
      </w:r>
      <w:r w:rsidR="00D124CE">
        <w:t>A la santé du douzième</w:t>
      </w:r>
      <w:r w:rsidR="00B848B3">
        <w:t xml:space="preserve"> opus</w:t>
      </w:r>
      <w:r w:rsidR="007F3C31">
        <w:t xml:space="preserve"> maintenant. </w:t>
      </w:r>
      <w:proofErr w:type="spellStart"/>
      <w:r w:rsidR="007F3C31" w:rsidRPr="00C55AF1">
        <w:rPr>
          <w:b/>
        </w:rPr>
        <w:t>Sk</w:t>
      </w:r>
      <w:r w:rsidR="007F3C31" w:rsidRPr="00C55AF1">
        <w:rPr>
          <w:rFonts w:ascii="Times New Roman" w:hAnsi="Times New Roman" w:cs="Times New Roman"/>
          <w:b/>
        </w:rPr>
        <w:t>å</w:t>
      </w:r>
      <w:r w:rsidR="007F3C31" w:rsidRPr="00C55AF1">
        <w:rPr>
          <w:b/>
        </w:rPr>
        <w:t>l</w:t>
      </w:r>
      <w:proofErr w:type="spellEnd"/>
      <w:r w:rsidR="007F3C31" w:rsidRPr="00C55AF1">
        <w:rPr>
          <w:b/>
        </w:rPr>
        <w:t> !</w:t>
      </w:r>
    </w:p>
    <w:p w:rsidR="00432759" w:rsidRDefault="00432759" w:rsidP="00432759">
      <w:pPr>
        <w:jc w:val="right"/>
      </w:pPr>
      <w:r>
        <w:t>Cécile Pellerin</w:t>
      </w:r>
    </w:p>
    <w:p w:rsidR="00791694" w:rsidRPr="007507DA" w:rsidRDefault="00791694" w:rsidP="00432759">
      <w:pPr>
        <w:jc w:val="right"/>
      </w:pPr>
    </w:p>
    <w:sectPr w:rsidR="00791694" w:rsidRPr="007507DA" w:rsidSect="0073659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6591"/>
    <w:rsid w:val="0014101F"/>
    <w:rsid w:val="00304D44"/>
    <w:rsid w:val="00353D00"/>
    <w:rsid w:val="003C7043"/>
    <w:rsid w:val="003F1D80"/>
    <w:rsid w:val="00432759"/>
    <w:rsid w:val="00550E46"/>
    <w:rsid w:val="0057796F"/>
    <w:rsid w:val="00736591"/>
    <w:rsid w:val="007507DA"/>
    <w:rsid w:val="00791694"/>
    <w:rsid w:val="007F3C31"/>
    <w:rsid w:val="008779C7"/>
    <w:rsid w:val="00896113"/>
    <w:rsid w:val="00901AD2"/>
    <w:rsid w:val="00AB5326"/>
    <w:rsid w:val="00AE670D"/>
    <w:rsid w:val="00B848B3"/>
    <w:rsid w:val="00C55AF1"/>
    <w:rsid w:val="00D124CE"/>
    <w:rsid w:val="00DB374D"/>
    <w:rsid w:val="00E45C01"/>
    <w:rsid w:val="00F02244"/>
    <w:rsid w:val="00F54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D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6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59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3659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toto-rdc</cp:lastModifiedBy>
  <cp:revision>11</cp:revision>
  <dcterms:created xsi:type="dcterms:W3CDTF">2013-09-30T08:17:00Z</dcterms:created>
  <dcterms:modified xsi:type="dcterms:W3CDTF">2013-09-30T19:15:00Z</dcterms:modified>
</cp:coreProperties>
</file>