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0DC" w:rsidRPr="00765A4E" w:rsidRDefault="00765A4E" w:rsidP="00765A4E">
      <w:pPr>
        <w:pStyle w:val="Sansinterligne"/>
        <w:rPr>
          <w:b/>
        </w:rPr>
      </w:pPr>
      <w:r w:rsidRPr="00765A4E">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71407" cy="1440000"/>
            <wp:effectExtent l="0" t="0" r="5080" b="8255"/>
            <wp:wrapTight wrapText="bothSides">
              <wp:wrapPolygon edited="0">
                <wp:start x="0" y="0"/>
                <wp:lineTo x="0" y="21438"/>
                <wp:lineTo x="21254" y="21438"/>
                <wp:lineTo x="21254" y="0"/>
                <wp:lineTo x="0" y="0"/>
              </wp:wrapPolygon>
            </wp:wrapTight>
            <wp:docPr id="1" name="Image 1" descr="https://static.fnac-static.com/multimedia/Images/FR/NR/f2/92/85/8753906/1507-1/tsp20170719152438/La-fille-qui-rendait-coup-sur-c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fnac-static.com/multimedia/Images/FR/NR/f2/92/85/8753906/1507-1/tsp20170719152438/La-fille-qui-rendait-coup-sur-cou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7140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5A4E">
        <w:rPr>
          <w:b/>
        </w:rPr>
        <w:t>Millénium 5 :</w:t>
      </w:r>
      <w:r w:rsidR="009E4B76">
        <w:rPr>
          <w:b/>
        </w:rPr>
        <w:t xml:space="preserve"> les héros sont fatigués</w:t>
      </w:r>
    </w:p>
    <w:p w:rsidR="00765A4E" w:rsidRDefault="00765A4E" w:rsidP="00765A4E">
      <w:pPr>
        <w:pStyle w:val="Sansinterligne"/>
      </w:pPr>
      <w:r w:rsidRPr="00765A4E">
        <w:rPr>
          <w:b/>
        </w:rPr>
        <w:t xml:space="preserve">David </w:t>
      </w:r>
      <w:proofErr w:type="spellStart"/>
      <w:r w:rsidRPr="00765A4E">
        <w:rPr>
          <w:b/>
        </w:rPr>
        <w:t>Lagercrantz</w:t>
      </w:r>
      <w:proofErr w:type="spellEnd"/>
      <w:r>
        <w:t xml:space="preserve"> (traduit du suédois par </w:t>
      </w:r>
      <w:proofErr w:type="spellStart"/>
      <w:r>
        <w:t>Hege</w:t>
      </w:r>
      <w:proofErr w:type="spellEnd"/>
      <w:r>
        <w:t xml:space="preserve"> Roel-</w:t>
      </w:r>
      <w:proofErr w:type="spellStart"/>
      <w:r>
        <w:t>Rousson</w:t>
      </w:r>
      <w:proofErr w:type="spellEnd"/>
      <w:r>
        <w:t>)</w:t>
      </w:r>
    </w:p>
    <w:p w:rsidR="00765A4E" w:rsidRDefault="00765A4E" w:rsidP="00765A4E">
      <w:pPr>
        <w:pStyle w:val="Sansinterligne"/>
      </w:pPr>
      <w:r>
        <w:t xml:space="preserve">Actes Sud </w:t>
      </w:r>
    </w:p>
    <w:p w:rsidR="00765A4E" w:rsidRDefault="00765A4E" w:rsidP="00765A4E">
      <w:pPr>
        <w:pStyle w:val="Sansinterligne"/>
      </w:pPr>
      <w:r>
        <w:t>9782330081812</w:t>
      </w:r>
    </w:p>
    <w:p w:rsidR="00765A4E" w:rsidRDefault="00765A4E" w:rsidP="00765A4E">
      <w:pPr>
        <w:pStyle w:val="Sansinterligne"/>
      </w:pPr>
      <w:r>
        <w:t>416 pages</w:t>
      </w:r>
    </w:p>
    <w:p w:rsidR="00765A4E" w:rsidRDefault="00765A4E" w:rsidP="00765A4E">
      <w:pPr>
        <w:pStyle w:val="Sansinterligne"/>
      </w:pPr>
      <w:r>
        <w:t>23 euros</w:t>
      </w:r>
    </w:p>
    <w:p w:rsidR="00765A4E" w:rsidRDefault="00765A4E" w:rsidP="00765A4E">
      <w:pPr>
        <w:pStyle w:val="Sansinterligne"/>
      </w:pPr>
      <w:r>
        <w:t>Date de parution : 07/09/2017</w:t>
      </w:r>
    </w:p>
    <w:p w:rsidR="00765A4E" w:rsidRDefault="00765A4E" w:rsidP="00765A4E">
      <w:pPr>
        <w:pStyle w:val="Sansinterligne"/>
      </w:pPr>
    </w:p>
    <w:p w:rsidR="00765A4E" w:rsidRDefault="00765A4E" w:rsidP="00765A4E">
      <w:pPr>
        <w:pStyle w:val="Sansinterligne"/>
        <w:rPr>
          <w:i/>
        </w:rPr>
      </w:pPr>
      <w:r w:rsidRPr="00765A4E">
        <w:rPr>
          <w:i/>
        </w:rPr>
        <w:t>08 octobre 2017</w:t>
      </w:r>
    </w:p>
    <w:p w:rsidR="00765A4E" w:rsidRDefault="002D2600" w:rsidP="002D2600">
      <w:pPr>
        <w:jc w:val="both"/>
        <w:rPr>
          <w:b/>
        </w:rPr>
      </w:pPr>
      <w:r w:rsidRPr="00CF7482">
        <w:rPr>
          <w:b/>
        </w:rPr>
        <w:t xml:space="preserve">David </w:t>
      </w:r>
      <w:proofErr w:type="spellStart"/>
      <w:r w:rsidRPr="00CF7482">
        <w:rPr>
          <w:b/>
        </w:rPr>
        <w:t>Lagercrantz</w:t>
      </w:r>
      <w:proofErr w:type="spellEnd"/>
      <w:r w:rsidRPr="00CF7482">
        <w:rPr>
          <w:b/>
        </w:rPr>
        <w:t xml:space="preserve"> (traduit ici par </w:t>
      </w:r>
      <w:proofErr w:type="spellStart"/>
      <w:r w:rsidRPr="00CF7482">
        <w:rPr>
          <w:b/>
        </w:rPr>
        <w:t>Hege</w:t>
      </w:r>
      <w:proofErr w:type="spellEnd"/>
      <w:r w:rsidRPr="00CF7482">
        <w:rPr>
          <w:b/>
        </w:rPr>
        <w:t xml:space="preserve"> Roel-</w:t>
      </w:r>
      <w:proofErr w:type="spellStart"/>
      <w:r w:rsidRPr="00CF7482">
        <w:rPr>
          <w:b/>
        </w:rPr>
        <w:t>Rousson</w:t>
      </w:r>
      <w:proofErr w:type="spellEnd"/>
      <w:r w:rsidRPr="00CF7482">
        <w:rPr>
          <w:b/>
        </w:rPr>
        <w:t xml:space="preserve">) poursuit, avec ce cinquième opus, son incursion dans l’univers de la série culte imaginée par </w:t>
      </w:r>
      <w:proofErr w:type="spellStart"/>
      <w:r w:rsidRPr="00CF7482">
        <w:rPr>
          <w:b/>
        </w:rPr>
        <w:t>Stieg</w:t>
      </w:r>
      <w:proofErr w:type="spellEnd"/>
      <w:r w:rsidRPr="00CF7482">
        <w:rPr>
          <w:b/>
        </w:rPr>
        <w:t xml:space="preserve"> </w:t>
      </w:r>
      <w:proofErr w:type="spellStart"/>
      <w:r w:rsidRPr="00CF7482">
        <w:rPr>
          <w:b/>
        </w:rPr>
        <w:t>Larsson</w:t>
      </w:r>
      <w:proofErr w:type="spellEnd"/>
      <w:r w:rsidRPr="00CF7482">
        <w:rPr>
          <w:b/>
        </w:rPr>
        <w:t xml:space="preserve"> et s’il avait plutôt convaincu dans </w:t>
      </w:r>
      <w:hyperlink r:id="rId5" w:history="1">
        <w:r w:rsidRPr="00CF7482">
          <w:rPr>
            <w:rStyle w:val="Lienhypertexte"/>
            <w:b/>
          </w:rPr>
          <w:t>Millénium 4</w:t>
        </w:r>
      </w:hyperlink>
      <w:r w:rsidR="00CF7482">
        <w:rPr>
          <w:b/>
        </w:rPr>
        <w:t>, cette fois, il laisse le lecteur dépossédé d’</w:t>
      </w:r>
      <w:r w:rsidR="00CD2263">
        <w:rPr>
          <w:b/>
        </w:rPr>
        <w:t>un réel enthousiasme, las d’une histoire un peu stéréotypée et sans grande surprise.</w:t>
      </w:r>
    </w:p>
    <w:p w:rsidR="00CD2263" w:rsidRDefault="00CD2263" w:rsidP="002D2600">
      <w:pPr>
        <w:jc w:val="both"/>
      </w:pPr>
      <w:r>
        <w:t xml:space="preserve">Et pourtant, l’intrigue imbriquée, comme dans le précédent roman, dans plusieurs histoires parallèles n’est absolument pas dénuée d’intérêt, dense, </w:t>
      </w:r>
      <w:proofErr w:type="gramStart"/>
      <w:r>
        <w:t>rigoureuse</w:t>
      </w:r>
      <w:proofErr w:type="gramEnd"/>
      <w:r>
        <w:t xml:space="preserve"> et incontestablement documentée</w:t>
      </w:r>
      <w:r w:rsidR="009E4B76">
        <w:t>. L</w:t>
      </w:r>
      <w:r>
        <w:t xml:space="preserve">e suspense est là, mais il manque quelque chose, </w:t>
      </w:r>
      <w:r w:rsidR="009E4B76">
        <w:t>ce petit plus qui donnait une</w:t>
      </w:r>
      <w:r>
        <w:t xml:space="preserve"> saveur inédite</w:t>
      </w:r>
      <w:r w:rsidR="009E4B76">
        <w:t xml:space="preserve"> aux précédents ;  comme si les deux héros avaient soudainement perdu leur éclat. Leur présence est à peine plus intense que celle de certains personnages secondaires et les effets de surprise sont rares. Nos héros seraient-ils fatigués ?</w:t>
      </w:r>
    </w:p>
    <w:p w:rsidR="009E4B76" w:rsidRDefault="00F87551" w:rsidP="002D2600">
      <w:pPr>
        <w:jc w:val="both"/>
      </w:pPr>
      <w:r>
        <w:t>Construit</w:t>
      </w:r>
      <w:r w:rsidR="009E4B76">
        <w:t xml:space="preserve"> sur un</w:t>
      </w:r>
      <w:r>
        <w:t>e dizaine de jours, rythmé efficacement par une alternance de lieux et de personnages distants et en même temps tous liés à l’intrigue principale, le roman progresse sans véritable temps mort</w:t>
      </w:r>
      <w:r w:rsidR="009137F3">
        <w:t xml:space="preserve"> ni ennui pendant quatre cents pages. Mais sans véritable émotion non plus. Presque quelconque.</w:t>
      </w:r>
      <w:r w:rsidR="00273A84">
        <w:t xml:space="preserve"> </w:t>
      </w:r>
      <w:r w:rsidR="00116D8F">
        <w:t>D’ailleurs, l</w:t>
      </w:r>
      <w:r w:rsidR="00273A84">
        <w:t>a qualité d’écriture, assez morne, ajoute à la déception.</w:t>
      </w:r>
    </w:p>
    <w:p w:rsidR="0044689E" w:rsidRDefault="009137F3" w:rsidP="002D2600">
      <w:pPr>
        <w:jc w:val="both"/>
      </w:pPr>
      <w:r>
        <w:t xml:space="preserve">Lisbeth est en prison, </w:t>
      </w:r>
      <w:r w:rsidR="00273A84">
        <w:t>q</w:t>
      </w:r>
      <w:r w:rsidR="00273A84">
        <w:t>uelques semaines encore</w:t>
      </w:r>
      <w:r w:rsidR="00273A84">
        <w:t xml:space="preserve">, </w:t>
      </w:r>
      <w:r>
        <w:t>incarcérée dans un quartier de haute sécurité</w:t>
      </w:r>
      <w:r w:rsidRPr="00273A84">
        <w:rPr>
          <w:i/>
        </w:rPr>
        <w:t xml:space="preserve">. </w:t>
      </w:r>
      <w:r w:rsidR="00273A84" w:rsidRPr="00273A84">
        <w:rPr>
          <w:i/>
        </w:rPr>
        <w:t xml:space="preserve">«  C’était l’endroit le plus sûr pour elle au vu des menaces qu’avaient interceptées à la fois la </w:t>
      </w:r>
      <w:proofErr w:type="spellStart"/>
      <w:r w:rsidR="00273A84" w:rsidRPr="00273A84">
        <w:rPr>
          <w:i/>
        </w:rPr>
        <w:t>Säpo</w:t>
      </w:r>
      <w:proofErr w:type="spellEnd"/>
      <w:r w:rsidR="00273A84" w:rsidRPr="00273A84">
        <w:rPr>
          <w:i/>
        </w:rPr>
        <w:t xml:space="preserve"> et le service des renseignements français, la DGSE, à son encontre. »</w:t>
      </w:r>
      <w:r w:rsidR="00273A84">
        <w:t xml:space="preserve"> </w:t>
      </w:r>
      <w:r>
        <w:t xml:space="preserve">La visite de Holger </w:t>
      </w:r>
      <w:proofErr w:type="spellStart"/>
      <w:r>
        <w:t>Palmgren</w:t>
      </w:r>
      <w:proofErr w:type="spellEnd"/>
      <w:r>
        <w:t xml:space="preserve">, son ancien tuteur, </w:t>
      </w:r>
      <w:r w:rsidR="00E71612">
        <w:t xml:space="preserve">et les documents confidentiels qu’il vient de recevoir et dont il lui fait part, réveillent des souvenirs d’enfance éprouvants et encore marqués de certaines zones d’ombre que la jeune femme va s’efforcer d’éclaircir avec l’aide de Mikael Blomkvist. </w:t>
      </w:r>
    </w:p>
    <w:p w:rsidR="009137F3" w:rsidRDefault="00E71612" w:rsidP="002D2600">
      <w:pPr>
        <w:jc w:val="both"/>
      </w:pPr>
      <w:r>
        <w:t>Des expériences scientifiques sur des jumeaux auraient été menées à l’Institut génétique médicale d’Uppsala, autrefois nommée Institut d’Etat de génétique humaine et de biologie des races</w:t>
      </w:r>
      <w:r w:rsidR="00F04C8F">
        <w:t xml:space="preserve"> et </w:t>
      </w:r>
      <w:r w:rsidR="00F04C8F">
        <w:t>auraient permis à certains médecins de faire des recherches secrètes sur l’inné et l’acquis</w:t>
      </w:r>
      <w:r w:rsidR="00F04C8F">
        <w:t xml:space="preserve">. </w:t>
      </w:r>
      <w:r w:rsidR="00F04C8F">
        <w:t xml:space="preserve"> </w:t>
      </w:r>
      <w:r w:rsidR="0044689E">
        <w:t>Sous le nom de Projet 9, ces enfants (dont Lisbeth)</w:t>
      </w:r>
      <w:r w:rsidR="00F04C8F">
        <w:t xml:space="preserve"> auraient été séparés</w:t>
      </w:r>
      <w:r w:rsidR="0044689E">
        <w:t xml:space="preserve"> de leur famille et</w:t>
      </w:r>
      <w:r w:rsidR="00F04C8F">
        <w:t xml:space="preserve"> placés puis éduqués dans un autre milieu, loin les uns des autres.</w:t>
      </w:r>
    </w:p>
    <w:p w:rsidR="00F04C8F" w:rsidRDefault="00F04C8F" w:rsidP="002D2600">
      <w:pPr>
        <w:jc w:val="both"/>
      </w:pPr>
      <w:r>
        <w:t xml:space="preserve">Avec la redoutable capacité d’investigation de Mikael Blomkvist et les talents </w:t>
      </w:r>
      <w:r w:rsidR="003246AA">
        <w:t xml:space="preserve">de Lisbeth, </w:t>
      </w:r>
      <w:r w:rsidR="003246AA">
        <w:t>hackeuse géniale</w:t>
      </w:r>
      <w:r w:rsidR="003246AA">
        <w:t>,</w:t>
      </w:r>
      <w:r w:rsidR="003246AA">
        <w:t xml:space="preserve"> </w:t>
      </w:r>
      <w:r w:rsidR="00DB65F2">
        <w:t xml:space="preserve">l’enquête progresse rapidement. </w:t>
      </w:r>
      <w:r w:rsidR="003246AA">
        <w:t>Pour étoffer le divertissement, e</w:t>
      </w:r>
      <w:r w:rsidR="00DB65F2">
        <w:t>lle s’accompagne de manière plutôt fluide d’une intrigue secondaire bien ancrée dans la réalité</w:t>
      </w:r>
      <w:r w:rsidR="00116D8F">
        <w:t>. Elle</w:t>
      </w:r>
      <w:r w:rsidR="00DB65F2">
        <w:t xml:space="preserve"> met en scène une jeune femme du Bangl</w:t>
      </w:r>
      <w:r w:rsidR="00116D8F">
        <w:t>adesh, Faria, incarcérée avec Lisbeth, terrorisée</w:t>
      </w:r>
      <w:r w:rsidR="00DB65F2">
        <w:t xml:space="preserve"> par</w:t>
      </w:r>
      <w:r w:rsidR="00273A84">
        <w:t xml:space="preserve"> </w:t>
      </w:r>
      <w:proofErr w:type="spellStart"/>
      <w:r w:rsidR="00273A84">
        <w:t>Bénito</w:t>
      </w:r>
      <w:proofErr w:type="spellEnd"/>
      <w:r w:rsidR="000D49D2">
        <w:t>, une déten</w:t>
      </w:r>
      <w:r w:rsidR="00FD5AFA">
        <w:t>ue ultra-violente et haineuse et</w:t>
      </w:r>
      <w:r w:rsidR="00DB65F2">
        <w:t xml:space="preserve"> </w:t>
      </w:r>
      <w:r w:rsidR="00116D8F">
        <w:t>menacée</w:t>
      </w:r>
      <w:r w:rsidR="00FD5AFA">
        <w:t xml:space="preserve"> également à l’extérieur</w:t>
      </w:r>
      <w:r w:rsidR="00116D8F">
        <w:t xml:space="preserve"> par </w:t>
      </w:r>
      <w:r w:rsidR="00DB65F2">
        <w:t>l’intég</w:t>
      </w:r>
      <w:r w:rsidR="00FD5AFA">
        <w:t>risme religieux de ses frères mais</w:t>
      </w:r>
      <w:r w:rsidR="00DB65F2">
        <w:t xml:space="preserve"> que Lisbeth va défendre </w:t>
      </w:r>
      <w:r w:rsidR="003246AA">
        <w:t>avec acharnement, au péril de sa vie.</w:t>
      </w:r>
    </w:p>
    <w:p w:rsidR="000D49D2" w:rsidRDefault="003246AA" w:rsidP="002D2600">
      <w:pPr>
        <w:jc w:val="both"/>
      </w:pPr>
      <w:r>
        <w:t xml:space="preserve">Enfin, </w:t>
      </w:r>
      <w:r w:rsidR="000D49D2">
        <w:t>des</w:t>
      </w:r>
      <w:r>
        <w:t xml:space="preserve"> incursion</w:t>
      </w:r>
      <w:r w:rsidR="000D49D2">
        <w:t xml:space="preserve">s dans le système financier et boursier suédois, </w:t>
      </w:r>
      <w:r>
        <w:t xml:space="preserve">dans l’univers du jazz manouche et dans la vie de Django Reinhardt ajoutent à l’histoire </w:t>
      </w:r>
      <w:r w:rsidR="000D49D2">
        <w:t>d’autres</w:t>
      </w:r>
      <w:r>
        <w:t xml:space="preserve"> élément</w:t>
      </w:r>
      <w:r w:rsidR="000D49D2">
        <w:t>s</w:t>
      </w:r>
      <w:r>
        <w:t xml:space="preserve"> de curiosité qui n</w:t>
      </w:r>
      <w:r w:rsidR="000D49D2">
        <w:t>e son</w:t>
      </w:r>
      <w:r>
        <w:t>t pas déplaisant</w:t>
      </w:r>
      <w:r w:rsidR="000D49D2">
        <w:t>s</w:t>
      </w:r>
      <w:r>
        <w:t xml:space="preserve">. </w:t>
      </w:r>
    </w:p>
    <w:p w:rsidR="000D49D2" w:rsidRDefault="003246AA" w:rsidP="002D2600">
      <w:pPr>
        <w:jc w:val="both"/>
      </w:pPr>
      <w:r>
        <w:t>Seulement, voilà, le lecteur a le sentiment de ne plus être au cœur de la série Millénium</w:t>
      </w:r>
      <w:r w:rsidR="00902D19">
        <w:t xml:space="preserve"> et même si l’enfance de Lisbeth, qu’il revisite dans ce roman, soutient le personnage, elle ne suffit pas à maintenir la personnalité</w:t>
      </w:r>
      <w:r w:rsidR="00FD5AFA">
        <w:t xml:space="preserve"> étonnante</w:t>
      </w:r>
      <w:bookmarkStart w:id="0" w:name="_GoBack"/>
      <w:bookmarkEnd w:id="0"/>
      <w:r w:rsidR="00902D19">
        <w:t xml:space="preserve"> créée par </w:t>
      </w:r>
      <w:proofErr w:type="spellStart"/>
      <w:r w:rsidR="00902D19" w:rsidRPr="00902D19">
        <w:rPr>
          <w:b/>
        </w:rPr>
        <w:t>Stieg</w:t>
      </w:r>
      <w:proofErr w:type="spellEnd"/>
      <w:r w:rsidR="00902D19" w:rsidRPr="00902D19">
        <w:rPr>
          <w:b/>
        </w:rPr>
        <w:t xml:space="preserve"> </w:t>
      </w:r>
      <w:proofErr w:type="spellStart"/>
      <w:r w:rsidR="00902D19" w:rsidRPr="00902D19">
        <w:rPr>
          <w:b/>
        </w:rPr>
        <w:t>Larsson</w:t>
      </w:r>
      <w:proofErr w:type="spellEnd"/>
      <w:r w:rsidR="00902D19">
        <w:rPr>
          <w:b/>
        </w:rPr>
        <w:t>.</w:t>
      </w:r>
      <w:r w:rsidR="00902D19">
        <w:t xml:space="preserve"> </w:t>
      </w:r>
    </w:p>
    <w:p w:rsidR="003246AA" w:rsidRDefault="00902D19" w:rsidP="002D2600">
      <w:pPr>
        <w:jc w:val="both"/>
      </w:pPr>
      <w:r w:rsidRPr="000D49D2">
        <w:lastRenderedPageBreak/>
        <w:t>Lisbeth</w:t>
      </w:r>
      <w:r>
        <w:t xml:space="preserve">, cette fois, a échappé au romancier David </w:t>
      </w:r>
      <w:proofErr w:type="spellStart"/>
      <w:r>
        <w:t>Lagercrantz</w:t>
      </w:r>
      <w:proofErr w:type="spellEnd"/>
      <w:r>
        <w:t xml:space="preserve">. </w:t>
      </w:r>
    </w:p>
    <w:p w:rsidR="00902D19" w:rsidRDefault="00902D19" w:rsidP="002D2600">
      <w:pPr>
        <w:jc w:val="both"/>
      </w:pPr>
      <w:r>
        <w:t>Un autre tome est prévu. Est-ce utile ?</w:t>
      </w:r>
    </w:p>
    <w:p w:rsidR="00273A84" w:rsidRDefault="00273A84" w:rsidP="00273A84">
      <w:pPr>
        <w:jc w:val="right"/>
      </w:pPr>
      <w:r>
        <w:t>Cécile Pellerin</w:t>
      </w:r>
    </w:p>
    <w:p w:rsidR="00273A84" w:rsidRDefault="00273A84" w:rsidP="00273A84">
      <w:pPr>
        <w:pStyle w:val="Sansinterligne"/>
      </w:pPr>
      <w:r w:rsidRPr="00765A4E">
        <w:rPr>
          <w:b/>
        </w:rPr>
        <w:t>Millénium 5 :</w:t>
      </w:r>
      <w:r>
        <w:rPr>
          <w:b/>
        </w:rPr>
        <w:t xml:space="preserve"> </w:t>
      </w:r>
      <w:r>
        <w:rPr>
          <w:b/>
        </w:rPr>
        <w:t xml:space="preserve">la fille qui rendait coup pour coup, </w:t>
      </w:r>
      <w:r w:rsidRPr="00765A4E">
        <w:rPr>
          <w:b/>
        </w:rPr>
        <w:t xml:space="preserve">David </w:t>
      </w:r>
      <w:proofErr w:type="spellStart"/>
      <w:r w:rsidRPr="00765A4E">
        <w:rPr>
          <w:b/>
        </w:rPr>
        <w:t>Lagercrantz</w:t>
      </w:r>
      <w:proofErr w:type="spellEnd"/>
      <w:r>
        <w:t xml:space="preserve">, </w:t>
      </w:r>
      <w:proofErr w:type="spellStart"/>
      <w:r>
        <w:t>Hege</w:t>
      </w:r>
      <w:proofErr w:type="spellEnd"/>
      <w:r>
        <w:t xml:space="preserve"> Roel, </w:t>
      </w:r>
      <w:proofErr w:type="spellStart"/>
      <w:r>
        <w:t>Rousson</w:t>
      </w:r>
      <w:proofErr w:type="spellEnd"/>
      <w:r>
        <w:rPr>
          <w:b/>
        </w:rPr>
        <w:t xml:space="preserve">, </w:t>
      </w:r>
      <w:r>
        <w:t>Actes Sud</w:t>
      </w:r>
      <w:r>
        <w:rPr>
          <w:b/>
        </w:rPr>
        <w:t xml:space="preserve">, </w:t>
      </w:r>
      <w:r>
        <w:t>9782330081812</w:t>
      </w:r>
    </w:p>
    <w:p w:rsidR="00273A84" w:rsidRPr="00273A84" w:rsidRDefault="00273A84" w:rsidP="00273A84">
      <w:pPr>
        <w:pStyle w:val="Sansinterligne"/>
        <w:rPr>
          <w:b/>
        </w:rPr>
      </w:pPr>
      <w:r>
        <w:t>Polar suédois</w:t>
      </w:r>
    </w:p>
    <w:p w:rsidR="00902D19" w:rsidRDefault="00902D19" w:rsidP="002D2600">
      <w:pPr>
        <w:jc w:val="both"/>
      </w:pPr>
    </w:p>
    <w:p w:rsidR="00902D19" w:rsidRPr="00CD2263" w:rsidRDefault="00902D19" w:rsidP="002D2600">
      <w:pPr>
        <w:jc w:val="both"/>
      </w:pPr>
    </w:p>
    <w:sectPr w:rsidR="00902D19" w:rsidRPr="00CD2263" w:rsidSect="00765A4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4E"/>
    <w:rsid w:val="000D49D2"/>
    <w:rsid w:val="00116D8F"/>
    <w:rsid w:val="00273A84"/>
    <w:rsid w:val="002770DC"/>
    <w:rsid w:val="002D2600"/>
    <w:rsid w:val="003246AA"/>
    <w:rsid w:val="0044689E"/>
    <w:rsid w:val="00765A4E"/>
    <w:rsid w:val="00902D19"/>
    <w:rsid w:val="009137F3"/>
    <w:rsid w:val="009E4B76"/>
    <w:rsid w:val="00CD2263"/>
    <w:rsid w:val="00CF7482"/>
    <w:rsid w:val="00DB65F2"/>
    <w:rsid w:val="00E71612"/>
    <w:rsid w:val="00F04C8F"/>
    <w:rsid w:val="00F87551"/>
    <w:rsid w:val="00FD5A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730C2-B9C3-4E47-BFA6-EE00BB83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5A4E"/>
    <w:pPr>
      <w:spacing w:after="0" w:line="240" w:lineRule="auto"/>
    </w:pPr>
  </w:style>
  <w:style w:type="character" w:styleId="Lienhypertexte">
    <w:name w:val="Hyperlink"/>
    <w:basedOn w:val="Policepardfaut"/>
    <w:uiPriority w:val="99"/>
    <w:unhideWhenUsed/>
    <w:rsid w:val="002D2600"/>
    <w:rPr>
      <w:color w:val="0563C1" w:themeColor="hyperlink"/>
      <w:u w:val="single"/>
    </w:rPr>
  </w:style>
  <w:style w:type="paragraph" w:styleId="Textedebulles">
    <w:name w:val="Balloon Text"/>
    <w:basedOn w:val="Normal"/>
    <w:link w:val="TextedebullesCar"/>
    <w:uiPriority w:val="99"/>
    <w:semiHidden/>
    <w:unhideWhenUsed/>
    <w:rsid w:val="00116D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6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tualitte.com/article/livres/chronique-david-lagercrantz-millenium-4/61970"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590</Words>
  <Characters>3246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cp:lastPrinted>2017-10-08T08:10:00Z</cp:lastPrinted>
  <dcterms:created xsi:type="dcterms:W3CDTF">2017-10-08T05:52:00Z</dcterms:created>
  <dcterms:modified xsi:type="dcterms:W3CDTF">2017-10-08T08:16:00Z</dcterms:modified>
</cp:coreProperties>
</file>