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【黃金劍盾週報 Combine】W28 — 三交易員觀點整合</w:t>
      </w:r>
    </w:p>
    <w:p>
      <w:pPr>
        <w:spacing w:after="100"/>
        <w:jc w:val="center"/>
      </w:pPr>
      <w:r>
        <w:rPr>
          <w:b/>
          <w:bCs/>
          <w:color w:val="2E75B6"/>
          <w:sz w:val="24"/>
          <w:szCs w:val="24"/>
        </w:rPr>
        <w:t xml:space="preserve">Style A：量化風控主管審核版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審核日期：2026-07-05（週日）｜本次為 Claude × Gemini 雙方比對（W28 無 Dispatch 版）</w:t>
      </w:r>
    </w:p>
    <w:p>
      <w:pPr>
        <w:pStyle w:val="Heading2"/>
      </w:pPr>
      <w:r>
        <w:t xml:space="preserve">宏觀環境摘要（Macro Dashboard，2026-07-05 12:03 即時讀值）</w:t>
      </w:r>
    </w:p>
    <w:p>
      <w:pPr>
        <w:spacing w:after="120"/>
      </w:pPr>
      <w:r>
        <w:t xml:space="preserve">Macro Score：🔴 WAIT（Real Rate 2.255↗ / US10Y 4.485↗ / DXY 100.857↗ / VIX 16.140↘ / GVZ 26.000🔥Extreme）</w:t>
      </w:r>
    </w:p>
    <w:p>
      <w:pPr>
        <w:spacing w:after="120"/>
      </w:pPr>
      <w:r>
        <w:rPr>
          <w:i/>
          <w:iCs/>
        </w:rPr>
        <w:t xml:space="preserve">宏觀結論一句話：宏觀 WAIT（Real Rate/US10Y仍處高位，屬逆風）：DXY偏空對金小幅有利但不足以扭轉WAIT判定 → 本週S1不因宏觀而縮倉（依技術面執行），S2縮倉至0.02手。</w:t>
      </w:r>
    </w:p>
    <w:p>
      <w:pPr>
        <w:pStyle w:val="Heading1"/>
      </w:pPr>
      <w:r>
        <w:t xml:space="preserve">三份週報概覽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5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交易員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來源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主情境（機率）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A（Claude）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週日黃金工作流獨立版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延續突破 55% / 區間消化 35% / 假突破回落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B（Gemini）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使用者手動 gdoc（6個月track record）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多頭爆發 60% / 區間震盪 30% / 空頭回調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交易員 C（Dispatch）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本次無資料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本週未產出 Dispatch 版，比對僅含 A×B 雙方</w:t>
            </w:r>
          </w:p>
        </w:tc>
      </w:tr>
    </w:tbl>
    <w:p>
      <w:pPr>
        <w:pStyle w:val="Heading1"/>
      </w:pPr>
      <w:r>
        <w:t xml:space="preserve">交易員 A（Claude）核心觀點</w:t>
      </w:r>
    </w:p>
    <w:p>
      <w:pPr>
        <w:spacing w:after="120"/>
      </w:pPr>
      <w:r>
        <w:t xml:space="preserve">延續突破55%／區間消化35%／假突破回落10%。關鍵位（BB20,2獨立計算）：1D上軌4,393.63、4H上軌4,217.46、本週高點/BSL 4,195.65、1D Basis 4,164.78、4H Basis 4,080.21（S1核心防線）、4H下軌/已驗證SSL 3,942.97/3,942.43、1D下軌3,935.94。SMC掃描確認06/30 SSL sweep，S2信心升A+。</w:t>
      </w:r>
    </w:p>
    <w:p>
      <w:pPr>
        <w:pStyle w:val="Heading1"/>
      </w:pPr>
      <w:r>
        <w:t xml:space="preserve">交易員 B（Gemini）核心觀點</w:t>
      </w:r>
    </w:p>
    <w:p>
      <w:pPr>
        <w:spacing w:after="120"/>
      </w:pPr>
      <w:r>
        <w:t xml:space="preserve">多頭爆發60％／區間震盪30％／假突破回落10％。關鍵位：1W Basis 4,261.75、4H上軌4,209.66、1D上軌4,155.79（轉支撐）、4H Basis 4,153.44（S1核心防線）、4H下軌4,097.21、1D Basis 4,052.09、1D下軌3,948.39。CFTC同一份數據，判讀為機構底倉佈局完成，本週S1勝率期望值提升。</w:t>
      </w:r>
    </w:p>
    <w:p>
      <w:pPr>
        <w:pStyle w:val="Heading1"/>
      </w:pPr>
      <w:r>
        <w:t xml:space="preserve">交易員 C（Dispatch）核心觀點</w:t>
      </w:r>
    </w:p>
    <w:p>
      <w:pPr>
        <w:spacing w:after="120"/>
      </w:pPr>
      <w:r>
        <w:t xml:space="preserve">本週無 Dispatch 版週報產出，暫無法納入比對，待補。</w:t>
      </w:r>
    </w:p>
    <w:p>
      <w:pPr>
        <w:pStyle w:val="Heading1"/>
      </w:pPr>
      <w:r>
        <w:t xml:space="preserve">共識與分歧對照表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共識 / 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主劇本方向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兩版皆以「多頭延續突破」為最大機率情境（Claude 55% / Gemini 60%），方向一致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CFTC 解讀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同一份 06/23 CFTC 截圖，機構抄底＋散戶砍多＋假跌破真洗盤邏輯，兩版結論一致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S1/S2 觸發邏輯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共識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S1：回踩支撐+30m站回BB Basis+Fast EMA3穿越+AO翻綠；S2：刺穿深支撐+標準錘頭，邏輯一致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W27 開盤價／漲跌幅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Gemini：開4,015.62／+159.14；Claude：核算開4,086.47／+88.29（判斷Gemini誤用週一收盤當開盤）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關鍵位 BB 參數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分歧（較大）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1D上軌4,155.79／4H Basis4,153.44；Claude獨立算(BB20,2) 1D上軌4,393.63／4H Basis4,080.21，差距達73-238pts，判斷BB週期參數不同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S1/S2 出場 R 倍數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分歧（重要，涉紀律）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Gemini：TP2=3.5R(S1)/4.0R(S2)；Claude：依ANALYSIS_SKILL.md「H2雙倉鐵律」TP2=2R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劇本機率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小幅分歧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60/30/10 vs 55/35/10，方向相同、信心度略有差異，屬正常誤差</w:t>
            </w:r>
          </w:p>
        </w:tc>
      </w:tr>
    </w:tbl>
    <w:p>
      <w:pPr>
        <w:pStyle w:val="Heading2"/>
      </w:pPr>
      <w:r>
        <w:t xml:space="preserve">量化裁決</w:t>
      </w:r>
    </w:p>
    <w:p>
      <w:pPr>
        <w:spacing w:after="120"/>
      </w:pPr>
      <w:r>
        <w:t xml:space="preserve">共識確認：主劇本一致偏多（加權平均 57.5% vs 32.5% vs 10%），CFTC與S1/S2觸發邏輯完全一致，可視為高信心區間。</w:t>
      </w:r>
    </w:p>
    <w:p>
      <w:pPr>
        <w:spacing w:after="120"/>
      </w:pPr>
      <w:r>
        <w:t xml:space="preserve">分歧量化仲裁：關鍵位以「兩版本重疊區間」為準——防守線落在 4,153–4,165（Gemini 4,153.44 與 Claude 4,164.78 的重疊帶），深支撐取兩版本聯集：3,943 / 4,097 / 4,052 皆列入 S2 候選，優先順序依價格由近到遠。</w:t>
      </w:r>
    </w:p>
    <w:p>
      <w:pPr>
        <w:spacing w:after="120"/>
      </w:pPr>
      <w:r>
        <w:rPr>
          <w:b/>
          <w:bCs/>
        </w:rPr>
        <w:t xml:space="preserve">紀律裁決（最重要）：S1/S2 出場**強制採用 H2 雙倉鐵律 TP2=2R**，不採用 Gemini 週報建議的 TP2=3.5R/4.0R——H2 是使用者 2026-07-01 明訂的最新規則，目的是修正歷史盈虧不對稱，優先級高於任何單一週報的建議倍數。</w:t>
      </w:r>
    </w:p>
    <w:p>
      <w:pPr>
        <w:spacing w:after="120"/>
      </w:pPr>
      <w:r>
        <w:t xml:space="preserve">收斂操作建議：回踩 4,153–4,165 站穩 + AO翻綠 → S1 A+ 進場，SL 0.5%，Lot1 TP1=1R，Lot2 TP2=2R；S2 僅在 3,943/4,097/4,052 出現標準錘頭時執行，SL 1.0%，同樣雙倉 1R/2R。倉位上限：S1+S2 同時持倉總風險 ≤1.5%。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2026-07-05T06:39:29.488Z</dcterms:created>
  <dcterms:modified xsi:type="dcterms:W3CDTF">2026-07-05T06:39:29.488Z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