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8"/>
          <w:sz w:val="32"/>
          <w:szCs w:val="32"/>
        </w:rPr>
        <w:t xml:space="preserve">【黃金劍盾週報 Combine】W28 — 雙交易員觀點整合</w:t>
      </w:r>
    </w:p>
    <w:p>
      <w:pPr>
        <w:spacing w:after="100"/>
        <w:jc w:val="center"/>
      </w:pPr>
      <w:r>
        <w:rPr>
          <w:b/>
          <w:bCs/>
          <w:color w:val="2E75B6"/>
          <w:sz w:val="24"/>
          <w:szCs w:val="24"/>
        </w:rPr>
        <w:t xml:space="preserve">Style C：投資委員會正式審核版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審核日期：2026-07-05（週日）｜交易員 A＝Gemini、交易員 B＝Claude（20260705起固定對應，已移除交易員C/Dispatch）</w:t>
      </w:r>
    </w:p>
    <w:p>
      <w:pPr>
        <w:pStyle w:val="Heading1"/>
      </w:pPr>
      <w:r>
        <w:t xml:space="preserve">一、報告說明</w:t>
      </w:r>
    </w:p>
    <w:p>
      <w:pPr>
        <w:spacing w:after="120"/>
      </w:pPr>
      <w:r>
        <w:t xml:space="preserve">本報告整合交易員 A（Gemini，使用者手動生成，6個月track record，主要信任來源）與交易員 B（Claude，「週日黃金工作流」獨立產出版）之週報觀點，比對一致性與分歧，並以投資委員會決議形式收斂為單一操作依據。</w:t>
      </w:r>
    </w:p>
    <w:p>
      <w:pPr>
        <w:pStyle w:val="Heading2"/>
      </w:pPr>
      <w:r>
        <w:t xml:space="preserve">宏觀環境摘要（Macro Dashboard，2026-07-05 12:03 即時讀值）</w:t>
      </w:r>
    </w:p>
    <w:p>
      <w:pPr>
        <w:spacing w:after="120"/>
      </w:pPr>
      <w:r>
        <w:t xml:space="preserve">Macro Score：🔴 WAIT（Real Rate 2.255↗ / US10Y 4.485↗ / DXY 100.857↗ / VIX 16.140↘ / GVZ 26.000🔥Extreme）</w:t>
      </w:r>
    </w:p>
    <w:p>
      <w:pPr>
        <w:spacing w:after="120"/>
      </w:pPr>
      <w:r>
        <w:rPr>
          <w:i/>
          <w:iCs/>
        </w:rPr>
        <w:t xml:space="preserve">宏觀結論一句話：宏觀 WAIT（Real Rate/US10Y仍處高位，屬逆風）：DXY偏空對金小幅有利但不足以扭轉WAIT判定 → 本週S1不因宏觀而縮倉（依技術面執行），S2縮倉至0.02手。</w:t>
      </w:r>
    </w:p>
    <w:p>
      <w:pPr>
        <w:pStyle w:val="Heading1"/>
      </w:pPr>
      <w:r>
        <w:t xml:space="preserve">二、共識事項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共識內容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主劇本方向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兩版皆以「多頭延續突破」為最大機率情境（Gemini 60% / Claude 55%），方向一致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CFTC 解讀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同一份 06/23 CFTC 截圖，機構抄底＋散戶砍多＋假跌破真洗盤邏輯，兩版結論一致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S1/S2 觸發邏輯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S1：回踩支撐+30m站回BB Basis+Fast EMA3穿越+AO翻綠；S2：刺穿深支撐+標準錘頭，邏輯一致</w:t>
            </w:r>
          </w:p>
        </w:tc>
      </w:tr>
    </w:tbl>
    <w:p>
      <w:pPr>
        <w:pStyle w:val="Heading1"/>
      </w:pPr>
      <w:r>
        <w:t xml:space="preserve">三、分歧與決議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分歧內容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決議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W27 開盤價／漲跌幅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Gemini：開4,015.62／+159.14；Claude：核算開4,086.47／+88.29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採信Claude核算版本——Gemini疑似誤用週一收盤當開盤，屬資料標註誤差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關鍵位 BB 參數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 4H Basis 4,153.44；Claude(BB20,2) 4H Basis 4,080.21，差距73pts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取兩版重疊區 4,153–4,165 作為S1防守線；BB參數差異留待下次校準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S1/S2 出場 R 倍數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Gemini：TP2=3.5R(S1)/4.0R(S2)；Claude：依H2雙倉鐵律TP2=2R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**強制採用 H2 雙倉鐵律 TP2=2R**，不採用週報建議之3.5R/4.0R——H2是使用者2026-07-01明訂的最新規則，優先級高於任一週報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劇本機率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60/30/10 vs 55/35/10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取加權平均 57.5%／32.5%／10%，屬正常誤差，不視為實質分歧</w:t>
            </w:r>
          </w:p>
        </w:tc>
      </w:tr>
    </w:tbl>
    <w:p>
      <w:pPr>
        <w:pStyle w:val="Heading1"/>
      </w:pPr>
      <w:r>
        <w:t xml:space="preserve">四、操作決議表格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決議項目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依據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本週方向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多頭延續（加權57.5%）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A×B共識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S1進場區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4,153–4,165（兩版重疊區）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共識仲裁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S1出場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SL0.5% / TP1=1R / TP2=2R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H2鐵律，優先於週報3.5R建議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S2進場區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3,943 / 4,097 / 4,052（標準錘頭確認）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兩版聯集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S2出場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SL1.0% / TP1=1R / TP2=2R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H2鐵律，優先於週報4.0R建議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倉位上限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S1+S2總風險 ≤1.5%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既有風控規則</w:t>
            </w:r>
          </w:p>
        </w:tc>
      </w:tr>
    </w:tbl>
    <w:p>
      <w:pPr>
        <w:pStyle w:val="Heading1"/>
      </w:pPr>
      <w:r>
        <w:t xml:space="preserve">五、下次審核</w:t>
      </w:r>
    </w:p>
    <w:p>
      <w:pPr>
        <w:spacing w:after="120"/>
      </w:pPr>
      <w:r>
        <w:t xml:space="preserve">下次合併週報建議：（1）確認Claude獨立版BB參數是否需要對齊使用者實際使用的指標週期，縮小關鍵位分歧；（2）持續追蹤Gemini週報是否更新其出場R倍數以對齊H2鐵律。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2026-07-05T06:54:34.100Z</dcterms:created>
  <dcterms:modified xsi:type="dcterms:W3CDTF">2026-07-05T06:54:34.100Z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