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8"/>
          <w:sz w:val="32"/>
          <w:szCs w:val="32"/>
        </w:rPr>
        <w:t xml:space="preserve">【黃金劍盾週報】2026 W28（Claude 獨立分析版）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SSL 3942 掃蕩流動性後強彈，鎖定 4153–4195 區間爭奪戰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產出日期：2026-07-05（週日）｜資料基準：CSV 收盤至 2026-07-03（週五）｜CFTC 截至 2026-06-23｜方法論：獨立 Python 量化計算（BB 20,2 / RSI14 / EMA50,200 / ATR14 / SMC 掃描），與 Gemini 版週報分開產出，供後續合併比對。</w:t>
      </w:r>
    </w:p>
    <w:p>
      <w:pPr>
        <w:pStyle w:val="Heading1"/>
      </w:pPr>
      <w:r>
        <w:t xml:space="preserve">一、四週大格局全覽</w:t>
      </w:r>
    </w:p>
    <w:p>
      <w:pPr>
        <w:spacing w:after="120"/>
      </w:pPr>
      <w:r>
        <w:t xml:space="preserve">回顧 W25–W28（06/15–07/03）週線級別價格行為。上週經歷深度洗盤後強勢收復失土。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  <w:gridCol w:w="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週期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開盤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漲跌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K線型態解讀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W25 (06/15–06/19)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4,218.97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4,219.49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+0.51 (+0.0%)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十字星，4200關卡籌碼收斂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W26 (06/22–06/26)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4,144.68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4,088.87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−55.81 (−1.3%)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續跌破位，情緒轉弱，週低3959.12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W27 (06/29–07/03)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4,086.47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4,174.76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+88.29 (+2.2%)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週初再殺至3942.71掃流動性後強彈翻紅，收復失地</w:t>
            </w:r>
          </w:p>
        </w:tc>
      </w:tr>
    </w:tbl>
    <w:p>
      <w:pPr>
        <w:spacing w:after="120"/>
      </w:pPr>
      <w:r>
        <w:rPr>
          <w:i/>
          <w:iCs/>
          <w:color w:val="AA5500"/>
          <w:sz w:val="18"/>
          <w:szCs w:val="18"/>
        </w:rPr>
        <w:t xml:space="preserve">註：W27 開盤價經獨立核算為 4,086.47（沿用 W26 收盤延續，無跳空），與 Gemini 版週報所載之 4,015.62 不同——後者經核對實為週一 06/29 當日「收盤」而非「開盤」，判斷為資料標註誤差，留待合併週報時交叉確認。</w:t>
      </w:r>
    </w:p>
    <w:p>
      <w:pPr>
        <w:pStyle w:val="Heading1"/>
      </w:pPr>
      <w:r>
        <w:t xml:space="preserve">二、交易員備忘錄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紀律至上：單筆風險總資金 1.0–1.5%，S1 突破 0.75% + S2 逆勢接刀 0.75%，雙倉分批出場（Lot1 TP1=1R落袋，Lot2 TP2=2R移保本），拒絕單倉全押。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SSL 掃蕩確認：獨立 SMC 掃描確認 06/30 06:00 台北時間，4H級別刺穿前30根低點 3,958.81 至 3,942.43 後收復（3,969.35），為本輪反彈的技術性起點，S2 信心可升至 A+。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DXY 反向共振：30日滾動報酬相關係數 −0.654（較歷史基準 −0.467 更強），DXY 週收 100.878，本週低點 100.558，美元轉弱環境支撐金價。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4H 動能偏熱：4H %B = 0.844（近上軌），RSI(14) = 64.2，短線有過熱疑慮；1D %B = 0.522（中軌附近），日線仍有空間，不宜單純以日線判斷追高。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宏觀數據待更新：Real Rate／US10Y／VIX／GVZ 最新截圖僅到 06/18–06/20，已逾兩週未更新，Macro Score 暫無法可靠重算，本週僅以最新 DXY 數據佐證方向，其餘宏觀結論請謹慎參考。</w:t>
      </w:r>
    </w:p>
    <w:p>
      <w:pPr>
        <w:pStyle w:val="Heading1"/>
      </w:pPr>
      <w:r>
        <w:t xml:space="preserve">三、CFTC 籌碼數據事實與戰略解析（截至 2026-06-23）</w:t>
      </w:r>
    </w:p>
    <w:p>
      <w:pPr>
        <w:spacing w:after="120"/>
      </w:pPr>
      <w:r>
        <w:t xml:space="preserve">總未平倉量 352,167 口，總變動 +12,837 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交易者分類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多頭變動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空頭變動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解讀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商業機構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+3,648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−4,063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回補空單＋建多單，逢低布局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掉期交易商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−1,717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+3,835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流動性提供者反向避險操作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管理資金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+3,059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+1,385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多空雙增，多頭增幅顯著更大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非報告持倉(散戶)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−4,701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−1,423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恐慌性砍多，為機構建倉提供對手流動性</w:t>
            </w:r>
          </w:p>
        </w:tc>
      </w:tr>
    </w:tbl>
    <w:p>
      <w:pPr>
        <w:spacing w:after="120"/>
      </w:pPr>
      <w:r>
        <w:t xml:space="preserve">戰略解析：商業機構在 4,000–4,100 區間完成底倉佈局，其後價格下探 3,942 又暴力拉升至 4,174.76，與「假跌破、真洗盤」的籌碼邏輯吻合。搭配本次獨立 SMC 掃描確認的 SSL sweep，本週籌碼結構整體偏多，S1 勝率期望值提升；S2 僅建議做多方向接刀，逆勢空單應嚴格避免。</w:t>
      </w:r>
    </w:p>
    <w:p>
      <w:pPr>
        <w:pStyle w:val="Heading1"/>
      </w:pPr>
      <w:r>
        <w:t xml:space="preserve">四、關鍵價位總表（獨立 Python 精算，BB 20,2）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價位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級別/指標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技術意義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4,393.63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1D BB 上軌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日線遠端阻力（BB 20,2 標準參數）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4,217.46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4H BB 上軌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短線壓力區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4,195.65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本週高點 / BSL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本週最高流動性，S1 突破終極目標參考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4,164.78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1D BB Basis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現價緊貼此線，日線多空分水嶺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4,127–4,169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4H Bullish FVG（近）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最近未回補缺口，S2 Zone 1 候選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4,080.21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4H BB Basis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本週 S1 A+ 核心防守線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4,080–4,100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4H Bullish FVG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S2 Zone 2 候選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3,986–4,067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4H Bullish FVG（深）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S2 Zone 3 候選，若急跌可測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3,942.97 / 3,942.43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4H BB 下軌 ／ 已驗證 SSL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本輪反彈起點，強支撐（已有效流動性掃蕩）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3,935.94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1D BB 下軌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日線極限防線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BSL（買方流動性 / 前高）：4,195.65 / 4,144.15 / 4,115.68 → 為 S1 追蹤止盈與突破確認參考。</w:t>
      </w:r>
    </w:p>
    <w:p>
      <w:pPr>
        <w:spacing w:after="120"/>
      </w:pPr>
      <w:r>
        <w:rPr>
          <w:sz w:val="20"/>
          <w:szCs w:val="20"/>
        </w:rPr>
        <w:t xml:space="preserve">SSL（賣方流動性 / 前低）：3,942.43 / 3,959.84 → 3,942.43 已於 06/30 完成掃蕩並收復，為當前最可信的多方防線。</w:t>
      </w:r>
    </w:p>
    <w:p>
      <w:pPr>
        <w:pStyle w:val="Heading1"/>
      </w:pPr>
      <w:r>
        <w:t xml:space="preserve">五、SMC Context（4H 掃描，獨立驗證）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Bearish FVG（阻力）：無 — 本輪上攻已清空所有近期空頭缺口，技術路徑乾淨。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Bullish FVG（支撐）：4,127.00–4,168.78（近）／4,080.22–4,099.94／3,986.13–4,066.98（深）。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BSL（前高）：4,195.65 / 4,144.15 / 4,115.68。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SSL（前低）：3,942.43 / 3,959.84。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本週 SSL Sweep：✅ 確認發生於 06/30 06:00（台北時間），刺穿前 30 根低點 3,958.81 至 3,942.43 後收復 → S2 信心升級 A+。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S1 品質判斷：✅ 突破後未被大 Bearish FVG 壓制（無此類缺口殘留），若後續能有效清掉本週高點 4,195.65（BSL），視為機構掃停損後繼續推升的加分訊號。</w:t>
      </w:r>
    </w:p>
    <w:p>
      <w:pPr>
        <w:pStyle w:val="Heading1"/>
      </w:pPr>
      <w:r>
        <w:t xml:space="preserve">六、下週週線走勢預測（三種劇本，獨立評估）</w:t>
      </w:r>
    </w:p>
    <w:p>
      <w:pPr>
        <w:pStyle w:val="Heading2"/>
      </w:pPr>
      <w:r>
        <w:t xml:space="preserve">📈 劇本一：延續右側突破（機率 55%）</w:t>
      </w:r>
    </w:p>
    <w:p>
      <w:pPr>
        <w:spacing w:after="120"/>
      </w:pPr>
      <w:r>
        <w:t xml:space="preserve">亞歐盤消化上週漲幅，於 1D Basis（4,164.78）與 4H Basis（4,080.21）之間整理，站穩後美盤帶量挑戰並站上本週高點 4,195.65（BSL），週線收復 4,200，劍指 1D BB 上緣 4,300–4,390 寬幅阻力。</w:t>
      </w:r>
    </w:p>
    <w:p>
      <w:pPr>
        <w:pStyle w:val="Heading2"/>
      </w:pPr>
      <w:r>
        <w:t xml:space="preserve">😴 劇本二：區間消化（機率 35%）</w:t>
      </w:r>
    </w:p>
    <w:p>
      <w:pPr>
        <w:spacing w:after="120"/>
      </w:pPr>
      <w:r>
        <w:t xml:space="preserve">多方動能暫歇，價格在 4,080–4,195 區間反覆震盪，等待 DXY／CFTC 下一步表態，30m 級別 BB 持續收斂。</w:t>
      </w:r>
    </w:p>
    <w:p>
      <w:pPr>
        <w:pStyle w:val="Heading2"/>
      </w:pPr>
      <w:r>
        <w:t xml:space="preserve">📉 劇本三：假突破回落（機率 10%）</w:t>
      </w:r>
    </w:p>
    <w:p>
      <w:pPr>
        <w:spacing w:after="120"/>
      </w:pPr>
      <w:r>
        <w:t xml:space="preserve">4,195.65 遭拒後失守 1D Basis 4,164.78 與 4H Basis 4,080.21 雙線，回測 SSL 3,942–3,943 區域，若跌破且未見錘頭則本週轉空頭警戒。</w:t>
      </w:r>
    </w:p>
    <w:p>
      <w:pPr>
        <w:pStyle w:val="Heading1"/>
      </w:pPr>
      <w:r>
        <w:t xml:space="preserve">七、策略執行劇本</w:t>
      </w:r>
    </w:p>
    <w:p>
      <w:pPr>
        <w:pStyle w:val="Heading2"/>
      </w:pPr>
      <w:r>
        <w:t xml:space="preserve">⚔️ S1 右側趨勢（XAUUSD-Long-S1-AweWithBB-V3.4）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A+：回踩 4,080.21（4H Basis）或 4,164.78（1D Basis）企穩，30m 收盤站回 BB Basis + Fast EMA(3) 上穿 + AO 翻綠 → 進場。SL 0.5%，雙倉：Lot1 TP1=1R 落袋，Lot2 TP2=2R（Lot1 出場後 SL 移保本）。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A：美盤帶量直接突破本週高點 4,195.65，15m/30m 回踩 BB Basis confirm 後進場，啟動移動止損。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B（放棄）：現價已遠離 30m BB Basis 超過 1.5×ATR 時出現訊號，視為追高，不追。</w:t>
      </w:r>
    </w:p>
    <w:p>
      <w:pPr>
        <w:pStyle w:val="Heading2"/>
      </w:pPr>
      <w:r>
        <w:t xml:space="preserve">🛡️ S2 左側反轉（XAUUSD-Long-S2-Pullback-V1.9）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A+：急殺刺穿 3,942.97（4H BB 下軌，與已驗證 SSL 3,942.43 重合）或 3,935.94（1D BB 下軌），30m 出現標準錘頭（下影&gt;實體2倍、上影&lt;0.5倍實體、波動&gt;0.3 ATR）→ 接刀。SL 1.0%，Lot1 TP1=1R，Lot2 TP2=2R。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A：亞盤緩跌測試 4H Bullish FVG（4,080–4,100 或 4,127–4,169），賣壓減弱訊號 → 半倉試單。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B（放棄）：美盤時段連續 3 根以上大陰線實體跌破 4H BB 下軌，嚴禁接刀猜底。</w:t>
      </w:r>
    </w:p>
    <w:p>
      <w:pPr>
        <w:spacing w:after="120"/>
      </w:pPr>
      <w:r>
        <w:rPr>
          <w:b/>
          <w:bCs/>
        </w:rPr>
        <w:t xml:space="preserve">風控提醒：本週 S2 使用次數上限 2 次／週（H2 規則），S1+S2 同時持倉總風險上限 1.5%。單日虧 2 單即停止交易，累積虧 4 單（跨日）需冷卻。</w:t>
      </w:r>
    </w:p>
    <w:p>
      <w:pPr>
        <w:pStyle w:val="Heading1"/>
      </w:pPr>
      <w:r>
        <w:t xml:space="preserve">八、本週總經數據提醒</w:t>
      </w:r>
    </w:p>
    <w:p>
      <w:pPr>
        <w:spacing w:after="120"/>
      </w:pPr>
      <w:r>
        <w:t xml:space="preserve">本次分析未取得本週即時經濟日曆資料，請於盤前另行確認是否有 NFP／CPI／PCE 等重大數據；依既有紀律，任何重大數據公布前 30 分鐘至前一交易日 22:00（台灣時間）應強制評估或全數平倉，絕不跨週留倉重大數據曝險。</w:t>
      </w:r>
    </w:p>
    <w:p>
      <w:pPr>
        <w:pStyle w:val="Heading1"/>
      </w:pPr>
      <w:r>
        <w:t xml:space="preserve">九、結語</w:t>
      </w:r>
    </w:p>
    <w:p>
      <w:pPr>
        <w:spacing w:after="120"/>
      </w:pPr>
      <w:r>
        <w:rPr>
          <w:i/>
          <w:iCs/>
        </w:rPr>
        <w:t xml:space="preserve">上週的深度洗盤與強力收復，再次印證「假跌破、真洗盤」的籌碼邏輯——商業機構的底部佈局與散戶的恐慌性砍倉，構成了教科書式的反轉範本。本週的核心任務並非預測頂部，而是耐心等待 4,153–4,195 區間爭奪戰分出勝負：站穩則右側加碼，跌破則退守等待 SSL 再次驗證。沒有完美的策略，只有嚴格執行的紀律。Plan your trade, trade your plan.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2026-07-05T03:48:54.813Z</dcterms:created>
  <dcterms:modified xsi:type="dcterms:W3CDTF">2026-07-05T03:48:54.813Z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