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340AE" w:rsidP="001B3ED9" w:rsidRDefault="001B3ED9" w14:paraId="22B72B2D" w14:textId="7E68ED8C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1</w:t>
      </w:r>
    </w:p>
    <w:p w:rsidR="001B3ED9" w:rsidP="7BE95B34" w:rsidRDefault="000D2872" w14:paraId="0BAB5F7F" w14:textId="17CEB746" w14:noSpellErr="1">
      <w:pPr>
        <w:rPr>
          <w:rFonts w:cs="Times New Roman (Body CS)"/>
          <w:b w:val="1"/>
          <w:bCs w:val="1"/>
          <w:sz w:val="32"/>
          <w:szCs w:val="32"/>
        </w:rPr>
      </w:pPr>
      <w:r w:rsidRPr="7BE95B34" w:rsidR="091DA974">
        <w:rPr>
          <w:rFonts w:cs="Times New Roman (Body CS)"/>
          <w:b w:val="1"/>
          <w:bCs w:val="1"/>
          <w:sz w:val="32"/>
          <w:szCs w:val="32"/>
        </w:rPr>
        <w:t>Fields format:</w:t>
      </w:r>
    </w:p>
    <w:p w:rsidR="00187840" w:rsidP="000D2872" w:rsidRDefault="00187840" w14:paraId="529C34DB" w14:textId="64C8FEA1">
      <w:pPr>
        <w:ind w:firstLine="720"/>
        <w:rPr>
          <w:rFonts w:ascii="Courier New" w:hAnsi="Courier New" w:cs="Courier New"/>
        </w:rPr>
      </w:pPr>
      <w:r w:rsidRPr="00610FEF">
        <w:rPr>
          <w:rFonts w:ascii="Courier New" w:hAnsi="Courier New" w:cs="Courier New"/>
        </w:rPr>
        <w:t>[</w:t>
      </w:r>
      <w:proofErr w:type="spellStart"/>
      <w:r w:rsidRPr="00610FEF">
        <w:rPr>
          <w:rFonts w:ascii="Courier New" w:hAnsi="Courier New" w:cs="Courier New"/>
        </w:rPr>
        <w:t>access_</w:t>
      </w:r>
      <w:proofErr w:type="gramStart"/>
      <w:r w:rsidRPr="00610FEF">
        <w:rPr>
          <w:rFonts w:ascii="Courier New" w:hAnsi="Courier New" w:cs="Courier New"/>
        </w:rPr>
        <w:t>modifier</w:t>
      </w:r>
      <w:proofErr w:type="spellEnd"/>
      <w:r w:rsidRPr="00610FEF">
        <w:rPr>
          <w:rFonts w:ascii="Courier New" w:hAnsi="Courier New" w:cs="Courier New"/>
        </w:rPr>
        <w:t>][</w:t>
      </w:r>
      <w:proofErr w:type="gramEnd"/>
      <w:r w:rsidRPr="00610FEF">
        <w:rPr>
          <w:rFonts w:ascii="Courier New" w:hAnsi="Courier New" w:cs="Courier New"/>
        </w:rPr>
        <w:t>static][final] Type name[=</w:t>
      </w:r>
      <w:proofErr w:type="spellStart"/>
      <w:r w:rsidRPr="00610FEF">
        <w:rPr>
          <w:rFonts w:ascii="Courier New" w:hAnsi="Courier New" w:cs="Courier New"/>
        </w:rPr>
        <w:t>init_val</w:t>
      </w:r>
      <w:proofErr w:type="spellEnd"/>
      <w:r w:rsidRPr="00610FEF">
        <w:rPr>
          <w:rFonts w:ascii="Courier New" w:hAnsi="Courier New" w:cs="Courier New"/>
        </w:rPr>
        <w:t>];</w:t>
      </w:r>
    </w:p>
    <w:p w:rsidR="00610FEF" w:rsidP="00610FEF" w:rsidRDefault="00610FEF" w14:paraId="1B925FFC" w14:textId="77777777">
      <w:pPr>
        <w:rPr>
          <w:rFonts w:ascii="Courier New" w:hAnsi="Courier New" w:cs="Courier New"/>
        </w:rPr>
      </w:pPr>
    </w:p>
    <w:p w:rsidR="00610FEF" w:rsidP="00610FEF" w:rsidRDefault="004A6686" w14:paraId="7A372AC6" w14:textId="7A717785">
      <w:pPr>
        <w:rPr>
          <w:rFonts w:ascii="Courier New" w:hAnsi="Courier New" w:cs="Courier New"/>
        </w:rPr>
      </w:pPr>
      <w:r w:rsidRPr="004A6686">
        <w:rPr>
          <w:rFonts w:ascii="Courier New" w:hAnsi="Courier New" w:cs="Courier New"/>
        </w:rPr>
        <w:drawing>
          <wp:inline distT="0" distB="0" distL="0" distR="0" wp14:anchorId="6E031A4E" wp14:editId="77239E3F">
            <wp:extent cx="5943600" cy="3469005"/>
            <wp:effectExtent l="0" t="0" r="0" b="0"/>
            <wp:docPr id="185077017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0171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0F" w:rsidP="00610FEF" w:rsidRDefault="00F54C0F" w14:paraId="55B2D1CC" w14:textId="77777777">
      <w:pPr>
        <w:rPr>
          <w:rFonts w:ascii="Courier New" w:hAnsi="Courier New" w:cs="Courier New"/>
        </w:rPr>
      </w:pPr>
    </w:p>
    <w:p w:rsidR="00120205" w:rsidP="00610FEF" w:rsidRDefault="00120205" w14:paraId="29A92E1F" w14:textId="77777777">
      <w:pPr>
        <w:rPr>
          <w:rFonts w:cs="Courier New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80"/>
        <w:gridCol w:w="3360"/>
        <w:gridCol w:w="4310"/>
      </w:tblGrid>
      <w:tr w:rsidR="00EA4F5B" w:rsidTr="7BE95B34" w14:paraId="7EAD9BB2" w14:textId="77777777">
        <w:tc>
          <w:tcPr>
            <w:tcW w:w="1680" w:type="dxa"/>
            <w:tcMar/>
          </w:tcPr>
          <w:p w:rsidR="00EA4F5B" w:rsidP="00610FEF" w:rsidRDefault="00EA4F5B" w14:paraId="1766EDDF" w14:textId="77777777">
            <w:pPr>
              <w:rPr>
                <w:rFonts w:cs="Courier New"/>
                <w:b/>
                <w:bCs/>
              </w:rPr>
            </w:pPr>
          </w:p>
        </w:tc>
        <w:tc>
          <w:tcPr>
            <w:tcW w:w="3360" w:type="dxa"/>
            <w:tcMar/>
          </w:tcPr>
          <w:p w:rsidRPr="00DC2D77" w:rsidR="00EA4F5B" w:rsidP="00EA4F5B" w:rsidRDefault="00EA4F5B" w14:paraId="7BCC9F4D" w14:textId="32919DFE">
            <w:pPr>
              <w:jc w:val="center"/>
              <w:rPr>
                <w:rFonts w:cs="Courier New"/>
                <w:b/>
                <w:bCs/>
                <w:sz w:val="32"/>
                <w:szCs w:val="32"/>
              </w:rPr>
            </w:pPr>
            <w:r w:rsidRPr="00DC2D77">
              <w:rPr>
                <w:rFonts w:cs="Courier New"/>
                <w:b/>
                <w:bCs/>
                <w:sz w:val="32"/>
                <w:szCs w:val="32"/>
              </w:rPr>
              <w:t>Primitive types</w:t>
            </w:r>
          </w:p>
        </w:tc>
        <w:tc>
          <w:tcPr>
            <w:tcW w:w="4310" w:type="dxa"/>
            <w:tcMar/>
          </w:tcPr>
          <w:p w:rsidRPr="00DC2D77" w:rsidR="00EA4F5B" w:rsidP="00EA4F5B" w:rsidRDefault="00EA4F5B" w14:paraId="740854E4" w14:textId="3FF621DD">
            <w:pPr>
              <w:jc w:val="center"/>
              <w:rPr>
                <w:rFonts w:cs="Courier New"/>
                <w:b/>
                <w:bCs/>
                <w:sz w:val="32"/>
                <w:szCs w:val="32"/>
              </w:rPr>
            </w:pPr>
            <w:r w:rsidRPr="00DC2D77">
              <w:rPr>
                <w:rFonts w:cs="Courier New"/>
                <w:b/>
                <w:bCs/>
                <w:sz w:val="32"/>
                <w:szCs w:val="32"/>
              </w:rPr>
              <w:t>Reference types</w:t>
            </w:r>
          </w:p>
        </w:tc>
      </w:tr>
      <w:tr w:rsidR="00EA4F5B" w:rsidTr="7BE95B34" w14:paraId="3F485C34" w14:textId="77777777">
        <w:tc>
          <w:tcPr>
            <w:tcW w:w="1680" w:type="dxa"/>
            <w:tcMar/>
          </w:tcPr>
          <w:p w:rsidRPr="00DC2D77" w:rsidR="00EA4F5B" w:rsidP="00EA4F5B" w:rsidRDefault="00EA4F5B" w14:paraId="0156908C" w14:textId="57B8936D">
            <w:pPr>
              <w:jc w:val="center"/>
              <w:rPr>
                <w:rFonts w:cs="Courier New"/>
                <w:b/>
                <w:bCs/>
                <w:sz w:val="32"/>
                <w:szCs w:val="32"/>
              </w:rPr>
            </w:pPr>
            <w:r w:rsidRPr="00DC2D77">
              <w:rPr>
                <w:rFonts w:cs="Courier New"/>
                <w:b/>
                <w:bCs/>
                <w:sz w:val="32"/>
                <w:szCs w:val="32"/>
              </w:rPr>
              <w:t>Stored</w:t>
            </w:r>
          </w:p>
        </w:tc>
        <w:tc>
          <w:tcPr>
            <w:tcW w:w="3360" w:type="dxa"/>
            <w:tcMar/>
          </w:tcPr>
          <w:p w:rsidRPr="00DC2D77" w:rsidR="00EA4F5B" w:rsidP="00BA4390" w:rsidRDefault="00BA4390" w14:paraId="653AF904" w14:textId="3974E594" w14:noSpellErr="1">
            <w:pPr>
              <w:jc w:val="center"/>
              <w:rPr>
                <w:rFonts w:cs="Courier New"/>
              </w:rPr>
            </w:pPr>
            <w:r w:rsidRPr="7BE95B34" w:rsidR="2055A2C4">
              <w:rPr>
                <w:rFonts w:cs="Courier New"/>
              </w:rPr>
              <w:t xml:space="preserve">on the </w:t>
            </w:r>
            <w:r w:rsidRPr="7BE95B34" w:rsidR="2055A2C4">
              <w:rPr>
                <w:rFonts w:cs="Courier New"/>
                <w:b w:val="0"/>
                <w:bCs w:val="0"/>
                <w:i w:val="1"/>
                <w:iCs w:val="1"/>
              </w:rPr>
              <w:t>stack</w:t>
            </w:r>
          </w:p>
        </w:tc>
        <w:tc>
          <w:tcPr>
            <w:tcW w:w="4310" w:type="dxa"/>
            <w:tcMar/>
          </w:tcPr>
          <w:p w:rsidRPr="00DC2D77" w:rsidR="00EA4F5B" w:rsidP="00BA4390" w:rsidRDefault="00BA4390" w14:paraId="22700A50" w14:textId="32DFE6A1" w14:noSpellErr="1">
            <w:pPr>
              <w:jc w:val="center"/>
              <w:rPr>
                <w:rFonts w:cs="Courier New"/>
              </w:rPr>
            </w:pPr>
            <w:r w:rsidRPr="7BE95B34" w:rsidR="2055A2C4">
              <w:rPr>
                <w:rFonts w:cs="Courier New"/>
              </w:rPr>
              <w:t xml:space="preserve">on the </w:t>
            </w:r>
            <w:r w:rsidRPr="7BE95B34" w:rsidR="2055A2C4">
              <w:rPr>
                <w:rFonts w:cs="Courier New"/>
                <w:b w:val="0"/>
                <w:bCs w:val="0"/>
                <w:i w:val="1"/>
                <w:iCs w:val="1"/>
              </w:rPr>
              <w:t>heap</w:t>
            </w:r>
          </w:p>
        </w:tc>
      </w:tr>
      <w:tr w:rsidR="00EA4F5B" w:rsidTr="7BE95B34" w14:paraId="1EBDD6B3" w14:textId="77777777">
        <w:tc>
          <w:tcPr>
            <w:tcW w:w="1680" w:type="dxa"/>
            <w:tcMar/>
          </w:tcPr>
          <w:p w:rsidRPr="00DC2D77" w:rsidR="00EA4F5B" w:rsidP="00EA4F5B" w:rsidRDefault="00EA4F5B" w14:paraId="6F715FF3" w14:textId="7BAD123D">
            <w:pPr>
              <w:jc w:val="center"/>
              <w:rPr>
                <w:rFonts w:cs="Courier New"/>
                <w:b/>
                <w:bCs/>
                <w:sz w:val="32"/>
                <w:szCs w:val="32"/>
              </w:rPr>
            </w:pPr>
            <w:r w:rsidRPr="00DC2D77">
              <w:rPr>
                <w:rFonts w:cs="Courier New"/>
                <w:b/>
                <w:bCs/>
                <w:sz w:val="32"/>
                <w:szCs w:val="32"/>
              </w:rPr>
              <w:t>Passed</w:t>
            </w:r>
          </w:p>
        </w:tc>
        <w:tc>
          <w:tcPr>
            <w:tcW w:w="3360" w:type="dxa"/>
            <w:tcMar/>
          </w:tcPr>
          <w:p w:rsidRPr="00DC2D77" w:rsidR="00EA4F5B" w:rsidP="00EA4F5B" w:rsidRDefault="00BA4390" w14:paraId="6B7AD966" w14:textId="5B67DC69" w14:noSpellErr="1">
            <w:pPr>
              <w:jc w:val="center"/>
              <w:rPr>
                <w:rFonts w:cs="Courier New"/>
              </w:rPr>
            </w:pPr>
            <w:r w:rsidRPr="7BE95B34" w:rsidR="2055A2C4">
              <w:rPr>
                <w:rFonts w:cs="Courier New"/>
              </w:rPr>
              <w:t xml:space="preserve">By </w:t>
            </w:r>
            <w:r w:rsidRPr="7BE95B34" w:rsidR="2055A2C4">
              <w:rPr>
                <w:rFonts w:cs="Courier New"/>
                <w:b w:val="0"/>
                <w:bCs w:val="0"/>
                <w:i w:val="1"/>
                <w:iCs w:val="1"/>
              </w:rPr>
              <w:t>value</w:t>
            </w:r>
          </w:p>
        </w:tc>
        <w:tc>
          <w:tcPr>
            <w:tcW w:w="4310" w:type="dxa"/>
            <w:tcMar/>
          </w:tcPr>
          <w:p w:rsidRPr="00DC2D77" w:rsidR="00EA4F5B" w:rsidP="00BA4390" w:rsidRDefault="00BA4390" w14:paraId="62F2FC17" w14:textId="74190929" w14:noSpellErr="1">
            <w:pPr>
              <w:jc w:val="center"/>
              <w:rPr>
                <w:rFonts w:cs="Courier New"/>
              </w:rPr>
            </w:pPr>
            <w:r w:rsidRPr="7BE95B34" w:rsidR="2055A2C4">
              <w:rPr>
                <w:rFonts w:cs="Courier New"/>
              </w:rPr>
              <w:t xml:space="preserve">By </w:t>
            </w:r>
            <w:r w:rsidRPr="7BE95B34" w:rsidR="2055A2C4">
              <w:rPr>
                <w:rFonts w:cs="Courier New"/>
                <w:b w:val="0"/>
                <w:bCs w:val="0"/>
                <w:i w:val="1"/>
                <w:iCs w:val="1"/>
              </w:rPr>
              <w:t>reference</w:t>
            </w:r>
          </w:p>
        </w:tc>
      </w:tr>
    </w:tbl>
    <w:p w:rsidR="00120205" w:rsidP="00610FEF" w:rsidRDefault="00120205" w14:paraId="76F464EB" w14:textId="77777777" w14:noSpellErr="1">
      <w:pPr>
        <w:rPr>
          <w:rFonts w:cs="Courier New"/>
          <w:b w:val="1"/>
          <w:bCs w:val="1"/>
        </w:rPr>
      </w:pPr>
    </w:p>
    <w:p w:rsidR="7BE95B34" w:rsidP="7BE95B34" w:rsidRDefault="7BE95B34" w14:paraId="6CD23A11" w14:textId="6F9F6D9A">
      <w:pPr>
        <w:rPr>
          <w:rFonts w:cs="Courier New"/>
          <w:b w:val="1"/>
          <w:bCs w:val="1"/>
        </w:rPr>
      </w:pPr>
    </w:p>
    <w:p w:rsidR="00DC2D77" w:rsidP="7BE95B34" w:rsidRDefault="00DC2D77" w14:paraId="77B38C0B" w14:textId="4925C611" w14:noSpellErr="1">
      <w:pPr>
        <w:pBdr>
          <w:left w:val="single" w:color="000000" w:sz="4" w:space="4"/>
        </w:pBdr>
        <w:rPr>
          <w:rFonts w:cs="Courier New"/>
        </w:rPr>
      </w:pPr>
      <w:r w:rsidRPr="7BE95B34" w:rsidR="53656413">
        <w:rPr>
          <w:rFonts w:cs="Courier New"/>
          <w:b w:val="1"/>
          <w:bCs w:val="1"/>
          <w:sz w:val="32"/>
          <w:szCs w:val="32"/>
        </w:rPr>
        <w:t xml:space="preserve">Overloading </w:t>
      </w:r>
      <w:r w:rsidRPr="7BE95B34" w:rsidR="53656413">
        <w:rPr>
          <w:rFonts w:cs="Courier New"/>
        </w:rPr>
        <w:t>=</w:t>
      </w:r>
      <w:r w:rsidRPr="7BE95B34" w:rsidR="53656413">
        <w:rPr>
          <w:rFonts w:cs="Courier New"/>
          <w:b w:val="1"/>
          <w:bCs w:val="1"/>
        </w:rPr>
        <w:t xml:space="preserve"> </w:t>
      </w:r>
      <w:r w:rsidRPr="7BE95B34" w:rsidR="7D1E6857">
        <w:rPr>
          <w:rFonts w:cs="Courier New"/>
        </w:rPr>
        <w:t>same name</w:t>
      </w:r>
    </w:p>
    <w:p w:rsidRPr="009A42B9" w:rsidR="009A42B9" w:rsidP="7BE95B34" w:rsidRDefault="009A42B9" w14:paraId="42CE4413" w14:textId="0E89A2F0" w14:noSpellErr="1">
      <w:pPr>
        <w:pBdr>
          <w:left w:val="single" w:color="000000" w:sz="4" w:space="4"/>
        </w:pBdr>
        <w:rPr>
          <w:rFonts w:cs="Courier New"/>
        </w:rPr>
      </w:pPr>
      <w:r w:rsidRPr="7BE95B34" w:rsidR="7D1E6857">
        <w:rPr>
          <w:rFonts w:cs="Courier New"/>
          <w:b w:val="1"/>
          <w:bCs w:val="1"/>
          <w:sz w:val="32"/>
          <w:szCs w:val="32"/>
        </w:rPr>
        <w:t>Overri</w:t>
      </w:r>
      <w:r w:rsidRPr="7BE95B34" w:rsidR="06B8B95B">
        <w:rPr>
          <w:rFonts w:cs="Courier New"/>
          <w:b w:val="1"/>
          <w:bCs w:val="1"/>
          <w:sz w:val="32"/>
          <w:szCs w:val="32"/>
        </w:rPr>
        <w:t>d</w:t>
      </w:r>
      <w:r w:rsidRPr="7BE95B34" w:rsidR="7D1E6857">
        <w:rPr>
          <w:rFonts w:cs="Courier New"/>
          <w:b w:val="1"/>
          <w:bCs w:val="1"/>
          <w:sz w:val="32"/>
          <w:szCs w:val="32"/>
        </w:rPr>
        <w:t xml:space="preserve">ing </w:t>
      </w:r>
      <w:r w:rsidRPr="7BE95B34" w:rsidR="7D1E6857">
        <w:rPr>
          <w:rFonts w:cs="Courier New"/>
        </w:rPr>
        <w:t>= same signature</w:t>
      </w:r>
    </w:p>
    <w:p w:rsidR="7BE95B34" w:rsidP="7BE95B34" w:rsidRDefault="7BE95B34" w14:paraId="4ED348F3" w14:textId="64C5ABA2">
      <w:pPr>
        <w:rPr>
          <w:rFonts w:cs="Courier New"/>
        </w:rPr>
      </w:pPr>
    </w:p>
    <w:p w:rsidR="7BE95B34" w:rsidP="7BE95B34" w:rsidRDefault="7BE95B34" w14:paraId="20233844" w14:textId="28AAED67">
      <w:pPr>
        <w:rPr>
          <w:rFonts w:cs="Courier New"/>
        </w:rPr>
      </w:pPr>
    </w:p>
    <w:p w:rsidR="7793493B" w:rsidP="7BE95B34" w:rsidRDefault="7793493B" w14:paraId="522FA297" w14:textId="121DF3BF">
      <w:pPr>
        <w:pStyle w:val="Normal"/>
        <w:ind w:left="0"/>
        <w:rPr>
          <w:rFonts w:cs="Courier New"/>
          <w:b w:val="1"/>
          <w:bCs w:val="1"/>
          <w:sz w:val="32"/>
          <w:szCs w:val="32"/>
        </w:rPr>
      </w:pPr>
      <w:r w:rsidRPr="7BE95B34" w:rsidR="7793493B">
        <w:rPr>
          <w:rFonts w:cs="Courier New"/>
          <w:b w:val="1"/>
          <w:bCs w:val="1"/>
          <w:sz w:val="32"/>
          <w:szCs w:val="32"/>
        </w:rPr>
        <w:t>C</w:t>
      </w:r>
      <w:r w:rsidRPr="7BE95B34" w:rsidR="7E4B4D87">
        <w:rPr>
          <w:rFonts w:cs="Courier New"/>
          <w:b w:val="1"/>
          <w:bCs w:val="1"/>
          <w:sz w:val="32"/>
          <w:szCs w:val="32"/>
        </w:rPr>
        <w:t>alling the superclass constructor</w:t>
      </w:r>
      <w:r w:rsidRPr="7BE95B34" w:rsidR="7A79CDCB">
        <w:rPr>
          <w:rFonts w:cs="Courier New"/>
          <w:b w:val="1"/>
          <w:bCs w:val="1"/>
          <w:sz w:val="32"/>
          <w:szCs w:val="32"/>
        </w:rPr>
        <w:t>:</w:t>
      </w:r>
    </w:p>
    <w:p w:rsidR="2438A926" w:rsidP="7BE95B34" w:rsidRDefault="2438A926" w14:paraId="2416F8E1" w14:textId="3CA96FA4">
      <w:pPr>
        <w:pStyle w:val="ListParagraph"/>
        <w:numPr>
          <w:ilvl w:val="0"/>
          <w:numId w:val="2"/>
        </w:numPr>
        <w:rPr>
          <w:rFonts w:cs="Courier New"/>
        </w:rPr>
      </w:pPr>
      <w:r w:rsidRPr="7BE95B34" w:rsidR="2438A926">
        <w:rPr>
          <w:rFonts w:cs="Courier New"/>
        </w:rPr>
        <w:t xml:space="preserve">It </w:t>
      </w:r>
      <w:r w:rsidRPr="7BE95B34" w:rsidR="7FF12508">
        <w:rPr>
          <w:rFonts w:cs="Courier New"/>
        </w:rPr>
        <w:t>uses</w:t>
      </w:r>
      <w:r w:rsidRPr="7BE95B34" w:rsidR="2438A926">
        <w:rPr>
          <w:rFonts w:cs="Courier New"/>
        </w:rPr>
        <w:t xml:space="preserve"> the keyword </w:t>
      </w:r>
      <w:r w:rsidRPr="7BE95B34" w:rsidR="2438A926">
        <w:rPr>
          <w:rFonts w:ascii="Courier New" w:hAnsi="Courier New" w:eastAsia="Courier New" w:cs="Courier New"/>
        </w:rPr>
        <w:t>super</w:t>
      </w:r>
      <w:r w:rsidRPr="7BE95B34" w:rsidR="42DB2F36">
        <w:rPr>
          <w:rFonts w:cs="Courier New"/>
        </w:rPr>
        <w:t>.</w:t>
      </w:r>
    </w:p>
    <w:p w:rsidR="2438A926" w:rsidP="7BE95B34" w:rsidRDefault="2438A926" w14:paraId="72E6985A" w14:textId="0A60C725">
      <w:pPr>
        <w:pStyle w:val="ListParagraph"/>
        <w:numPr>
          <w:ilvl w:val="0"/>
          <w:numId w:val="2"/>
        </w:numPr>
        <w:rPr>
          <w:rFonts w:cs="Courier New"/>
        </w:rPr>
      </w:pPr>
      <w:r w:rsidRPr="7BE95B34" w:rsidR="2438A926">
        <w:rPr>
          <w:rFonts w:cs="Courier New"/>
        </w:rPr>
        <w:t>The call of the base class must be the first instruction of the subclass</w:t>
      </w:r>
      <w:r w:rsidRPr="7BE95B34" w:rsidR="604F792A">
        <w:rPr>
          <w:rFonts w:cs="Courier New"/>
        </w:rPr>
        <w:t xml:space="preserve"> </w:t>
      </w:r>
      <w:r w:rsidRPr="7BE95B34" w:rsidR="2438A926">
        <w:rPr>
          <w:rFonts w:cs="Courier New"/>
        </w:rPr>
        <w:t>constructor</w:t>
      </w:r>
    </w:p>
    <w:p w:rsidR="7BE95B34" w:rsidP="7BE95B34" w:rsidRDefault="7BE95B34" w14:paraId="21AFB3E2" w14:textId="2CD3E3E4">
      <w:pPr>
        <w:pStyle w:val="Normal"/>
        <w:ind w:left="720" w:firstLine="720"/>
        <w:rPr>
          <w:rFonts w:cs="Courier New"/>
        </w:rPr>
      </w:pPr>
    </w:p>
    <w:p w:rsidR="7BE95B34" w:rsidP="7BE95B34" w:rsidRDefault="7BE95B34" w14:paraId="4CDAF04A" w14:textId="4704630F">
      <w:pPr>
        <w:pStyle w:val="Normal"/>
        <w:ind w:left="0" w:firstLine="0"/>
        <w:rPr>
          <w:rFonts w:cs="Courier New"/>
        </w:rPr>
      </w:pPr>
    </w:p>
    <w:p w:rsidR="3BFE30AE" w:rsidP="7BE95B34" w:rsidRDefault="3BFE30AE" w14:paraId="3DBE75C9" w14:textId="5490549B">
      <w:pPr>
        <w:pStyle w:val="Normal"/>
        <w:ind w:left="0" w:firstLine="0"/>
        <w:rPr>
          <w:rFonts w:cs="Courier New"/>
        </w:rPr>
      </w:pPr>
      <w:r w:rsidRPr="7BE95B34" w:rsidR="3BFE30AE">
        <w:rPr>
          <w:rFonts w:cs="Courier New"/>
          <w:sz w:val="32"/>
          <w:szCs w:val="32"/>
        </w:rPr>
        <w:t xml:space="preserve">The keyword </w:t>
      </w:r>
      <w:r w:rsidRPr="7BE95B34" w:rsidR="3BFE30AE">
        <w:rPr>
          <w:rFonts w:ascii="Courier New" w:hAnsi="Courier New" w:eastAsia="Courier New" w:cs="Courier New"/>
          <w:sz w:val="32"/>
          <w:szCs w:val="32"/>
        </w:rPr>
        <w:t>super</w:t>
      </w:r>
    </w:p>
    <w:p w:rsidR="3BFE30AE" w:rsidP="7BE95B34" w:rsidRDefault="3BFE30AE" w14:paraId="3FE350C6" w14:textId="52BF6A54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BE95B34" w:rsidR="3BFE30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It is used in the followings:</w:t>
      </w:r>
    </w:p>
    <w:p w:rsidR="3BFE30AE" w:rsidP="7BE95B34" w:rsidRDefault="3BFE30AE" w14:paraId="24C60F35" w14:textId="3A9BDB13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BE95B34" w:rsidR="3BFE30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To call a constructor of the base class.</w:t>
      </w:r>
    </w:p>
    <w:p w:rsidR="7BE95B34" w:rsidP="7BE95B34" w:rsidRDefault="7BE95B34" w14:paraId="46B44894" w14:textId="46A75947">
      <w:pPr>
        <w:pStyle w:val="ListParagraph"/>
        <w:ind w:left="144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BFE30AE" w:rsidP="7BE95B34" w:rsidRDefault="3BFE30AE" w14:paraId="3201DAB3" w14:textId="4EE60820">
      <w:pPr>
        <w:pStyle w:val="ListParagraph"/>
        <w:numPr>
          <w:ilvl w:val="1"/>
          <w:numId w:val="3"/>
        </w:numPr>
        <w:rPr/>
      </w:pPr>
      <w:r w:rsidR="3BFE30AE">
        <w:rPr/>
        <w:t>To refer to a member of the base class which has been redefined in the subclass:</w:t>
      </w:r>
    </w:p>
    <w:p w:rsidR="3BFE30AE" w:rsidP="7BE95B34" w:rsidRDefault="3BFE30AE" w14:paraId="5D87A55A" w14:textId="6CC1A2C1">
      <w:pPr>
        <w:pStyle w:val="ListParagraph"/>
        <w:ind w:left="1440"/>
      </w:pPr>
      <w:r w:rsidR="3BFE30AE">
        <w:drawing>
          <wp:inline wp14:editId="15A82EF9" wp14:anchorId="2DED4058">
            <wp:extent cx="1952236" cy="546161"/>
            <wp:effectExtent l="0" t="0" r="0" b="0"/>
            <wp:docPr id="666818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b39a85474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36" cy="5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E30AE" w:rsidP="7BE95B34" w:rsidRDefault="3BFE30AE" w14:paraId="1262C9F7" w14:textId="4BB29407">
      <w:pPr>
        <w:pStyle w:val="ListParagraph"/>
        <w:ind w:left="1440"/>
      </w:pPr>
      <w:r w:rsidR="3BFE30AE">
        <w:drawing>
          <wp:inline wp14:editId="4C897E71" wp14:anchorId="1ACA05C1">
            <wp:extent cx="1978685" cy="717658"/>
            <wp:effectExtent l="0" t="0" r="0" b="0"/>
            <wp:docPr id="6391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9ecb63b91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85" cy="7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95B34" w:rsidP="7BE95B34" w:rsidRDefault="7BE95B34" w14:paraId="3F141E9A" w14:textId="09F147EA">
      <w:pPr>
        <w:pStyle w:val="ListParagraph"/>
        <w:ind w:left="1440"/>
      </w:pPr>
    </w:p>
    <w:p w:rsidR="3BFE30AE" w:rsidP="7BE95B34" w:rsidRDefault="3BFE30AE" w14:paraId="562F5500" w14:textId="6C20289B">
      <w:pPr>
        <w:pStyle w:val="ListParagraph"/>
        <w:numPr>
          <w:ilvl w:val="1"/>
          <w:numId w:val="3"/>
        </w:numPr>
        <w:rPr/>
      </w:pPr>
      <w:r w:rsidR="3BFE30AE">
        <w:rPr/>
        <w:t>To call the overridden method (from the base class) from the overriding method (from the subclass)</w:t>
      </w:r>
    </w:p>
    <w:p w:rsidR="3BFE30AE" w:rsidP="7BE95B34" w:rsidRDefault="3BFE30AE" w14:paraId="016547C9" w14:textId="43F20913">
      <w:pPr>
        <w:ind w:left="1440"/>
      </w:pPr>
      <w:r w:rsidR="3BFE30AE">
        <w:drawing>
          <wp:inline wp14:editId="18839541" wp14:anchorId="42467210">
            <wp:extent cx="1691548" cy="628290"/>
            <wp:effectExtent l="0" t="0" r="0" b="0"/>
            <wp:docPr id="134965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90a91d209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48" cy="6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E30AE" w:rsidP="7BE95B34" w:rsidRDefault="3BFE30AE" w14:paraId="5F5F627C" w14:textId="29140476">
      <w:pPr>
        <w:ind w:left="1440"/>
      </w:pPr>
      <w:r w:rsidR="3BFE30AE">
        <w:drawing>
          <wp:inline wp14:editId="2BCAC65F" wp14:anchorId="06FE7291">
            <wp:extent cx="2783988" cy="727228"/>
            <wp:effectExtent l="0" t="0" r="0" b="0"/>
            <wp:docPr id="145342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88c543c2a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88" cy="7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E30AE" w:rsidP="7BE95B34" w:rsidRDefault="3BFE30AE" w14:paraId="1AB9CDAC" w14:textId="789FBC4C">
      <w:pPr>
        <w:pStyle w:val="Normal"/>
        <w:ind w:left="0"/>
      </w:pPr>
      <w:r w:rsidR="3BFE30AE">
        <w:rPr/>
        <w:t xml:space="preserve"> </w:t>
      </w:r>
    </w:p>
    <w:p w:rsidR="7BE95B34" w:rsidP="7BE95B34" w:rsidRDefault="7BE95B34" w14:paraId="3F9843F6" w14:textId="154F5D0B">
      <w:pPr>
        <w:pStyle w:val="ListParagraph"/>
        <w:numPr>
          <w:ilvl w:val="0"/>
          <w:numId w:val="5"/>
        </w:numPr>
        <w:rPr/>
      </w:pPr>
    </w:p>
    <w:sectPr w:rsidRPr="009A42B9" w:rsidR="009A42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15f4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3dc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aae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ba7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0e6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889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9"/>
    <w:rsid w:val="000C6583"/>
    <w:rsid w:val="000D2872"/>
    <w:rsid w:val="00120205"/>
    <w:rsid w:val="00187840"/>
    <w:rsid w:val="001B3ED9"/>
    <w:rsid w:val="00493F26"/>
    <w:rsid w:val="004A6686"/>
    <w:rsid w:val="00610FEF"/>
    <w:rsid w:val="00673D66"/>
    <w:rsid w:val="00730CB3"/>
    <w:rsid w:val="0074724A"/>
    <w:rsid w:val="008F1D95"/>
    <w:rsid w:val="009340AE"/>
    <w:rsid w:val="009A42B9"/>
    <w:rsid w:val="00BA4390"/>
    <w:rsid w:val="00C825FD"/>
    <w:rsid w:val="00DC2D77"/>
    <w:rsid w:val="00EA4F5B"/>
    <w:rsid w:val="00F54C0F"/>
    <w:rsid w:val="068E5DF2"/>
    <w:rsid w:val="06B8B95B"/>
    <w:rsid w:val="08126C63"/>
    <w:rsid w:val="091DA974"/>
    <w:rsid w:val="175B8534"/>
    <w:rsid w:val="1E4E4BCF"/>
    <w:rsid w:val="2055A2C4"/>
    <w:rsid w:val="2408B320"/>
    <w:rsid w:val="2438A926"/>
    <w:rsid w:val="24AC0625"/>
    <w:rsid w:val="2544046A"/>
    <w:rsid w:val="27F5882C"/>
    <w:rsid w:val="322DE70A"/>
    <w:rsid w:val="3B5FAF8F"/>
    <w:rsid w:val="3BFE30AE"/>
    <w:rsid w:val="42DB2F36"/>
    <w:rsid w:val="4347460E"/>
    <w:rsid w:val="4A45DC0B"/>
    <w:rsid w:val="4C11271E"/>
    <w:rsid w:val="53656413"/>
    <w:rsid w:val="5E55B6EA"/>
    <w:rsid w:val="604F792A"/>
    <w:rsid w:val="6D636222"/>
    <w:rsid w:val="6F54EAC4"/>
    <w:rsid w:val="7793493B"/>
    <w:rsid w:val="7A79CDCB"/>
    <w:rsid w:val="7BE95B34"/>
    <w:rsid w:val="7D1E6857"/>
    <w:rsid w:val="7E4B4D87"/>
    <w:rsid w:val="7F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67111"/>
  <w15:chartTrackingRefBased/>
  <w15:docId w15:val="{E474ABE5-5200-BB42-A56D-DD045530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E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E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E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E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E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3E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E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E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D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3E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D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3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F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709b39a8547440ab" /><Relationship Type="http://schemas.openxmlformats.org/officeDocument/2006/relationships/image" Target="/media/image3.png" Id="R1fb9ecb63b914bb0" /><Relationship Type="http://schemas.openxmlformats.org/officeDocument/2006/relationships/image" Target="/media/image4.png" Id="R05390a91d2094b58" /><Relationship Type="http://schemas.openxmlformats.org/officeDocument/2006/relationships/image" Target="/media/image5.png" Id="Ra6888c543c2a4882" /><Relationship Type="http://schemas.openxmlformats.org/officeDocument/2006/relationships/numbering" Target="numbering.xml" Id="R1617c3bc4205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TIUT</dc:creator>
  <keywords/>
  <dc:description/>
  <lastModifiedBy>CRISTIAN TIUT</lastModifiedBy>
  <revision>16</revision>
  <dcterms:created xsi:type="dcterms:W3CDTF">2024-10-06T19:29:00.0000000Z</dcterms:created>
  <dcterms:modified xsi:type="dcterms:W3CDTF">2024-10-07T06:20:17.8428488Z</dcterms:modified>
</coreProperties>
</file>