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brefs, dans la limite d'une heure quotidienne et dans un rayon maximal d'un kilomètre autour du domicile, liés soit à l'activité physique individuelle des personnes, à l'exclusion de toute pratique sportive collective et de toute proximité avec d'autres personnes, soit à la promenade avec les seules personnes regroupées dans un même domicile, soit aux besoins des animaux de compagnie.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31/10/2020    à 13h57</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