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pms-pricing-reference"/>
      <w:r>
        <w:t xml:space="preserve">AIPMS Pricing Reference</w:t>
      </w:r>
      <w:bookmarkEnd w:id="20"/>
    </w:p>
    <w:p>
      <w:pPr>
        <w:pStyle w:val="FirstParagraph"/>
      </w:pPr>
      <w:r>
        <w:t xml:space="preserve">Pricing extracted from the current AIPMS HTML proposal. This is the active NGN commercial reference.</w:t>
      </w:r>
    </w:p>
    <w:p>
      <w:pPr>
        <w:pStyle w:val="BodyText"/>
      </w:pPr>
      <w:r>
        <w:rPr>
          <w:b/>
        </w:rPr>
        <w:t xml:space="preserve">Source of truth:</w:t>
      </w:r>
      <w:r>
        <w:t xml:space="preserve"> </w:t>
      </w:r>
      <w:r>
        <w:t xml:space="preserve">This sheet is based on the generated Naira pricing inside the current AIPMS HTML proposal. Older Word documents are not the commercial source for this working version.</w:t>
      </w:r>
    </w:p>
    <w:p>
      <w:pPr>
        <w:pStyle w:val="BodyText"/>
      </w:pPr>
      <w:r>
        <w:rPr>
          <w:b/>
        </w:rPr>
        <w:t xml:space="preserve">Working FX basis:</w:t>
      </w:r>
      <w:r>
        <w:t xml:space="preserve"> </w:t>
      </w:r>
      <w:r>
        <w:t xml:space="preserve">₦1,400 per US$1</w:t>
      </w:r>
    </w:p>
    <w:p>
      <w:pPr>
        <w:pStyle w:val="Heading2"/>
      </w:pPr>
      <w:bookmarkStart w:id="21" w:name="fixed-price-delivery-breakdown"/>
      <w:r>
        <w:t xml:space="preserve">Fixed-Price Delivery Breakdown</w:t>
      </w:r>
      <w:bookmarkEnd w:id="21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/ 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Price (₦)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 Mobilisation</w:t>
            </w:r>
          </w:p>
        </w:tc>
        <w:tc>
          <w:p>
            <w:pPr>
              <w:pStyle w:val="Compact"/>
              <w:jc w:val="left"/>
            </w:pPr>
            <w:r>
              <w:t xml:space="preserve">Hosting setup, parameter workshops, role setup, configuration planning</w:t>
            </w:r>
          </w:p>
        </w:tc>
        <w:tc>
          <w:p>
            <w:pPr>
              <w:pStyle w:val="Compact"/>
              <w:jc w:val="right"/>
            </w:pPr>
            <w:r>
              <w:t xml:space="preserve">₦8,400,000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Lite Version</w:t>
            </w:r>
          </w:p>
        </w:tc>
        <w:tc>
          <w:p>
            <w:pPr>
              <w:pStyle w:val="Compact"/>
              <w:jc w:val="left"/>
            </w:pPr>
            <w:r>
              <w:t xml:space="preserve">Modules 1-5 core functionality, workflows, templates, and initial training</w:t>
            </w:r>
          </w:p>
        </w:tc>
        <w:tc>
          <w:p>
            <w:pPr>
              <w:pStyle w:val="Compact"/>
              <w:jc w:val="right"/>
            </w:pPr>
            <w:r>
              <w:t xml:space="preserve">₦25,200,000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Full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Modules 3, 6, and 7 completion, FDT CSV integration, dashboards, HR/payroll, exports</w:t>
            </w:r>
          </w:p>
        </w:tc>
        <w:tc>
          <w:p>
            <w:pPr>
              <w:pStyle w:val="Compact"/>
              <w:jc w:val="right"/>
            </w:pPr>
            <w:r>
              <w:t xml:space="preserve">₦33,600,000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Full Go-Live</w:t>
            </w:r>
          </w:p>
        </w:tc>
        <w:tc>
          <w:p>
            <w:pPr>
              <w:pStyle w:val="Compact"/>
              <w:jc w:val="left"/>
            </w:pPr>
            <w:r>
              <w:t xml:space="preserve">UAT support, go-live execution, training completion, production cutover support</w:t>
            </w:r>
          </w:p>
        </w:tc>
        <w:tc>
          <w:p>
            <w:pPr>
              <w:pStyle w:val="Compact"/>
              <w:jc w:val="right"/>
            </w:pPr>
            <w:r>
              <w:t xml:space="preserve">₦12,600,000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Handover</w:t>
            </w:r>
          </w:p>
        </w:tc>
        <w:tc>
          <w:p>
            <w:pPr>
              <w:pStyle w:val="Compact"/>
              <w:jc w:val="left"/>
            </w:pPr>
            <w:r>
              <w:t xml:space="preserve">Documentation, knowledge transfer, final acceptance support</w:t>
            </w:r>
          </w:p>
        </w:tc>
        <w:tc>
          <w:p>
            <w:pPr>
              <w:pStyle w:val="Compact"/>
              <w:jc w:val="right"/>
            </w:pPr>
            <w:r>
              <w:t xml:space="preserve">₦4,200,000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Fixed Delivery Fee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₦84,000,000</w:t>
            </w:r>
          </w:p>
        </w:tc>
      </w:tr>
    </w:tbl>
    <w:p>
      <w:pPr>
        <w:pStyle w:val="Heading2"/>
      </w:pPr>
      <w:bookmarkStart w:id="22" w:name="X6c55bc4b5ea56303eb39d207d5ce39c66b9c4b0"/>
      <w:r>
        <w:t xml:space="preserve">Hosting, Support, and 3-Year Cost Structure</w:t>
      </w:r>
      <w:bookmarkEnd w:id="22"/>
    </w:p>
    <w:tbl>
      <w:tblPr>
        <w:tblStyle w:val="Table"/>
        <w:tblW w:type="pct" w:w="4999.999999999999"/>
        <w:tblLook w:firstRow="1"/>
      </w:tblPr>
      <w:tblGrid>
        <w:gridCol w:w="1697"/>
        <w:gridCol w:w="1697"/>
        <w:gridCol w:w="2262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Monthly Fee (₦)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Annual Fee (₦)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Production hosting, backups, monitoring, and maintenance window management</w:t>
            </w:r>
          </w:p>
        </w:tc>
        <w:tc>
          <w:p>
            <w:pPr>
              <w:pStyle w:val="Compact"/>
              <w:jc w:val="right"/>
            </w:pPr>
            <w:r>
              <w:t xml:space="preserve">₦1,400,000</w:t>
            </w:r>
          </w:p>
        </w:tc>
        <w:tc>
          <w:p>
            <w:pPr>
              <w:pStyle w:val="Compact"/>
              <w:jc w:val="right"/>
            </w:pPr>
            <w:r>
              <w:t xml:space="preserve">₦16,800,000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 Support Retainer</w:t>
            </w:r>
          </w:p>
        </w:tc>
        <w:tc>
          <w:p>
            <w:pPr>
              <w:pStyle w:val="Compact"/>
              <w:jc w:val="left"/>
            </w:pPr>
            <w:r>
              <w:t xml:space="preserve">Bug fixes, security patches, SLA support, and agreed monthly enhancement hours</w:t>
            </w:r>
          </w:p>
        </w:tc>
        <w:tc>
          <w:p>
            <w:pPr>
              <w:pStyle w:val="Compact"/>
              <w:jc w:val="right"/>
            </w:pPr>
            <w:r>
              <w:t xml:space="preserve">₦3,500,000</w:t>
            </w:r>
          </w:p>
        </w:tc>
        <w:tc>
          <w:p>
            <w:pPr>
              <w:pStyle w:val="Compact"/>
              <w:jc w:val="right"/>
            </w:pPr>
            <w:r>
              <w:t xml:space="preserve">₦42,000,000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 Support Option</w:t>
            </w:r>
          </w:p>
        </w:tc>
        <w:tc>
          <w:p>
            <w:pPr>
              <w:pStyle w:val="Compact"/>
              <w:jc w:val="left"/>
            </w:pPr>
            <w:r>
              <w:t xml:space="preserve">Indicative renewal pricing</w:t>
            </w:r>
          </w:p>
        </w:tc>
        <w:tc>
          <w:p>
            <w:pPr>
              <w:pStyle w:val="Compact"/>
              <w:jc w:val="right"/>
            </w:pPr>
            <w:r>
              <w:t xml:space="preserve">₦3,150,000</w:t>
            </w:r>
          </w:p>
        </w:tc>
        <w:tc>
          <w:p>
            <w:pPr>
              <w:pStyle w:val="Compact"/>
              <w:jc w:val="right"/>
            </w:pPr>
            <w:r>
              <w:t xml:space="preserve">₦37,800,000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 Support Option</w:t>
            </w:r>
          </w:p>
        </w:tc>
        <w:tc>
          <w:p>
            <w:pPr>
              <w:pStyle w:val="Compact"/>
              <w:jc w:val="left"/>
            </w:pPr>
            <w:r>
              <w:t xml:space="preserve">Indicative renewal pricing</w:t>
            </w:r>
          </w:p>
        </w:tc>
        <w:tc>
          <w:p>
            <w:pPr>
              <w:pStyle w:val="Compact"/>
              <w:jc w:val="right"/>
            </w:pPr>
            <w:r>
              <w:t xml:space="preserve">₦2,940,000</w:t>
            </w:r>
          </w:p>
        </w:tc>
        <w:tc>
          <w:p>
            <w:pPr>
              <w:pStyle w:val="Compact"/>
              <w:jc w:val="right"/>
            </w:pPr>
            <w:r>
              <w:t xml:space="preserve">₦35,280,000</w:t>
            </w:r>
          </w:p>
        </w:tc>
      </w:tr>
    </w:tbl>
    <w:p>
      <w:pPr>
        <w:pStyle w:val="Heading2"/>
      </w:pPr>
      <w:bookmarkStart w:id="23" w:name="training-and-optional-enhancements"/>
      <w:r>
        <w:t xml:space="preserve">Training and Optional Enhancements</w:t>
      </w:r>
      <w:bookmarkEnd w:id="23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Price (₦)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p>
            <w:pPr>
              <w:pStyle w:val="Compact"/>
              <w:jc w:val="left"/>
            </w:pPr>
            <w:r>
              <w:t xml:space="preserve">Tier 1-7 training programme, user guides, and recorded walkthroughs</w:t>
            </w:r>
          </w:p>
        </w:tc>
        <w:tc>
          <w:p>
            <w:pPr>
              <w:pStyle w:val="Compact"/>
              <w:jc w:val="right"/>
            </w:pPr>
            <w:r>
              <w:t xml:space="preserve">Included in fixed delivery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Scheduled/API-based FDT integration beyond mandatory CSV import</w:t>
            </w:r>
          </w:p>
        </w:tc>
        <w:tc>
          <w:p>
            <w:pPr>
              <w:pStyle w:val="Compact"/>
              <w:jc w:val="right"/>
            </w:pPr>
            <w:r>
              <w:t xml:space="preserve">₦11,200,000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HR Check-In</w:t>
            </w:r>
          </w:p>
        </w:tc>
        <w:tc>
          <w:p>
            <w:pPr>
              <w:pStyle w:val="Compact"/>
              <w:jc w:val="left"/>
            </w:pPr>
            <w:r>
              <w:t xml:space="preserve">Enhanced field check-in workflow with device/location controls</w:t>
            </w:r>
          </w:p>
        </w:tc>
        <w:tc>
          <w:p>
            <w:pPr>
              <w:pStyle w:val="Compact"/>
              <w:jc w:val="right"/>
            </w:pPr>
            <w:r>
              <w:t xml:space="preserve">₦8,400,000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Advanced Gantt / Portfolio View</w:t>
            </w:r>
          </w:p>
        </w:tc>
        <w:tc>
          <w:p>
            <w:pPr>
              <w:pStyle w:val="Compact"/>
              <w:jc w:val="left"/>
            </w:pPr>
            <w:r>
              <w:t xml:space="preserve">Enhanced programme schedule visualisation</w:t>
            </w:r>
          </w:p>
        </w:tc>
        <w:tc>
          <w:p>
            <w:pPr>
              <w:pStyle w:val="Compact"/>
              <w:jc w:val="right"/>
            </w:pPr>
            <w:r>
              <w:t xml:space="preserve">₦5,600,000</w:t>
            </w:r>
          </w:p>
        </w:tc>
      </w:tr>
    </w:tbl>
    <w:p>
      <w:pPr>
        <w:pStyle w:val="BodyText"/>
      </w:pPr>
      <w:r>
        <w:rPr>
          <w:b/>
        </w:rPr>
        <w:t xml:space="preserve">Total 3-Year Cost of Ownership:</w:t>
      </w:r>
      <w:r>
        <w:t xml:space="preserve"> </w:t>
      </w:r>
      <w:r>
        <w:t xml:space="preserve">₦215,880,000</w:t>
      </w:r>
    </w:p>
    <w:p>
      <w:pPr>
        <w:pStyle w:val="BodyText"/>
      </w:pPr>
      <w:r>
        <w:rPr>
          <w:b/>
        </w:rPr>
        <w:t xml:space="preserve">Price validity:</w:t>
      </w:r>
      <w:r>
        <w:t xml:space="preserve"> </w:t>
      </w:r>
      <w:r>
        <w:t xml:space="preserve">Minimum 90 days from proposal submission date.</w:t>
      </w:r>
    </w:p>
    <w:p>
      <w:pPr>
        <w:pStyle w:val="Heading2"/>
      </w:pPr>
      <w:bookmarkStart w:id="24" w:name="proposed-payment-terms"/>
      <w:r>
        <w:t xml:space="preserve">Proposed Payment Terms</w:t>
      </w:r>
      <w:bookmarkEnd w:id="24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% of Delivery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 Mobilisation</w:t>
            </w:r>
          </w:p>
        </w:tc>
        <w:tc>
          <w:p>
            <w:pPr>
              <w:pStyle w:val="Compact"/>
              <w:jc w:val="left"/>
            </w:pPr>
            <w:r>
              <w:t xml:space="preserve">Contract execution and mobilisation completion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Lite Version Acceptance</w:t>
            </w:r>
          </w:p>
        </w:tc>
        <w:tc>
          <w:p>
            <w:pPr>
              <w:pStyle w:val="Compact"/>
              <w:jc w:val="left"/>
            </w:pPr>
            <w:r>
              <w:t xml:space="preserve">Written sign-off for Modules 1-5 core readiness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Full Configuration Acceptance</w:t>
            </w:r>
          </w:p>
        </w:tc>
        <w:tc>
          <w:p>
            <w:pPr>
              <w:pStyle w:val="Compact"/>
              <w:jc w:val="left"/>
            </w:pPr>
            <w:r>
              <w:t xml:space="preserve">Configured Modules 6 and 7, FDT integration, and UAT readiness</w:t>
            </w:r>
          </w:p>
        </w:tc>
        <w:tc>
          <w:p>
            <w:pPr>
              <w:pStyle w:val="Compact"/>
              <w:jc w:val="righ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Full Go-Live</w:t>
            </w:r>
          </w:p>
        </w:tc>
        <w:tc>
          <w:p>
            <w:pPr>
              <w:pStyle w:val="Compact"/>
              <w:jc w:val="left"/>
            </w:pPr>
            <w:r>
              <w:t xml:space="preserve">Production go-live and completion of operational readiness activities</w:t>
            </w:r>
          </w:p>
        </w:tc>
        <w:tc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Final Handover</w:t>
            </w:r>
          </w:p>
        </w:tc>
        <w:tc>
          <w:p>
            <w:pPr>
              <w:pStyle w:val="Compact"/>
              <w:jc w:val="left"/>
            </w:pPr>
            <w:r>
              <w:t xml:space="preserve">Documentation, handover, and close-out acceptance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2026-03-13T19:27:56Z</dcterms:created>
  <dcterms:modified xsi:type="dcterms:W3CDTF">2026-03-13T19:27:56Z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