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60" w:line="300" w:lineRule="auto"/>
        <w:rPr>
          <w:rFonts w:ascii="Roboto" w:cs="Roboto" w:eastAsia="Roboto" w:hAnsi="Roboto"/>
          <w:b w:val="1"/>
          <w:color w:val="333333"/>
          <w:sz w:val="36"/>
          <w:szCs w:val="36"/>
        </w:rPr>
      </w:pPr>
      <w:bookmarkStart w:colFirst="0" w:colLast="0" w:name="_3rx9cnucai0l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36"/>
          <w:szCs w:val="36"/>
          <w:rtl w:val="0"/>
        </w:rPr>
        <w:t xml:space="preserve">Steps to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777038" cy="68770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Rule="auto"/>
        <w:rPr>
          <w:rFonts w:ascii="Roboto" w:cs="Roboto" w:eastAsia="Roboto" w:hAnsi="Roboto"/>
          <w:color w:val="333333"/>
          <w:sz w:val="30"/>
          <w:szCs w:val="30"/>
        </w:rPr>
      </w:pPr>
      <w:bookmarkStart w:colFirst="0" w:colLast="0" w:name="_gpqp3072icdw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7119938" cy="2676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43713" cy="6010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586538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9357975" cy="22336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7975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99164" cy="31670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9164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