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51F77">
      <w:pPr>
        <w:spacing w:line="360" w:lineRule="auto"/>
        <w:jc w:val="center"/>
        <w:rPr>
          <w:rFonts w:hint="eastAsia" w:ascii="微软雅黑" w:hAnsi="微软雅黑" w:eastAsia="微软雅黑"/>
          <w:b/>
          <w:sz w:val="24"/>
        </w:rPr>
      </w:pPr>
      <w:r>
        <w:rPr>
          <w:rFonts w:hint="eastAsia" w:ascii="微软雅黑" w:hAnsi="微软雅黑" w:eastAsia="微软雅黑"/>
          <w:b/>
          <w:sz w:val="24"/>
        </w:rPr>
        <w:t>研究方案</w:t>
      </w:r>
    </w:p>
    <w:p w14:paraId="6A569AF4">
      <w:pPr>
        <w:spacing w:line="360" w:lineRule="auto"/>
        <w:jc w:val="center"/>
        <w:rPr>
          <w:rFonts w:hint="eastAsia" w:ascii="微软雅黑" w:hAnsi="微软雅黑" w:eastAsia="微软雅黑"/>
          <w:sz w:val="24"/>
        </w:rPr>
      </w:pPr>
      <w:r>
        <w:rPr>
          <w:rFonts w:hint="eastAsia" w:ascii="微软雅黑" w:hAnsi="微软雅黑" w:eastAsia="微软雅黑"/>
          <w:sz w:val="24"/>
        </w:rPr>
        <w:t>（版本号：1.0  版本日期：202</w:t>
      </w:r>
      <w:r>
        <w:rPr>
          <w:rFonts w:ascii="微软雅黑" w:hAnsi="微软雅黑" w:eastAsia="微软雅黑"/>
          <w:sz w:val="24"/>
        </w:rPr>
        <w:t>3</w:t>
      </w:r>
      <w:r>
        <w:rPr>
          <w:rFonts w:hint="eastAsia" w:ascii="微软雅黑" w:hAnsi="微软雅黑" w:eastAsia="微软雅黑"/>
          <w:sz w:val="24"/>
        </w:rPr>
        <w:t>.06.15）</w:t>
      </w:r>
    </w:p>
    <w:p w14:paraId="35BEB11E">
      <w:pPr>
        <w:spacing w:line="360" w:lineRule="auto"/>
        <w:jc w:val="center"/>
        <w:rPr>
          <w:rFonts w:hint="eastAsia" w:ascii="微软雅黑" w:hAnsi="微软雅黑" w:eastAsia="微软雅黑"/>
          <w:sz w:val="24"/>
        </w:rPr>
      </w:pPr>
    </w:p>
    <w:p w14:paraId="7684B95C">
      <w:pPr>
        <w:spacing w:line="360" w:lineRule="auto"/>
        <w:jc w:val="center"/>
        <w:rPr>
          <w:rFonts w:hint="eastAsia" w:ascii="微软雅黑" w:hAnsi="微软雅黑" w:eastAsia="微软雅黑"/>
          <w:sz w:val="24"/>
        </w:rPr>
      </w:pPr>
    </w:p>
    <w:p w14:paraId="3DB98194">
      <w:pPr>
        <w:spacing w:line="360" w:lineRule="auto"/>
        <w:jc w:val="center"/>
        <w:rPr>
          <w:rFonts w:hint="eastAsia" w:ascii="微软雅黑" w:hAnsi="微软雅黑" w:eastAsia="微软雅黑"/>
          <w:sz w:val="24"/>
        </w:rPr>
      </w:pPr>
    </w:p>
    <w:p w14:paraId="524D84C7">
      <w:pPr>
        <w:spacing w:line="360" w:lineRule="auto"/>
        <w:rPr>
          <w:rFonts w:hint="eastAsia" w:ascii="微软雅黑" w:hAnsi="微软雅黑" w:eastAsia="微软雅黑"/>
          <w:b/>
          <w:sz w:val="24"/>
        </w:rPr>
      </w:pPr>
      <w:r>
        <w:rPr>
          <w:rFonts w:hint="eastAsia" w:ascii="微软雅黑" w:hAnsi="微软雅黑" w:eastAsia="微软雅黑"/>
          <w:b/>
          <w:sz w:val="24"/>
        </w:rPr>
        <w:t>项目名称：</w:t>
      </w:r>
      <w:r>
        <w:rPr>
          <w:rFonts w:hint="eastAsia" w:ascii="微软雅黑" w:hAnsi="微软雅黑" w:eastAsia="微软雅黑"/>
          <w:b/>
          <w:szCs w:val="21"/>
          <w:u w:val="single"/>
        </w:rPr>
        <w:t xml:space="preserve"> 基于人工智能方法在超声影像图像中预测前列腺癌T分期的价值：一项回顾性、多中心的诊断性研究</w:t>
      </w:r>
      <w:r>
        <w:rPr>
          <w:rFonts w:hint="eastAsia" w:ascii="微软雅黑" w:hAnsi="微软雅黑" w:eastAsia="微软雅黑"/>
          <w:b/>
          <w:sz w:val="24"/>
          <w:u w:val="single"/>
        </w:rPr>
        <w:t xml:space="preserve">                                               </w:t>
      </w:r>
    </w:p>
    <w:p w14:paraId="487048F9">
      <w:pPr>
        <w:spacing w:line="360" w:lineRule="auto"/>
        <w:rPr>
          <w:rFonts w:hint="eastAsia" w:ascii="微软雅黑" w:hAnsi="微软雅黑" w:eastAsia="微软雅黑"/>
          <w:sz w:val="24"/>
        </w:rPr>
      </w:pPr>
      <w:r>
        <w:rPr>
          <w:rFonts w:hint="eastAsia" w:ascii="微软雅黑" w:hAnsi="微软雅黑" w:eastAsia="微软雅黑"/>
          <w:sz w:val="24"/>
        </w:rPr>
        <w:t>本院研究者：</w:t>
      </w:r>
      <w:r>
        <w:rPr>
          <w:rFonts w:hint="eastAsia" w:ascii="微软雅黑" w:hAnsi="微软雅黑" w:eastAsia="微软雅黑"/>
          <w:sz w:val="24"/>
          <w:u w:val="single"/>
        </w:rPr>
        <w:t xml:space="preserve">                  向莉华                            </w:t>
      </w:r>
      <w:r>
        <w:rPr>
          <w:rFonts w:hint="eastAsia" w:ascii="微软雅黑" w:hAnsi="微软雅黑" w:eastAsia="微软雅黑"/>
          <w:sz w:val="24"/>
        </w:rPr>
        <w:t xml:space="preserve"> </w:t>
      </w:r>
    </w:p>
    <w:p w14:paraId="717E7F66">
      <w:pPr>
        <w:spacing w:line="360" w:lineRule="auto"/>
        <w:rPr>
          <w:rFonts w:hint="eastAsia" w:ascii="微软雅黑" w:hAnsi="微软雅黑" w:eastAsia="微软雅黑"/>
          <w:sz w:val="24"/>
        </w:rPr>
      </w:pPr>
      <w:r>
        <w:rPr>
          <w:rFonts w:hint="eastAsia" w:ascii="微软雅黑" w:hAnsi="微软雅黑" w:eastAsia="微软雅黑"/>
          <w:sz w:val="24"/>
        </w:rPr>
        <w:t>科室名称：</w:t>
      </w:r>
      <w:r>
        <w:rPr>
          <w:rFonts w:hint="eastAsia" w:ascii="微软雅黑" w:hAnsi="微软雅黑" w:eastAsia="微软雅黑"/>
          <w:sz w:val="24"/>
          <w:u w:val="single"/>
        </w:rPr>
        <w:t xml:space="preserve">                   超声医学科                           </w:t>
      </w:r>
    </w:p>
    <w:p w14:paraId="444FB8D6">
      <w:pPr>
        <w:spacing w:line="360" w:lineRule="auto"/>
        <w:jc w:val="center"/>
        <w:rPr>
          <w:rFonts w:ascii="微软雅黑" w:hAnsi="微软雅黑" w:eastAsia="微软雅黑"/>
          <w:sz w:val="24"/>
        </w:rPr>
      </w:pPr>
      <w:r>
        <w:rPr>
          <w:rFonts w:ascii="微软雅黑" w:hAnsi="微软雅黑" w:eastAsia="微软雅黑"/>
          <w:sz w:val="24"/>
        </w:rPr>
        <w:br w:type="page"/>
      </w:r>
      <w:r>
        <w:rPr>
          <w:rFonts w:hint="eastAsia" w:ascii="微软雅黑" w:hAnsi="微软雅黑" w:eastAsia="微软雅黑"/>
          <w:b/>
          <w:sz w:val="24"/>
        </w:rPr>
        <w:t>研究者</w:t>
      </w:r>
      <w:r>
        <w:rPr>
          <w:rFonts w:ascii="微软雅黑" w:hAnsi="微软雅黑" w:eastAsia="微软雅黑"/>
          <w:b/>
          <w:sz w:val="24"/>
        </w:rPr>
        <w:t>声明及</w:t>
      </w:r>
      <w:r>
        <w:rPr>
          <w:rFonts w:hint="eastAsia" w:ascii="微软雅黑" w:hAnsi="微软雅黑" w:eastAsia="微软雅黑"/>
          <w:b/>
          <w:sz w:val="24"/>
        </w:rPr>
        <w:t>方案</w:t>
      </w:r>
      <w:r>
        <w:rPr>
          <w:rFonts w:ascii="微软雅黑" w:hAnsi="微软雅黑" w:eastAsia="微软雅黑"/>
          <w:b/>
          <w:sz w:val="24"/>
        </w:rPr>
        <w:t>签字页</w:t>
      </w:r>
    </w:p>
    <w:p w14:paraId="02E86B8F">
      <w:pPr>
        <w:spacing w:line="360" w:lineRule="auto"/>
        <w:jc w:val="center"/>
        <w:rPr>
          <w:rFonts w:hint="eastAsia" w:ascii="微软雅黑" w:hAnsi="微软雅黑" w:eastAsia="微软雅黑"/>
          <w:b/>
          <w:sz w:val="24"/>
        </w:rPr>
      </w:pPr>
    </w:p>
    <w:p w14:paraId="186ABDCC">
      <w:pPr>
        <w:spacing w:line="360" w:lineRule="auto"/>
        <w:ind w:firstLine="480" w:firstLineChars="200"/>
        <w:rPr>
          <w:rFonts w:ascii="微软雅黑" w:hAnsi="微软雅黑" w:eastAsia="微软雅黑"/>
          <w:sz w:val="24"/>
        </w:rPr>
      </w:pPr>
      <w:r>
        <w:rPr>
          <w:rFonts w:hint="eastAsia" w:ascii="微软雅黑" w:hAnsi="微软雅黑" w:eastAsia="微软雅黑"/>
          <w:sz w:val="24"/>
        </w:rPr>
        <w:t>本人</w:t>
      </w:r>
      <w:r>
        <w:rPr>
          <w:rFonts w:ascii="微软雅黑" w:hAnsi="微软雅黑" w:eastAsia="微软雅黑"/>
          <w:sz w:val="24"/>
        </w:rPr>
        <w:t>作为该研究项目的主要负责人，</w:t>
      </w:r>
      <w:r>
        <w:rPr>
          <w:rFonts w:hint="eastAsia" w:ascii="微软雅黑" w:hAnsi="微软雅黑" w:eastAsia="微软雅黑"/>
          <w:sz w:val="24"/>
        </w:rPr>
        <w:t>将</w:t>
      </w:r>
      <w:r>
        <w:rPr>
          <w:rFonts w:ascii="微软雅黑" w:hAnsi="微软雅黑" w:eastAsia="微软雅黑"/>
          <w:sz w:val="24"/>
        </w:rPr>
        <w:t>遵循</w:t>
      </w:r>
      <w:r>
        <w:rPr>
          <w:rFonts w:hint="eastAsia" w:ascii="微软雅黑" w:hAnsi="微软雅黑" w:eastAsia="微软雅黑"/>
          <w:sz w:val="24"/>
        </w:rPr>
        <w:t>卫生部《涉及人的生物医学研究伦理审查办法》（2016）、WMA《赫尔辛基宣言》（2013）和CIOMS《人体生物医学研究国际道德指南》（2002）和GCP的伦理原则，</w:t>
      </w:r>
      <w:r>
        <w:rPr>
          <w:rFonts w:ascii="微软雅黑" w:hAnsi="微软雅黑" w:eastAsia="微软雅黑"/>
          <w:sz w:val="24"/>
        </w:rPr>
        <w:t>在药物临床试验质量</w:t>
      </w:r>
      <w:r>
        <w:rPr>
          <w:rFonts w:hint="eastAsia" w:ascii="微软雅黑" w:hAnsi="微软雅黑" w:eastAsia="微软雅黑"/>
          <w:sz w:val="24"/>
        </w:rPr>
        <w:t>管理</w:t>
      </w:r>
      <w:r>
        <w:rPr>
          <w:rFonts w:ascii="微软雅黑" w:hAnsi="微软雅黑" w:eastAsia="微软雅黑"/>
          <w:sz w:val="24"/>
        </w:rPr>
        <w:t>规范</w:t>
      </w:r>
      <w:r>
        <w:rPr>
          <w:rFonts w:hint="eastAsia" w:ascii="微软雅黑" w:hAnsi="微软雅黑" w:eastAsia="微软雅黑"/>
          <w:sz w:val="24"/>
        </w:rPr>
        <w:t>指导</w:t>
      </w:r>
      <w:r>
        <w:rPr>
          <w:rFonts w:ascii="微软雅黑" w:hAnsi="微软雅黑" w:eastAsia="微软雅黑"/>
          <w:sz w:val="24"/>
        </w:rPr>
        <w:t>下，</w:t>
      </w:r>
      <w:r>
        <w:rPr>
          <w:rFonts w:hint="eastAsia" w:ascii="微软雅黑" w:hAnsi="微软雅黑" w:eastAsia="微软雅黑"/>
          <w:sz w:val="24"/>
        </w:rPr>
        <w:t>使用伦理委员会批准的方案，</w:t>
      </w:r>
      <w:r>
        <w:rPr>
          <w:rFonts w:ascii="微软雅黑" w:hAnsi="微软雅黑" w:eastAsia="微软雅黑"/>
          <w:sz w:val="24"/>
        </w:rPr>
        <w:t>根据</w:t>
      </w:r>
      <w:r>
        <w:rPr>
          <w:rFonts w:hint="eastAsia" w:ascii="微软雅黑" w:hAnsi="微软雅黑" w:eastAsia="微软雅黑"/>
          <w:sz w:val="24"/>
        </w:rPr>
        <w:t>本</w:t>
      </w:r>
      <w:r>
        <w:rPr>
          <w:rFonts w:ascii="微软雅黑" w:hAnsi="微软雅黑" w:eastAsia="微软雅黑"/>
          <w:sz w:val="24"/>
        </w:rPr>
        <w:t>方案要求</w:t>
      </w:r>
      <w:r>
        <w:rPr>
          <w:rFonts w:hint="eastAsia" w:ascii="微软雅黑" w:hAnsi="微软雅黑" w:eastAsia="微软雅黑"/>
          <w:sz w:val="24"/>
        </w:rPr>
        <w:t>进行</w:t>
      </w:r>
      <w:r>
        <w:rPr>
          <w:rFonts w:ascii="微软雅黑" w:hAnsi="微软雅黑" w:eastAsia="微软雅黑"/>
          <w:sz w:val="24"/>
        </w:rPr>
        <w:t>研究</w:t>
      </w:r>
      <w:r>
        <w:rPr>
          <w:rFonts w:hint="eastAsia" w:ascii="微软雅黑" w:hAnsi="微软雅黑" w:eastAsia="微软雅黑"/>
          <w:sz w:val="24"/>
        </w:rPr>
        <w:t>，</w:t>
      </w:r>
      <w:r>
        <w:rPr>
          <w:rFonts w:ascii="微软雅黑" w:hAnsi="微软雅黑" w:eastAsia="微软雅黑"/>
          <w:sz w:val="24"/>
        </w:rPr>
        <w:t>以保证研究的科学性并</w:t>
      </w:r>
      <w:r>
        <w:rPr>
          <w:rFonts w:hint="eastAsia" w:ascii="微软雅黑" w:hAnsi="微软雅黑" w:eastAsia="微软雅黑"/>
          <w:sz w:val="24"/>
        </w:rPr>
        <w:t>保护受试者的健康与权利。</w:t>
      </w:r>
    </w:p>
    <w:p w14:paraId="57CAB6BF">
      <w:pPr>
        <w:spacing w:line="360" w:lineRule="auto"/>
        <w:jc w:val="right"/>
        <w:rPr>
          <w:rFonts w:ascii="微软雅黑" w:hAnsi="微软雅黑" w:eastAsia="微软雅黑"/>
          <w:sz w:val="24"/>
        </w:rPr>
      </w:pPr>
    </w:p>
    <w:p w14:paraId="17B19295">
      <w:pPr>
        <w:spacing w:line="360" w:lineRule="auto"/>
        <w:jc w:val="right"/>
        <w:rPr>
          <w:rFonts w:ascii="微软雅黑" w:hAnsi="微软雅黑" w:eastAsia="微软雅黑"/>
          <w:sz w:val="24"/>
        </w:rPr>
      </w:pPr>
      <w:r>
        <w:rPr>
          <w:rFonts w:ascii="微软雅黑" w:hAnsi="微软雅黑" w:eastAsia="微软雅黑"/>
          <w:sz w:val="24"/>
        </w:rPr>
        <w:t xml:space="preserve">姓 名：________________ </w:t>
      </w:r>
    </w:p>
    <w:p w14:paraId="202B03F2">
      <w:pPr>
        <w:spacing w:line="360" w:lineRule="auto"/>
        <w:jc w:val="right"/>
        <w:rPr>
          <w:rFonts w:ascii="微软雅黑" w:hAnsi="微软雅黑" w:eastAsia="微软雅黑"/>
          <w:sz w:val="24"/>
        </w:rPr>
      </w:pPr>
      <w:r>
        <w:rPr>
          <w:rFonts w:ascii="微软雅黑" w:hAnsi="微软雅黑" w:eastAsia="微软雅黑"/>
          <w:sz w:val="24"/>
        </w:rPr>
        <w:t xml:space="preserve">签 名：________________ </w:t>
      </w:r>
    </w:p>
    <w:p w14:paraId="0C3EE909">
      <w:pPr>
        <w:spacing w:line="360" w:lineRule="auto"/>
        <w:jc w:val="right"/>
        <w:rPr>
          <w:rFonts w:ascii="微软雅黑" w:hAnsi="微软雅黑" w:eastAsia="微软雅黑"/>
          <w:sz w:val="24"/>
        </w:rPr>
      </w:pPr>
      <w:r>
        <w:rPr>
          <w:rFonts w:ascii="微软雅黑" w:hAnsi="微软雅黑" w:eastAsia="微软雅黑"/>
          <w:sz w:val="24"/>
        </w:rPr>
        <w:t>日 期：________________</w:t>
      </w:r>
    </w:p>
    <w:p w14:paraId="5F29D9CB">
      <w:pPr>
        <w:spacing w:line="360" w:lineRule="auto"/>
        <w:rPr>
          <w:rFonts w:ascii="微软雅黑" w:hAnsi="微软雅黑" w:eastAsia="微软雅黑"/>
          <w:sz w:val="24"/>
        </w:rPr>
      </w:pPr>
    </w:p>
    <w:p w14:paraId="712B1362">
      <w:pPr>
        <w:spacing w:line="360" w:lineRule="auto"/>
        <w:rPr>
          <w:rFonts w:ascii="微软雅黑" w:hAnsi="微软雅黑" w:eastAsia="微软雅黑"/>
          <w:sz w:val="24"/>
        </w:rPr>
      </w:pPr>
    </w:p>
    <w:p w14:paraId="7E076FB8">
      <w:pPr>
        <w:spacing w:line="360" w:lineRule="auto"/>
        <w:rPr>
          <w:rFonts w:ascii="微软雅黑" w:hAnsi="微软雅黑" w:eastAsia="微软雅黑"/>
          <w:sz w:val="24"/>
        </w:rPr>
      </w:pPr>
    </w:p>
    <w:p w14:paraId="7E3A7D16">
      <w:pPr>
        <w:spacing w:line="360" w:lineRule="auto"/>
        <w:rPr>
          <w:rFonts w:ascii="微软雅黑" w:hAnsi="微软雅黑" w:eastAsia="微软雅黑"/>
          <w:sz w:val="24"/>
        </w:rPr>
      </w:pPr>
    </w:p>
    <w:p w14:paraId="583E85E5">
      <w:pPr>
        <w:spacing w:line="360" w:lineRule="auto"/>
        <w:rPr>
          <w:rFonts w:ascii="微软雅黑" w:hAnsi="微软雅黑" w:eastAsia="微软雅黑"/>
          <w:sz w:val="24"/>
        </w:rPr>
      </w:pPr>
    </w:p>
    <w:p w14:paraId="5E5822F7">
      <w:pPr>
        <w:spacing w:line="360" w:lineRule="auto"/>
        <w:rPr>
          <w:rFonts w:ascii="微软雅黑" w:hAnsi="微软雅黑" w:eastAsia="微软雅黑"/>
          <w:sz w:val="24"/>
        </w:rPr>
      </w:pPr>
    </w:p>
    <w:p w14:paraId="79E7109C">
      <w:pPr>
        <w:spacing w:line="360" w:lineRule="auto"/>
        <w:rPr>
          <w:rFonts w:ascii="微软雅黑" w:hAnsi="微软雅黑" w:eastAsia="微软雅黑"/>
          <w:sz w:val="24"/>
        </w:rPr>
      </w:pPr>
    </w:p>
    <w:p w14:paraId="7FDCCA26">
      <w:pPr>
        <w:spacing w:line="360" w:lineRule="auto"/>
        <w:rPr>
          <w:rFonts w:ascii="微软雅黑" w:hAnsi="微软雅黑" w:eastAsia="微软雅黑"/>
          <w:sz w:val="24"/>
        </w:rPr>
      </w:pPr>
    </w:p>
    <w:p w14:paraId="508F3CFB">
      <w:pPr>
        <w:spacing w:line="360" w:lineRule="auto"/>
        <w:rPr>
          <w:rFonts w:hint="eastAsia" w:ascii="微软雅黑" w:hAnsi="微软雅黑" w:eastAsia="微软雅黑"/>
          <w:sz w:val="24"/>
        </w:rPr>
      </w:pPr>
    </w:p>
    <w:p w14:paraId="34D48807">
      <w:pPr>
        <w:spacing w:line="360" w:lineRule="auto"/>
        <w:rPr>
          <w:rFonts w:hint="eastAsia" w:ascii="微软雅黑" w:hAnsi="微软雅黑" w:eastAsia="微软雅黑"/>
          <w:sz w:val="24"/>
        </w:rPr>
      </w:pPr>
    </w:p>
    <w:p w14:paraId="5F777E47">
      <w:pPr>
        <w:spacing w:line="360" w:lineRule="auto"/>
        <w:rPr>
          <w:rFonts w:hint="eastAsia" w:ascii="微软雅黑" w:hAnsi="微软雅黑" w:eastAsia="微软雅黑"/>
          <w:sz w:val="24"/>
        </w:rPr>
      </w:pPr>
    </w:p>
    <w:p w14:paraId="56E50C39">
      <w:pPr>
        <w:spacing w:line="360" w:lineRule="auto"/>
        <w:jc w:val="center"/>
        <w:rPr>
          <w:rFonts w:hint="eastAsia" w:ascii="微软雅黑" w:hAnsi="微软雅黑" w:eastAsia="微软雅黑"/>
          <w:b/>
          <w:sz w:val="24"/>
        </w:rPr>
      </w:pPr>
      <w:r>
        <w:rPr>
          <w:rFonts w:hint="eastAsia" w:ascii="微软雅黑" w:hAnsi="微软雅黑" w:eastAsia="微软雅黑"/>
          <w:b/>
          <w:sz w:val="24"/>
        </w:rPr>
        <w:t>方案摘要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6004"/>
      </w:tblGrid>
      <w:tr w14:paraId="4B1A6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853D9FB">
            <w:pPr>
              <w:spacing w:line="360" w:lineRule="auto"/>
              <w:jc w:val="left"/>
              <w:rPr>
                <w:rFonts w:hint="eastAsia" w:ascii="微软雅黑" w:hAnsi="微软雅黑" w:eastAsia="微软雅黑"/>
                <w:sz w:val="24"/>
              </w:rPr>
            </w:pPr>
            <w:r>
              <w:rPr>
                <w:rFonts w:hint="eastAsia" w:ascii="微软雅黑" w:hAnsi="微软雅黑" w:eastAsia="微软雅黑"/>
                <w:sz w:val="24"/>
              </w:rPr>
              <w:t>方案标题</w:t>
            </w:r>
          </w:p>
        </w:tc>
        <w:tc>
          <w:tcPr>
            <w:tcW w:w="6004" w:type="dxa"/>
            <w:noWrap w:val="0"/>
            <w:vAlign w:val="top"/>
          </w:tcPr>
          <w:p w14:paraId="51DA5BA9">
            <w:pPr>
              <w:spacing w:line="360" w:lineRule="auto"/>
              <w:jc w:val="left"/>
              <w:rPr>
                <w:rFonts w:ascii="宋体" w:hAnsi="宋体"/>
                <w:sz w:val="24"/>
              </w:rPr>
            </w:pPr>
            <w:r>
              <w:rPr>
                <w:rFonts w:hint="eastAsia" w:ascii="宋体" w:hAnsi="宋体"/>
                <w:sz w:val="24"/>
              </w:rPr>
              <w:t>基于人工智能方法在超声影像图像中预测前列腺癌T分期的价值：一项回顾性、多中心的诊断性研究</w:t>
            </w:r>
          </w:p>
        </w:tc>
      </w:tr>
      <w:tr w14:paraId="098B4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F0438C0">
            <w:pPr>
              <w:spacing w:line="360" w:lineRule="auto"/>
              <w:jc w:val="left"/>
              <w:rPr>
                <w:rFonts w:hint="eastAsia" w:ascii="微软雅黑" w:hAnsi="微软雅黑" w:eastAsia="微软雅黑"/>
                <w:sz w:val="24"/>
              </w:rPr>
            </w:pPr>
            <w:r>
              <w:rPr>
                <w:rFonts w:hint="eastAsia" w:ascii="微软雅黑" w:hAnsi="微软雅黑" w:eastAsia="微软雅黑"/>
                <w:sz w:val="24"/>
              </w:rPr>
              <w:t>版本号/版本日期</w:t>
            </w:r>
          </w:p>
        </w:tc>
        <w:tc>
          <w:tcPr>
            <w:tcW w:w="6004" w:type="dxa"/>
            <w:noWrap w:val="0"/>
            <w:vAlign w:val="top"/>
          </w:tcPr>
          <w:p w14:paraId="1A304ECD">
            <w:pPr>
              <w:spacing w:line="360" w:lineRule="auto"/>
              <w:jc w:val="left"/>
              <w:rPr>
                <w:rFonts w:hint="eastAsia" w:ascii="宋体" w:hAnsi="宋体"/>
                <w:sz w:val="24"/>
              </w:rPr>
            </w:pPr>
            <w:r>
              <w:rPr>
                <w:rFonts w:hint="eastAsia" w:ascii="宋体" w:hAnsi="宋体"/>
                <w:sz w:val="24"/>
              </w:rPr>
              <w:t>1.0/20</w:t>
            </w:r>
            <w:r>
              <w:rPr>
                <w:rFonts w:ascii="宋体" w:hAnsi="宋体"/>
                <w:sz w:val="24"/>
              </w:rPr>
              <w:t>2</w:t>
            </w:r>
            <w:r>
              <w:rPr>
                <w:rFonts w:hint="eastAsia" w:ascii="宋体" w:hAnsi="宋体"/>
                <w:sz w:val="24"/>
              </w:rPr>
              <w:t>3.06.15</w:t>
            </w:r>
          </w:p>
        </w:tc>
      </w:tr>
      <w:tr w14:paraId="711D6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76389563">
            <w:pPr>
              <w:spacing w:line="360" w:lineRule="auto"/>
              <w:jc w:val="left"/>
              <w:rPr>
                <w:rFonts w:hint="eastAsia" w:ascii="微软雅黑" w:hAnsi="微软雅黑" w:eastAsia="微软雅黑"/>
                <w:sz w:val="24"/>
              </w:rPr>
            </w:pPr>
            <w:r>
              <w:rPr>
                <w:rFonts w:hint="eastAsia" w:ascii="微软雅黑" w:hAnsi="微软雅黑" w:eastAsia="微软雅黑"/>
                <w:sz w:val="24"/>
              </w:rPr>
              <w:t>申办及</w:t>
            </w:r>
            <w:r>
              <w:rPr>
                <w:rFonts w:ascii="微软雅黑" w:hAnsi="微软雅黑" w:eastAsia="微软雅黑"/>
                <w:sz w:val="24"/>
              </w:rPr>
              <w:t>参与</w:t>
            </w:r>
            <w:r>
              <w:rPr>
                <w:rFonts w:hint="eastAsia" w:ascii="微软雅黑" w:hAnsi="微软雅黑" w:eastAsia="微软雅黑"/>
                <w:sz w:val="24"/>
              </w:rPr>
              <w:t>单位</w:t>
            </w:r>
          </w:p>
        </w:tc>
        <w:tc>
          <w:tcPr>
            <w:tcW w:w="6004" w:type="dxa"/>
            <w:noWrap w:val="0"/>
            <w:vAlign w:val="top"/>
          </w:tcPr>
          <w:p w14:paraId="14908296">
            <w:pPr>
              <w:spacing w:line="360" w:lineRule="auto"/>
              <w:jc w:val="left"/>
              <w:rPr>
                <w:rFonts w:ascii="宋体" w:hAnsi="宋体"/>
                <w:sz w:val="24"/>
              </w:rPr>
            </w:pPr>
            <w:r>
              <w:rPr>
                <w:rFonts w:hint="eastAsia" w:ascii="宋体" w:hAnsi="宋体"/>
                <w:sz w:val="24"/>
              </w:rPr>
              <w:t>上海市第十人民医院</w:t>
            </w:r>
          </w:p>
        </w:tc>
      </w:tr>
      <w:tr w14:paraId="2FB04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434BFFC">
            <w:pPr>
              <w:spacing w:line="360" w:lineRule="auto"/>
              <w:jc w:val="left"/>
              <w:rPr>
                <w:rFonts w:hint="eastAsia" w:ascii="微软雅黑" w:hAnsi="微软雅黑" w:eastAsia="微软雅黑"/>
                <w:sz w:val="24"/>
              </w:rPr>
            </w:pPr>
            <w:r>
              <w:rPr>
                <w:rFonts w:hint="eastAsia" w:ascii="微软雅黑" w:hAnsi="微软雅黑" w:eastAsia="微软雅黑"/>
                <w:sz w:val="24"/>
              </w:rPr>
              <w:t>主要研究者</w:t>
            </w:r>
          </w:p>
        </w:tc>
        <w:tc>
          <w:tcPr>
            <w:tcW w:w="6004" w:type="dxa"/>
            <w:noWrap w:val="0"/>
            <w:vAlign w:val="top"/>
          </w:tcPr>
          <w:p w14:paraId="456DAA35">
            <w:pPr>
              <w:spacing w:line="360" w:lineRule="auto"/>
              <w:jc w:val="left"/>
              <w:rPr>
                <w:rFonts w:hint="eastAsia" w:ascii="宋体" w:hAnsi="宋体"/>
                <w:sz w:val="24"/>
              </w:rPr>
            </w:pPr>
            <w:r>
              <w:rPr>
                <w:rFonts w:hint="eastAsia" w:ascii="宋体" w:hAnsi="宋体"/>
                <w:sz w:val="24"/>
              </w:rPr>
              <w:t>向莉华</w:t>
            </w:r>
          </w:p>
        </w:tc>
      </w:tr>
      <w:tr w14:paraId="3B31B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7BBCB65">
            <w:pPr>
              <w:spacing w:line="360" w:lineRule="auto"/>
              <w:jc w:val="left"/>
              <w:rPr>
                <w:rFonts w:hint="eastAsia" w:ascii="微软雅黑" w:hAnsi="微软雅黑" w:eastAsia="微软雅黑"/>
                <w:sz w:val="24"/>
              </w:rPr>
            </w:pPr>
            <w:r>
              <w:rPr>
                <w:rFonts w:hint="eastAsia" w:ascii="微软雅黑" w:hAnsi="微软雅黑" w:eastAsia="微软雅黑"/>
                <w:sz w:val="24"/>
              </w:rPr>
              <w:t>研究性质</w:t>
            </w:r>
          </w:p>
        </w:tc>
        <w:tc>
          <w:tcPr>
            <w:tcW w:w="6004" w:type="dxa"/>
            <w:noWrap w:val="0"/>
            <w:vAlign w:val="top"/>
          </w:tcPr>
          <w:p w14:paraId="4FBDA01B">
            <w:pPr>
              <w:spacing w:line="360" w:lineRule="auto"/>
              <w:jc w:val="left"/>
              <w:rPr>
                <w:rFonts w:ascii="宋体" w:hAnsi="宋体"/>
                <w:sz w:val="24"/>
              </w:rPr>
            </w:pPr>
            <w:r>
              <w:rPr>
                <w:rFonts w:hint="eastAsia" w:ascii="宋体" w:hAnsi="宋体"/>
                <w:sz w:val="24"/>
              </w:rPr>
              <w:t>临床研究</w:t>
            </w:r>
          </w:p>
        </w:tc>
      </w:tr>
      <w:tr w14:paraId="562F9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CE4D29E">
            <w:pPr>
              <w:spacing w:line="360" w:lineRule="auto"/>
              <w:jc w:val="left"/>
              <w:rPr>
                <w:rFonts w:hint="eastAsia" w:ascii="微软雅黑" w:hAnsi="微软雅黑" w:eastAsia="微软雅黑"/>
                <w:sz w:val="24"/>
              </w:rPr>
            </w:pPr>
            <w:r>
              <w:rPr>
                <w:rFonts w:hint="eastAsia" w:ascii="微软雅黑" w:hAnsi="微软雅黑" w:eastAsia="微软雅黑"/>
                <w:sz w:val="24"/>
              </w:rPr>
              <w:t>研究目的</w:t>
            </w:r>
          </w:p>
        </w:tc>
        <w:tc>
          <w:tcPr>
            <w:tcW w:w="6004" w:type="dxa"/>
            <w:noWrap w:val="0"/>
            <w:vAlign w:val="top"/>
          </w:tcPr>
          <w:p w14:paraId="4C4D67F0">
            <w:pPr>
              <w:spacing w:line="360" w:lineRule="auto"/>
              <w:jc w:val="left"/>
              <w:rPr>
                <w:rFonts w:ascii="宋体" w:hAnsi="宋体"/>
                <w:sz w:val="24"/>
              </w:rPr>
            </w:pPr>
            <w:r>
              <w:rPr>
                <w:rFonts w:hint="eastAsia" w:ascii="宋体" w:hAnsi="宋体"/>
                <w:sz w:val="24"/>
              </w:rPr>
              <w:t>预测前列腺癌淋巴结转移辅助临床决策及路径</w:t>
            </w:r>
          </w:p>
        </w:tc>
      </w:tr>
      <w:tr w14:paraId="717F2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3A761ACD">
            <w:pPr>
              <w:spacing w:line="360" w:lineRule="auto"/>
              <w:jc w:val="left"/>
              <w:rPr>
                <w:rFonts w:hint="eastAsia" w:ascii="微软雅黑" w:hAnsi="微软雅黑" w:eastAsia="微软雅黑"/>
                <w:sz w:val="24"/>
              </w:rPr>
            </w:pPr>
            <w:r>
              <w:rPr>
                <w:rFonts w:hint="eastAsia" w:ascii="微软雅黑" w:hAnsi="微软雅黑" w:eastAsia="微软雅黑"/>
                <w:sz w:val="24"/>
              </w:rPr>
              <w:t>样本量</w:t>
            </w:r>
          </w:p>
        </w:tc>
        <w:tc>
          <w:tcPr>
            <w:tcW w:w="6004" w:type="dxa"/>
            <w:noWrap w:val="0"/>
            <w:vAlign w:val="top"/>
          </w:tcPr>
          <w:p w14:paraId="72EF8171">
            <w:pPr>
              <w:spacing w:line="360" w:lineRule="auto"/>
              <w:jc w:val="left"/>
              <w:rPr>
                <w:rFonts w:ascii="宋体" w:hAnsi="宋体"/>
                <w:sz w:val="24"/>
              </w:rPr>
            </w:pPr>
            <w:r>
              <w:rPr>
                <w:rFonts w:hint="eastAsia" w:ascii="宋体" w:hAnsi="宋体"/>
                <w:sz w:val="24"/>
              </w:rPr>
              <w:t>2484</w:t>
            </w:r>
          </w:p>
        </w:tc>
      </w:tr>
      <w:tr w14:paraId="7FBC4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6A79BF2">
            <w:pPr>
              <w:spacing w:line="360" w:lineRule="auto"/>
              <w:jc w:val="left"/>
              <w:rPr>
                <w:rFonts w:hint="eastAsia" w:ascii="微软雅黑" w:hAnsi="微软雅黑" w:eastAsia="微软雅黑"/>
                <w:sz w:val="24"/>
              </w:rPr>
            </w:pPr>
            <w:r>
              <w:rPr>
                <w:rFonts w:hint="eastAsia" w:ascii="微软雅黑" w:hAnsi="微软雅黑" w:eastAsia="微软雅黑"/>
                <w:sz w:val="24"/>
              </w:rPr>
              <w:t>研究对象</w:t>
            </w:r>
          </w:p>
        </w:tc>
        <w:tc>
          <w:tcPr>
            <w:tcW w:w="6004" w:type="dxa"/>
            <w:noWrap w:val="0"/>
            <w:vAlign w:val="top"/>
          </w:tcPr>
          <w:p w14:paraId="394A19D5">
            <w:pPr>
              <w:spacing w:line="360" w:lineRule="auto"/>
              <w:jc w:val="left"/>
              <w:rPr>
                <w:rFonts w:ascii="宋体" w:hAnsi="宋体"/>
                <w:sz w:val="24"/>
              </w:rPr>
            </w:pPr>
            <w:r>
              <w:rPr>
                <w:rFonts w:hint="eastAsia" w:ascii="宋体" w:hAnsi="宋体"/>
                <w:sz w:val="24"/>
              </w:rPr>
              <w:t>前列腺癌患者</w:t>
            </w:r>
          </w:p>
        </w:tc>
      </w:tr>
      <w:tr w14:paraId="1CDAC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0D0BDC5C">
            <w:pPr>
              <w:spacing w:line="360" w:lineRule="auto"/>
              <w:jc w:val="left"/>
              <w:rPr>
                <w:rFonts w:hint="eastAsia" w:ascii="微软雅黑" w:hAnsi="微软雅黑" w:eastAsia="微软雅黑"/>
                <w:sz w:val="24"/>
              </w:rPr>
            </w:pPr>
            <w:r>
              <w:rPr>
                <w:rFonts w:hint="eastAsia" w:ascii="微软雅黑" w:hAnsi="微软雅黑" w:eastAsia="微软雅黑"/>
                <w:sz w:val="24"/>
              </w:rPr>
              <w:t>研究方法</w:t>
            </w:r>
          </w:p>
        </w:tc>
        <w:tc>
          <w:tcPr>
            <w:tcW w:w="6004" w:type="dxa"/>
            <w:noWrap w:val="0"/>
            <w:vAlign w:val="top"/>
          </w:tcPr>
          <w:p w14:paraId="249068F5">
            <w:pPr>
              <w:spacing w:line="360" w:lineRule="auto"/>
              <w:jc w:val="left"/>
              <w:rPr>
                <w:rFonts w:ascii="宋体" w:hAnsi="宋体"/>
                <w:sz w:val="24"/>
              </w:rPr>
            </w:pPr>
            <w:r>
              <w:rPr>
                <w:rFonts w:hint="eastAsia" w:ascii="宋体" w:hAnsi="宋体"/>
                <w:sz w:val="24"/>
              </w:rPr>
              <w:t>通过人工智能分析患者前列腺超声声像图信息，预测前列腺癌的淋巴结转移风险，评估该方法在辅助制定前列腺癌患者治疗方案及决策的临床获益。</w:t>
            </w:r>
          </w:p>
        </w:tc>
      </w:tr>
      <w:tr w14:paraId="685FD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FC1BDE3">
            <w:pPr>
              <w:spacing w:line="360" w:lineRule="auto"/>
              <w:jc w:val="left"/>
              <w:rPr>
                <w:rFonts w:hint="eastAsia" w:ascii="微软雅黑" w:hAnsi="微软雅黑" w:eastAsia="微软雅黑"/>
                <w:sz w:val="24"/>
              </w:rPr>
            </w:pPr>
            <w:r>
              <w:rPr>
                <w:rFonts w:hint="eastAsia" w:ascii="微软雅黑" w:hAnsi="微软雅黑" w:eastAsia="微软雅黑"/>
                <w:sz w:val="24"/>
              </w:rPr>
              <w:t>纳入标准</w:t>
            </w:r>
          </w:p>
        </w:tc>
        <w:tc>
          <w:tcPr>
            <w:tcW w:w="6004" w:type="dxa"/>
            <w:noWrap w:val="0"/>
            <w:vAlign w:val="top"/>
          </w:tcPr>
          <w:p w14:paraId="5EC49827">
            <w:pPr>
              <w:spacing w:line="360" w:lineRule="auto"/>
              <w:jc w:val="left"/>
              <w:rPr>
                <w:rFonts w:ascii="宋体" w:hAnsi="宋体"/>
                <w:sz w:val="24"/>
              </w:rPr>
            </w:pPr>
            <w:r>
              <w:rPr>
                <w:rFonts w:hint="eastAsia" w:ascii="宋体" w:hAnsi="宋体"/>
                <w:sz w:val="24"/>
              </w:rPr>
              <w:t>前列腺穿刺术前行超声检查的患者</w:t>
            </w:r>
          </w:p>
        </w:tc>
      </w:tr>
      <w:tr w14:paraId="7948D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C70A3FF">
            <w:pPr>
              <w:spacing w:line="360" w:lineRule="auto"/>
              <w:jc w:val="left"/>
              <w:rPr>
                <w:rFonts w:hint="eastAsia" w:ascii="微软雅黑" w:hAnsi="微软雅黑" w:eastAsia="微软雅黑"/>
                <w:sz w:val="24"/>
              </w:rPr>
            </w:pPr>
            <w:r>
              <w:rPr>
                <w:rFonts w:hint="eastAsia" w:ascii="微软雅黑" w:hAnsi="微软雅黑" w:eastAsia="微软雅黑"/>
                <w:sz w:val="24"/>
              </w:rPr>
              <w:t>排除标准</w:t>
            </w:r>
          </w:p>
        </w:tc>
        <w:tc>
          <w:tcPr>
            <w:tcW w:w="6004" w:type="dxa"/>
            <w:noWrap w:val="0"/>
            <w:vAlign w:val="top"/>
          </w:tcPr>
          <w:p w14:paraId="2E1F42D7">
            <w:pPr>
              <w:spacing w:line="360" w:lineRule="auto"/>
              <w:jc w:val="left"/>
              <w:rPr>
                <w:rFonts w:ascii="宋体" w:hAnsi="宋体"/>
                <w:sz w:val="24"/>
              </w:rPr>
            </w:pPr>
            <w:r>
              <w:rPr>
                <w:rFonts w:hint="eastAsia" w:ascii="宋体" w:hAnsi="宋体"/>
                <w:sz w:val="24"/>
              </w:rPr>
              <w:t>已切除前列腺患者；已参与其他临床研究者；拒绝参与者</w:t>
            </w:r>
          </w:p>
        </w:tc>
      </w:tr>
      <w:tr w14:paraId="58C58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3A25D19D">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试验结束标准</w:t>
            </w:r>
            <w:r>
              <w:rPr>
                <w:rFonts w:ascii="微软雅黑" w:hAnsi="微软雅黑" w:eastAsia="微软雅黑" w:cs="Times New Roman"/>
                <w:color w:val="auto"/>
                <w:kern w:val="2"/>
              </w:rPr>
              <w:t xml:space="preserve"> </w:t>
            </w:r>
          </w:p>
        </w:tc>
        <w:tc>
          <w:tcPr>
            <w:tcW w:w="6004" w:type="dxa"/>
            <w:noWrap w:val="0"/>
            <w:vAlign w:val="top"/>
          </w:tcPr>
          <w:p w14:paraId="6528C98B">
            <w:pPr>
              <w:spacing w:line="360" w:lineRule="auto"/>
              <w:jc w:val="left"/>
              <w:rPr>
                <w:rFonts w:ascii="宋体" w:hAnsi="宋体"/>
                <w:sz w:val="24"/>
              </w:rPr>
            </w:pPr>
            <w:r>
              <w:rPr>
                <w:rFonts w:hint="eastAsia" w:ascii="宋体" w:hAnsi="宋体"/>
                <w:sz w:val="24"/>
              </w:rPr>
              <w:t>样本量达标</w:t>
            </w:r>
          </w:p>
        </w:tc>
      </w:tr>
      <w:tr w14:paraId="095A8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1A87709D">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脱落/剔除标准</w:t>
            </w:r>
          </w:p>
        </w:tc>
        <w:tc>
          <w:tcPr>
            <w:tcW w:w="6004" w:type="dxa"/>
            <w:noWrap w:val="0"/>
            <w:vAlign w:val="top"/>
          </w:tcPr>
          <w:p w14:paraId="1B59A9C1">
            <w:pPr>
              <w:spacing w:line="360" w:lineRule="auto"/>
              <w:jc w:val="left"/>
              <w:rPr>
                <w:rFonts w:ascii="宋体" w:hAnsi="宋体"/>
                <w:sz w:val="24"/>
              </w:rPr>
            </w:pPr>
            <w:r>
              <w:rPr>
                <w:rFonts w:hint="eastAsia" w:ascii="宋体" w:hAnsi="宋体"/>
                <w:sz w:val="24"/>
              </w:rPr>
              <w:t>受试者拒绝填写问卷或不配合医师检查/失访/数据丢失或损坏</w:t>
            </w:r>
          </w:p>
        </w:tc>
      </w:tr>
      <w:tr w14:paraId="351B8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220DFA3A">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提前退出标准</w:t>
            </w:r>
          </w:p>
        </w:tc>
        <w:tc>
          <w:tcPr>
            <w:tcW w:w="6004" w:type="dxa"/>
            <w:noWrap w:val="0"/>
            <w:vAlign w:val="top"/>
          </w:tcPr>
          <w:p w14:paraId="287F07B5">
            <w:pPr>
              <w:spacing w:line="360" w:lineRule="auto"/>
              <w:jc w:val="left"/>
              <w:rPr>
                <w:rFonts w:ascii="宋体" w:hAnsi="宋体"/>
                <w:sz w:val="24"/>
              </w:rPr>
            </w:pPr>
            <w:r>
              <w:rPr>
                <w:rFonts w:hint="eastAsia" w:ascii="宋体" w:hAnsi="宋体"/>
                <w:sz w:val="24"/>
              </w:rPr>
              <w:t>受试者要求退出/严重不良事件</w:t>
            </w:r>
          </w:p>
        </w:tc>
      </w:tr>
      <w:tr w14:paraId="60875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4F025A27">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给药方案</w:t>
            </w:r>
          </w:p>
        </w:tc>
        <w:tc>
          <w:tcPr>
            <w:tcW w:w="6004" w:type="dxa"/>
            <w:noWrap w:val="0"/>
            <w:vAlign w:val="top"/>
          </w:tcPr>
          <w:p w14:paraId="10BA314C">
            <w:pPr>
              <w:spacing w:line="360" w:lineRule="auto"/>
              <w:jc w:val="left"/>
              <w:rPr>
                <w:rFonts w:ascii="宋体" w:hAnsi="宋体"/>
                <w:sz w:val="24"/>
              </w:rPr>
            </w:pPr>
            <w:r>
              <w:rPr>
                <w:rFonts w:hint="eastAsia" w:ascii="宋体" w:hAnsi="宋体"/>
                <w:sz w:val="24"/>
              </w:rPr>
              <w:t>未涉及</w:t>
            </w:r>
          </w:p>
        </w:tc>
      </w:tr>
      <w:tr w14:paraId="713CF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057376F4">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主要评价指标</w:t>
            </w:r>
          </w:p>
        </w:tc>
        <w:tc>
          <w:tcPr>
            <w:tcW w:w="6004" w:type="dxa"/>
            <w:noWrap w:val="0"/>
            <w:vAlign w:val="top"/>
          </w:tcPr>
          <w:p w14:paraId="267A1B30">
            <w:pPr>
              <w:spacing w:line="360" w:lineRule="auto"/>
              <w:jc w:val="left"/>
              <w:rPr>
                <w:rFonts w:ascii="宋体" w:hAnsi="宋体"/>
                <w:sz w:val="24"/>
              </w:rPr>
            </w:pPr>
            <w:r>
              <w:rPr>
                <w:rFonts w:hint="eastAsia" w:ascii="宋体" w:hAnsi="宋体"/>
                <w:sz w:val="24"/>
              </w:rPr>
              <w:t>人工智能联合超声预测前列腺癌淋巴结转移</w:t>
            </w:r>
          </w:p>
        </w:tc>
      </w:tr>
      <w:tr w14:paraId="4D002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E280A87">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次要疗效指标</w:t>
            </w:r>
          </w:p>
        </w:tc>
        <w:tc>
          <w:tcPr>
            <w:tcW w:w="6004" w:type="dxa"/>
            <w:noWrap w:val="0"/>
            <w:vAlign w:val="top"/>
          </w:tcPr>
          <w:p w14:paraId="768EB4E6">
            <w:pPr>
              <w:spacing w:line="360" w:lineRule="auto"/>
              <w:jc w:val="left"/>
              <w:rPr>
                <w:rFonts w:hint="eastAsia" w:ascii="宋体" w:hAnsi="宋体"/>
                <w:sz w:val="24"/>
              </w:rPr>
            </w:pPr>
            <w:r>
              <w:rPr>
                <w:rFonts w:hint="eastAsia" w:ascii="宋体" w:hAnsi="宋体"/>
                <w:sz w:val="24"/>
              </w:rPr>
              <w:t>人工智能联合超声预测前列腺癌风险</w:t>
            </w:r>
          </w:p>
        </w:tc>
      </w:tr>
      <w:tr w14:paraId="6D148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516C4889">
            <w:pPr>
              <w:pStyle w:val="24"/>
              <w:spacing w:line="360" w:lineRule="auto"/>
              <w:rPr>
                <w:rFonts w:hint="eastAsia" w:ascii="微软雅黑" w:hAnsi="微软雅黑" w:eastAsia="微软雅黑" w:cs="Times New Roman"/>
                <w:color w:val="auto"/>
                <w:kern w:val="2"/>
              </w:rPr>
            </w:pPr>
            <w:r>
              <w:rPr>
                <w:rFonts w:hint="eastAsia" w:ascii="微软雅黑" w:hAnsi="微软雅黑" w:eastAsia="微软雅黑" w:cs="Times New Roman"/>
                <w:color w:val="auto"/>
                <w:kern w:val="2"/>
              </w:rPr>
              <w:t>安全性指标</w:t>
            </w:r>
          </w:p>
        </w:tc>
        <w:tc>
          <w:tcPr>
            <w:tcW w:w="6004" w:type="dxa"/>
            <w:noWrap w:val="0"/>
            <w:vAlign w:val="top"/>
          </w:tcPr>
          <w:p w14:paraId="248DE28E">
            <w:pPr>
              <w:spacing w:line="360" w:lineRule="auto"/>
              <w:jc w:val="left"/>
              <w:rPr>
                <w:rFonts w:ascii="宋体" w:hAnsi="宋体"/>
                <w:sz w:val="24"/>
              </w:rPr>
            </w:pPr>
          </w:p>
        </w:tc>
      </w:tr>
      <w:tr w14:paraId="2E959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895C79C">
            <w:pPr>
              <w:spacing w:line="360" w:lineRule="auto"/>
              <w:jc w:val="left"/>
              <w:rPr>
                <w:rFonts w:hint="eastAsia" w:ascii="微软雅黑" w:hAnsi="微软雅黑" w:eastAsia="微软雅黑"/>
                <w:sz w:val="24"/>
              </w:rPr>
            </w:pPr>
            <w:r>
              <w:rPr>
                <w:rFonts w:hint="eastAsia" w:ascii="微软雅黑" w:hAnsi="微软雅黑" w:eastAsia="微软雅黑"/>
                <w:sz w:val="24"/>
              </w:rPr>
              <w:t>研究进展计划</w:t>
            </w:r>
          </w:p>
        </w:tc>
        <w:tc>
          <w:tcPr>
            <w:tcW w:w="6004" w:type="dxa"/>
            <w:noWrap w:val="0"/>
            <w:vAlign w:val="top"/>
          </w:tcPr>
          <w:p w14:paraId="5B290C94">
            <w:pPr>
              <w:spacing w:line="360" w:lineRule="auto"/>
              <w:jc w:val="left"/>
              <w:rPr>
                <w:rFonts w:ascii="宋体" w:hAnsi="宋体"/>
                <w:sz w:val="24"/>
              </w:rPr>
            </w:pPr>
            <w:r>
              <w:rPr>
                <w:rFonts w:hint="eastAsia" w:ascii="宋体" w:hAnsi="宋体"/>
                <w:sz w:val="24"/>
              </w:rPr>
              <w:t>3-4个月招募，1个月结果读图分析，1-2个月统计发表论文</w:t>
            </w:r>
          </w:p>
        </w:tc>
      </w:tr>
      <w:tr w14:paraId="4C0D0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A3F6D48">
            <w:pPr>
              <w:spacing w:line="360" w:lineRule="auto"/>
              <w:jc w:val="left"/>
              <w:rPr>
                <w:rFonts w:hint="eastAsia" w:ascii="微软雅黑" w:hAnsi="微软雅黑" w:eastAsia="微软雅黑"/>
                <w:sz w:val="24"/>
              </w:rPr>
            </w:pPr>
            <w:r>
              <w:rPr>
                <w:rFonts w:hint="eastAsia" w:ascii="微软雅黑" w:hAnsi="微软雅黑" w:eastAsia="微软雅黑"/>
                <w:sz w:val="24"/>
              </w:rPr>
              <w:t>统计学分析方法</w:t>
            </w:r>
          </w:p>
        </w:tc>
        <w:tc>
          <w:tcPr>
            <w:tcW w:w="6004" w:type="dxa"/>
            <w:noWrap w:val="0"/>
            <w:vAlign w:val="top"/>
          </w:tcPr>
          <w:p w14:paraId="1F16FABF">
            <w:pPr>
              <w:spacing w:line="360" w:lineRule="auto"/>
              <w:jc w:val="left"/>
              <w:rPr>
                <w:rFonts w:ascii="宋体" w:hAnsi="宋体"/>
                <w:sz w:val="24"/>
              </w:rPr>
            </w:pPr>
            <w:r>
              <w:rPr>
                <w:rFonts w:hint="eastAsia" w:ascii="宋体" w:hAnsi="宋体"/>
                <w:sz w:val="24"/>
              </w:rPr>
              <w:t>一致性检验，t检验，卡方检验，回归分析，方差分析</w:t>
            </w:r>
          </w:p>
        </w:tc>
      </w:tr>
      <w:tr w14:paraId="50BA3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noWrap w:val="0"/>
            <w:vAlign w:val="top"/>
          </w:tcPr>
          <w:p w14:paraId="6AD03731">
            <w:pPr>
              <w:spacing w:line="360" w:lineRule="auto"/>
              <w:jc w:val="left"/>
              <w:rPr>
                <w:rFonts w:hint="eastAsia" w:ascii="微软雅黑" w:hAnsi="微软雅黑" w:eastAsia="微软雅黑"/>
                <w:sz w:val="24"/>
              </w:rPr>
            </w:pPr>
            <w:r>
              <w:rPr>
                <w:rFonts w:hint="eastAsia" w:ascii="微软雅黑" w:hAnsi="微软雅黑" w:eastAsia="微软雅黑"/>
                <w:sz w:val="24"/>
              </w:rPr>
              <w:t>研究成果发表形式</w:t>
            </w:r>
          </w:p>
        </w:tc>
        <w:tc>
          <w:tcPr>
            <w:tcW w:w="6004" w:type="dxa"/>
            <w:noWrap w:val="0"/>
            <w:vAlign w:val="top"/>
          </w:tcPr>
          <w:p w14:paraId="2A81C602">
            <w:pPr>
              <w:spacing w:line="360" w:lineRule="auto"/>
              <w:jc w:val="left"/>
              <w:rPr>
                <w:rFonts w:ascii="宋体" w:hAnsi="宋体"/>
                <w:sz w:val="24"/>
              </w:rPr>
            </w:pPr>
            <w:r>
              <w:rPr>
                <w:rFonts w:hint="eastAsia" w:ascii="宋体" w:hAnsi="宋体"/>
                <w:sz w:val="24"/>
              </w:rPr>
              <w:t>SCI论著和国内核心期刊</w:t>
            </w:r>
          </w:p>
        </w:tc>
      </w:tr>
    </w:tbl>
    <w:p w14:paraId="6B90CF67">
      <w:pPr>
        <w:pStyle w:val="22"/>
        <w:spacing w:line="360" w:lineRule="auto"/>
        <w:ind w:firstLine="0" w:firstLineChars="0"/>
        <w:rPr>
          <w:rFonts w:hint="eastAsia" w:ascii="宋体" w:hAnsi="宋体"/>
          <w:sz w:val="24"/>
        </w:rPr>
      </w:pPr>
    </w:p>
    <w:p w14:paraId="0D8F0BA9">
      <w:pPr>
        <w:pStyle w:val="22"/>
        <w:spacing w:line="360" w:lineRule="auto"/>
        <w:ind w:firstLine="0" w:firstLineChars="0"/>
        <w:rPr>
          <w:rFonts w:hint="eastAsia" w:ascii="宋体" w:hAnsi="宋体"/>
          <w:sz w:val="24"/>
        </w:rPr>
      </w:pPr>
    </w:p>
    <w:p w14:paraId="3082ABF5">
      <w:pPr>
        <w:pStyle w:val="22"/>
        <w:spacing w:line="360" w:lineRule="auto"/>
        <w:ind w:firstLine="0" w:firstLineChars="0"/>
        <w:rPr>
          <w:rFonts w:hint="eastAsia" w:ascii="宋体" w:hAnsi="宋体"/>
          <w:sz w:val="24"/>
        </w:rPr>
      </w:pPr>
    </w:p>
    <w:p w14:paraId="6D973478">
      <w:pPr>
        <w:pStyle w:val="22"/>
        <w:spacing w:line="360" w:lineRule="auto"/>
        <w:ind w:firstLine="0" w:firstLineChars="0"/>
        <w:rPr>
          <w:rFonts w:hint="eastAsia" w:ascii="宋体" w:hAnsi="宋体"/>
          <w:sz w:val="24"/>
        </w:rPr>
      </w:pPr>
    </w:p>
    <w:p w14:paraId="6DBFE1A1">
      <w:pPr>
        <w:pStyle w:val="22"/>
        <w:spacing w:line="360" w:lineRule="auto"/>
        <w:ind w:firstLine="0" w:firstLineChars="0"/>
        <w:rPr>
          <w:rFonts w:hint="eastAsia" w:ascii="宋体" w:hAnsi="宋体"/>
          <w:sz w:val="24"/>
        </w:rPr>
      </w:pPr>
    </w:p>
    <w:p w14:paraId="0510DDF1">
      <w:pPr>
        <w:pStyle w:val="22"/>
        <w:spacing w:line="360" w:lineRule="auto"/>
        <w:ind w:firstLine="0" w:firstLineChars="0"/>
        <w:rPr>
          <w:rFonts w:hint="eastAsia" w:ascii="宋体" w:hAnsi="宋体"/>
          <w:sz w:val="24"/>
        </w:rPr>
      </w:pPr>
    </w:p>
    <w:p w14:paraId="56D442C1">
      <w:pPr>
        <w:pStyle w:val="22"/>
        <w:spacing w:line="360" w:lineRule="auto"/>
        <w:ind w:firstLine="0" w:firstLineChars="0"/>
        <w:rPr>
          <w:rFonts w:hint="eastAsia" w:ascii="宋体" w:hAnsi="宋体"/>
          <w:sz w:val="24"/>
        </w:rPr>
      </w:pPr>
    </w:p>
    <w:p w14:paraId="6A55D30B">
      <w:pPr>
        <w:pStyle w:val="22"/>
        <w:spacing w:line="360" w:lineRule="auto"/>
        <w:ind w:firstLine="0" w:firstLineChars="0"/>
        <w:rPr>
          <w:rFonts w:hint="eastAsia" w:ascii="宋体" w:hAnsi="宋体"/>
          <w:sz w:val="24"/>
        </w:rPr>
      </w:pPr>
    </w:p>
    <w:p w14:paraId="64BB1218">
      <w:pPr>
        <w:pStyle w:val="22"/>
        <w:spacing w:line="360" w:lineRule="auto"/>
        <w:ind w:firstLine="0" w:firstLineChars="0"/>
        <w:rPr>
          <w:rFonts w:hint="eastAsia" w:ascii="宋体" w:hAnsi="宋体"/>
          <w:sz w:val="24"/>
        </w:rPr>
      </w:pPr>
    </w:p>
    <w:p w14:paraId="7E75BF96">
      <w:pPr>
        <w:pStyle w:val="22"/>
        <w:spacing w:line="360" w:lineRule="auto"/>
        <w:ind w:firstLine="0" w:firstLineChars="0"/>
        <w:rPr>
          <w:rFonts w:hint="eastAsia" w:ascii="宋体" w:hAnsi="宋体"/>
          <w:sz w:val="24"/>
        </w:rPr>
      </w:pPr>
    </w:p>
    <w:p w14:paraId="28AC589E">
      <w:pPr>
        <w:pStyle w:val="22"/>
        <w:spacing w:line="360" w:lineRule="auto"/>
        <w:ind w:firstLine="0" w:firstLineChars="0"/>
        <w:rPr>
          <w:rFonts w:hint="eastAsia" w:ascii="宋体" w:hAnsi="宋体"/>
          <w:sz w:val="24"/>
        </w:rPr>
      </w:pPr>
    </w:p>
    <w:p w14:paraId="4ABC28AC">
      <w:pPr>
        <w:pStyle w:val="22"/>
        <w:spacing w:line="360" w:lineRule="auto"/>
        <w:ind w:firstLine="0" w:firstLineChars="0"/>
        <w:rPr>
          <w:rFonts w:hint="eastAsia" w:ascii="宋体" w:hAnsi="宋体"/>
          <w:sz w:val="24"/>
        </w:rPr>
      </w:pPr>
    </w:p>
    <w:p w14:paraId="07BD2E1C">
      <w:pPr>
        <w:pStyle w:val="22"/>
        <w:spacing w:line="360" w:lineRule="auto"/>
        <w:ind w:firstLine="0" w:firstLineChars="0"/>
        <w:rPr>
          <w:rFonts w:hint="eastAsia" w:ascii="宋体" w:hAnsi="宋体"/>
          <w:sz w:val="24"/>
        </w:rPr>
      </w:pPr>
    </w:p>
    <w:p w14:paraId="41954D30">
      <w:pPr>
        <w:pStyle w:val="22"/>
        <w:spacing w:line="360" w:lineRule="auto"/>
        <w:ind w:firstLine="0" w:firstLineChars="0"/>
        <w:rPr>
          <w:rFonts w:hint="eastAsia" w:ascii="宋体" w:hAnsi="宋体"/>
          <w:sz w:val="24"/>
        </w:rPr>
      </w:pPr>
    </w:p>
    <w:p w14:paraId="7DCC7A8D">
      <w:pPr>
        <w:pStyle w:val="22"/>
        <w:spacing w:line="360" w:lineRule="auto"/>
        <w:ind w:firstLine="0" w:firstLineChars="0"/>
        <w:rPr>
          <w:rFonts w:hint="eastAsia" w:ascii="宋体" w:hAnsi="宋体"/>
          <w:sz w:val="24"/>
        </w:rPr>
      </w:pPr>
    </w:p>
    <w:p w14:paraId="0AA57C85">
      <w:pPr>
        <w:pStyle w:val="22"/>
        <w:spacing w:line="360" w:lineRule="auto"/>
        <w:ind w:firstLine="0" w:firstLineChars="0"/>
        <w:rPr>
          <w:rFonts w:hint="eastAsia" w:ascii="宋体" w:hAnsi="宋体"/>
          <w:sz w:val="24"/>
        </w:rPr>
      </w:pPr>
    </w:p>
    <w:p w14:paraId="7BBDDC5A">
      <w:pPr>
        <w:pStyle w:val="22"/>
        <w:spacing w:line="360" w:lineRule="auto"/>
        <w:ind w:firstLine="0" w:firstLineChars="0"/>
        <w:rPr>
          <w:rFonts w:hint="eastAsia" w:ascii="宋体" w:hAnsi="宋体"/>
          <w:sz w:val="24"/>
        </w:rPr>
      </w:pPr>
    </w:p>
    <w:p w14:paraId="6F9B6D22">
      <w:pPr>
        <w:pStyle w:val="22"/>
        <w:spacing w:line="360" w:lineRule="auto"/>
        <w:ind w:firstLine="0" w:firstLineChars="0"/>
        <w:rPr>
          <w:rFonts w:hint="eastAsia" w:ascii="宋体" w:hAnsi="宋体"/>
          <w:sz w:val="24"/>
        </w:rPr>
      </w:pPr>
    </w:p>
    <w:p w14:paraId="4689908A">
      <w:pPr>
        <w:pStyle w:val="22"/>
        <w:spacing w:line="360" w:lineRule="auto"/>
        <w:ind w:firstLine="0" w:firstLineChars="0"/>
        <w:rPr>
          <w:rFonts w:hint="eastAsia" w:ascii="宋体" w:hAnsi="宋体"/>
          <w:sz w:val="24"/>
        </w:rPr>
      </w:pPr>
    </w:p>
    <w:p w14:paraId="4A028101">
      <w:pPr>
        <w:pStyle w:val="22"/>
        <w:spacing w:line="360" w:lineRule="auto"/>
        <w:ind w:firstLine="0" w:firstLineChars="0"/>
        <w:rPr>
          <w:rFonts w:hint="eastAsia" w:ascii="宋体" w:hAnsi="宋体"/>
          <w:sz w:val="24"/>
        </w:rPr>
      </w:pPr>
    </w:p>
    <w:p w14:paraId="4D71F5B5">
      <w:pPr>
        <w:pStyle w:val="22"/>
        <w:spacing w:line="360" w:lineRule="auto"/>
        <w:ind w:firstLine="0" w:firstLineChars="0"/>
        <w:rPr>
          <w:rFonts w:hint="eastAsia" w:ascii="宋体" w:hAnsi="宋体"/>
          <w:sz w:val="24"/>
        </w:rPr>
      </w:pPr>
    </w:p>
    <w:p w14:paraId="60F2C6F2">
      <w:pPr>
        <w:pStyle w:val="22"/>
        <w:spacing w:line="360" w:lineRule="auto"/>
        <w:ind w:firstLine="0" w:firstLineChars="0"/>
        <w:rPr>
          <w:rFonts w:hint="eastAsia" w:ascii="宋体" w:hAnsi="宋体"/>
          <w:sz w:val="24"/>
        </w:rPr>
      </w:pPr>
    </w:p>
    <w:p w14:paraId="11A6376B">
      <w:pPr>
        <w:pStyle w:val="22"/>
        <w:spacing w:line="360" w:lineRule="auto"/>
        <w:ind w:firstLine="0" w:firstLineChars="0"/>
        <w:rPr>
          <w:rFonts w:hint="eastAsia" w:ascii="宋体" w:hAnsi="宋体"/>
          <w:sz w:val="24"/>
        </w:rPr>
      </w:pPr>
    </w:p>
    <w:p w14:paraId="63874DD9">
      <w:pPr>
        <w:pStyle w:val="22"/>
        <w:spacing w:line="360" w:lineRule="auto"/>
        <w:ind w:firstLine="0" w:firstLineChars="0"/>
        <w:rPr>
          <w:rFonts w:hint="eastAsia" w:ascii="宋体" w:hAnsi="宋体"/>
          <w:sz w:val="24"/>
        </w:rPr>
      </w:pPr>
    </w:p>
    <w:p w14:paraId="4E4B5B43">
      <w:pPr>
        <w:pStyle w:val="22"/>
        <w:spacing w:line="360" w:lineRule="auto"/>
        <w:ind w:firstLine="0" w:firstLineChars="0"/>
        <w:rPr>
          <w:rFonts w:hint="eastAsia" w:ascii="宋体" w:hAnsi="宋体"/>
          <w:sz w:val="24"/>
        </w:rPr>
      </w:pPr>
    </w:p>
    <w:p w14:paraId="1AD58B1B">
      <w:pPr>
        <w:pStyle w:val="22"/>
        <w:spacing w:line="360" w:lineRule="auto"/>
        <w:ind w:firstLine="0" w:firstLineChars="0"/>
        <w:rPr>
          <w:rFonts w:hint="eastAsia" w:ascii="宋体" w:hAnsi="宋体"/>
          <w:sz w:val="24"/>
        </w:rPr>
      </w:pPr>
    </w:p>
    <w:p w14:paraId="725DB394">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研究目的</w:t>
      </w:r>
    </w:p>
    <w:p w14:paraId="66842DBD">
      <w:pPr>
        <w:pStyle w:val="22"/>
        <w:numPr>
          <w:ilvl w:val="0"/>
          <w:numId w:val="2"/>
        </w:numPr>
        <w:spacing w:line="360" w:lineRule="auto"/>
        <w:ind w:firstLineChars="0"/>
        <w:rPr>
          <w:rFonts w:hint="eastAsia" w:ascii="宋体" w:hAnsi="宋体"/>
          <w:sz w:val="24"/>
        </w:rPr>
      </w:pPr>
      <w:r>
        <w:rPr>
          <w:rFonts w:hint="eastAsia" w:ascii="宋体" w:hAnsi="宋体"/>
          <w:sz w:val="24"/>
        </w:rPr>
        <w:t xml:space="preserve">主要目的 </w:t>
      </w:r>
    </w:p>
    <w:p w14:paraId="64FA9497">
      <w:pPr>
        <w:pStyle w:val="22"/>
        <w:spacing w:line="360" w:lineRule="auto"/>
        <w:ind w:firstLine="480"/>
        <w:rPr>
          <w:rFonts w:ascii="宋体" w:hAnsi="宋体"/>
          <w:sz w:val="24"/>
        </w:rPr>
      </w:pPr>
      <w:r>
        <w:rPr>
          <w:rFonts w:hint="eastAsia" w:ascii="宋体" w:hAnsi="宋体"/>
          <w:sz w:val="24"/>
        </w:rPr>
        <w:t>评估在人工智能辅助下，通过超声无创性的在术前预测前列腺癌T分期，辅助临床决策的获益情况。</w:t>
      </w:r>
    </w:p>
    <w:p w14:paraId="3D650ED6">
      <w:pPr>
        <w:pStyle w:val="22"/>
        <w:numPr>
          <w:ilvl w:val="0"/>
          <w:numId w:val="2"/>
        </w:numPr>
        <w:spacing w:line="360" w:lineRule="auto"/>
        <w:ind w:firstLineChars="0"/>
        <w:rPr>
          <w:rFonts w:hint="eastAsia" w:ascii="宋体" w:hAnsi="宋体"/>
          <w:sz w:val="24"/>
        </w:rPr>
      </w:pPr>
      <w:r>
        <w:rPr>
          <w:rFonts w:hint="eastAsia" w:ascii="宋体" w:hAnsi="宋体"/>
          <w:sz w:val="24"/>
        </w:rPr>
        <w:t>次要目的</w:t>
      </w:r>
    </w:p>
    <w:p w14:paraId="5D105B0B">
      <w:pPr>
        <w:pStyle w:val="22"/>
        <w:spacing w:line="360" w:lineRule="auto"/>
        <w:ind w:firstLine="480"/>
        <w:rPr>
          <w:rFonts w:hint="eastAsia" w:ascii="宋体" w:hAnsi="宋体"/>
          <w:sz w:val="24"/>
        </w:rPr>
      </w:pPr>
      <w:r>
        <w:rPr>
          <w:rFonts w:hint="eastAsia" w:ascii="宋体" w:hAnsi="宋体"/>
          <w:sz w:val="24"/>
        </w:rPr>
        <w:t>评估通过超分辨率提高前列腺超声视频图像质量，进一步提高人工智能预测前列腺癌的T分期。</w:t>
      </w:r>
    </w:p>
    <w:p w14:paraId="0328585E">
      <w:pPr>
        <w:pStyle w:val="22"/>
        <w:numPr>
          <w:ilvl w:val="0"/>
          <w:numId w:val="2"/>
        </w:numPr>
        <w:spacing w:line="360" w:lineRule="auto"/>
        <w:ind w:firstLineChars="0"/>
        <w:rPr>
          <w:rFonts w:hint="eastAsia" w:ascii="宋体" w:hAnsi="宋体"/>
          <w:sz w:val="24"/>
        </w:rPr>
      </w:pPr>
      <w:r>
        <w:rPr>
          <w:rFonts w:hint="eastAsia" w:ascii="宋体" w:hAnsi="宋体"/>
          <w:sz w:val="24"/>
        </w:rPr>
        <w:t>探索性目的</w:t>
      </w:r>
    </w:p>
    <w:p w14:paraId="62925BE6">
      <w:pPr>
        <w:pStyle w:val="22"/>
        <w:spacing w:line="360" w:lineRule="auto"/>
        <w:ind w:firstLine="480"/>
        <w:rPr>
          <w:rFonts w:ascii="宋体" w:hAnsi="宋体"/>
          <w:sz w:val="24"/>
        </w:rPr>
      </w:pPr>
      <w:r>
        <w:rPr>
          <w:rFonts w:hint="eastAsia" w:ascii="宋体" w:hAnsi="宋体"/>
          <w:sz w:val="24"/>
        </w:rPr>
        <w:t>在构建人工智能算法时，探讨并构建一种更适合分析超声图像及视频的人工智能网络结构，通过人工智能的辅助提高超声图像的分析。</w:t>
      </w:r>
    </w:p>
    <w:p w14:paraId="7F1DE853">
      <w:pPr>
        <w:pStyle w:val="22"/>
        <w:spacing w:line="360" w:lineRule="auto"/>
        <w:ind w:firstLine="0" w:firstLineChars="0"/>
        <w:rPr>
          <w:rFonts w:hint="eastAsia" w:ascii="宋体" w:hAnsi="宋体"/>
          <w:sz w:val="24"/>
        </w:rPr>
      </w:pPr>
    </w:p>
    <w:p w14:paraId="00C3461A">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研究背景</w:t>
      </w:r>
    </w:p>
    <w:p w14:paraId="68D5BB29">
      <w:pPr>
        <w:adjustRightInd w:val="0"/>
        <w:snapToGrid w:val="0"/>
        <w:spacing w:line="360" w:lineRule="auto"/>
        <w:ind w:firstLine="480" w:firstLineChars="200"/>
        <w:rPr>
          <w:sz w:val="24"/>
        </w:rPr>
      </w:pPr>
      <w:r>
        <w:rPr>
          <w:sz w:val="24"/>
        </w:rPr>
        <w:t>前列腺癌（prostate cancer，PCa）是老年男性最常见的恶性肿瘤之一</w:t>
      </w:r>
      <w:r>
        <w:rPr>
          <w:sz w:val="24"/>
          <w:vertAlign w:val="superscript"/>
        </w:rPr>
        <w:t>[1]</w:t>
      </w:r>
      <w:r>
        <w:rPr>
          <w:sz w:val="24"/>
        </w:rPr>
        <w:t>。在欧美国家，PCa发病率仅次于肺癌，是男性肿瘤死亡的第五大致死性恶性肿瘤。我国PCa发病率虽低于西方国家，但近年来其发病率及死亡率呈逐渐上升趋势</w:t>
      </w:r>
      <w:r>
        <w:rPr>
          <w:sz w:val="24"/>
          <w:vertAlign w:val="superscript"/>
        </w:rPr>
        <w:t>[2]</w:t>
      </w:r>
      <w:r>
        <w:rPr>
          <w:sz w:val="24"/>
        </w:rPr>
        <w:t>。与西方国家不同，我国初诊前列腺癌中，仅1/3属于临床局限性前列腺癌，多数患者处于中晚期，严重影响患者预后</w:t>
      </w:r>
      <w:r>
        <w:rPr>
          <w:sz w:val="24"/>
          <w:vertAlign w:val="superscript"/>
        </w:rPr>
        <w:t>[3]</w:t>
      </w:r>
      <w:r>
        <w:rPr>
          <w:sz w:val="24"/>
        </w:rPr>
        <w:t>。</w:t>
      </w:r>
    </w:p>
    <w:p w14:paraId="004E5250">
      <w:pPr>
        <w:adjustRightInd w:val="0"/>
        <w:snapToGrid w:val="0"/>
        <w:spacing w:line="360" w:lineRule="auto"/>
        <w:ind w:firstLine="480" w:firstLineChars="200"/>
        <w:rPr>
          <w:sz w:val="24"/>
        </w:rPr>
      </w:pPr>
      <w:r>
        <w:rPr>
          <w:sz w:val="24"/>
        </w:rPr>
        <w:t>前列腺癌肿瘤分期（T分期）是判断前列腺癌风险高低的指标之一，其不同的T分期对应不同的风险，同时具有不同的预后。前列腺癌腺外浸润（T3）包括T3a（单侧或双侧囊外延伸，EPE）和T3b（肿瘤侵犯精囊，SVI）。当前列腺癌为T3分期时，对应的前列腺癌为高危前列腺癌，这部分患者手术治疗的几率较低，术后转移复发的风险较高，因此如何在术前预测前列腺癌T分期是辅助临床医生制定诊疗计划的重点。</w:t>
      </w:r>
    </w:p>
    <w:p w14:paraId="7F6ED42F">
      <w:pPr>
        <w:pStyle w:val="2"/>
        <w:spacing w:line="360" w:lineRule="auto"/>
        <w:ind w:firstLine="240"/>
        <w:rPr>
          <w:rFonts w:hint="eastAsia"/>
          <w:sz w:val="24"/>
        </w:rPr>
      </w:pPr>
      <w:r>
        <w:rPr>
          <w:sz w:val="24"/>
        </w:rPr>
        <w:t xml:space="preserve">  目前用于术前诊断前列腺癌T分期的主要影像方法包括超声及磁共振，经直肠超声的价值并不高于直肠指检。在1.5T磁共振中，T2加权成像是前列腺癌局部分期最有用的方法，对于检测T3肿瘤虽然具有较高的特异性，但敏感性较低。研究指出MRI预测EPE、SVI和T3的敏感性和特异性分别为0.57 (95% CI: 0.49–0.64) and 0.91 (95% CI: 0.88–0.93), 0.58 (95% CI: 0.47–0.68) and 0.96 (95% CI: 0.95–0.97), and 0.61 (95% CI: 0.54–0.67) and 0.88 (95% CI: 0.85–0.91)</w:t>
      </w:r>
      <w:r>
        <w:rPr>
          <w:rFonts w:hint="eastAsia"/>
          <w:sz w:val="24"/>
          <w:vertAlign w:val="superscript"/>
        </w:rPr>
        <w:t>[4-7]</w:t>
      </w:r>
      <w:r>
        <w:rPr>
          <w:rFonts w:hint="eastAsia"/>
          <w:sz w:val="24"/>
        </w:rPr>
        <w:t>。尽管3.0T磁共振可能具有更高的分辨率，可能具有更高的敏感性及特异性，然而阅读者之间的一致性较差，难以满足临床需求。另一方便磁共振价格昂贵，造影剂过敏、幽闭恐惧及金属禁忌、肝肾功能不全等禁忌使得磁共振难以普及，急需新的诊断方法。</w:t>
      </w:r>
    </w:p>
    <w:p w14:paraId="6C424962">
      <w:pPr>
        <w:adjustRightInd w:val="0"/>
        <w:snapToGrid w:val="0"/>
        <w:spacing w:line="360" w:lineRule="auto"/>
        <w:ind w:firstLine="480" w:firstLineChars="200"/>
        <w:rPr>
          <w:rFonts w:ascii="宋体" w:hAnsi="宋体"/>
          <w:sz w:val="24"/>
        </w:rPr>
      </w:pPr>
      <w:r>
        <w:rPr>
          <w:rFonts w:hint="eastAsia" w:ascii="宋体" w:hAnsi="宋体"/>
          <w:sz w:val="24"/>
        </w:rPr>
        <w:t>人工智能作为计算机科学的</w:t>
      </w:r>
      <w:r>
        <w:rPr>
          <w:rFonts w:hint="eastAsia" w:ascii="微软雅黑" w:hAnsi="微软雅黑" w:eastAsia="微软雅黑" w:cs="微软雅黑"/>
          <w:sz w:val="24"/>
        </w:rPr>
        <w:t>⼀</w:t>
      </w:r>
      <w:r>
        <w:rPr>
          <w:rFonts w:hint="eastAsia" w:ascii="宋体" w:hAnsi="宋体" w:cs="宋体"/>
          <w:sz w:val="24"/>
        </w:rPr>
        <w:t>个分支，研究、开发用于模拟、延</w:t>
      </w:r>
      <w:r>
        <w:rPr>
          <w:rFonts w:hint="eastAsia" w:ascii="宋体" w:hAnsi="宋体"/>
          <w:sz w:val="24"/>
        </w:rPr>
        <w:t>伸和扩展</w:t>
      </w:r>
      <w:r>
        <w:rPr>
          <w:rFonts w:hint="eastAsia" w:ascii="微软雅黑" w:hAnsi="微软雅黑" w:eastAsia="微软雅黑" w:cs="微软雅黑"/>
          <w:sz w:val="24"/>
        </w:rPr>
        <w:t>⼈</w:t>
      </w:r>
      <w:r>
        <w:rPr>
          <w:rFonts w:hint="eastAsia" w:ascii="宋体" w:hAnsi="宋体" w:cs="宋体"/>
          <w:sz w:val="24"/>
        </w:rPr>
        <w:t>的智能的理论、方法、技术及应用系统的一门新的技术科学</w:t>
      </w:r>
      <w:r>
        <w:rPr>
          <w:rFonts w:hint="eastAsia" w:ascii="宋体" w:hAnsi="宋体"/>
          <w:sz w:val="24"/>
        </w:rPr>
        <w:t>。理论上能够帮助医生在超声图像上识别前列腺癌及其风险程度，进而进一步预测前列腺癌T分期，但目前还没有相关研究发表。因此，我们设计本研究以回答上述关键问题。</w:t>
      </w:r>
    </w:p>
    <w:p w14:paraId="18F627B5">
      <w:pPr>
        <w:pStyle w:val="22"/>
        <w:spacing w:line="360" w:lineRule="auto"/>
        <w:ind w:left="480" w:hanging="480" w:hangingChars="200"/>
        <w:rPr>
          <w:sz w:val="24"/>
        </w:rPr>
      </w:pPr>
      <w:r>
        <w:rPr>
          <w:sz w:val="24"/>
        </w:rPr>
        <w:t>[1]</w:t>
      </w:r>
      <w:r>
        <w:rPr>
          <w:sz w:val="24"/>
        </w:rPr>
        <w:tab/>
      </w:r>
      <w:r>
        <w:rPr>
          <w:sz w:val="24"/>
        </w:rPr>
        <w:t>CULP M B, SOERJOMATARAM I, EFSTATHIOU J A, et al. Recent Global Patterns in Prostate Cancer Incidence and Mortality Rates [J]. Eur Urol, 2020, 77(1): 38-52.</w:t>
      </w:r>
    </w:p>
    <w:p w14:paraId="4A451C7D">
      <w:pPr>
        <w:pStyle w:val="22"/>
        <w:spacing w:line="360" w:lineRule="auto"/>
        <w:ind w:left="480" w:hanging="480" w:hangingChars="200"/>
        <w:rPr>
          <w:sz w:val="24"/>
        </w:rPr>
      </w:pPr>
      <w:r>
        <w:rPr>
          <w:sz w:val="24"/>
        </w:rPr>
        <w:t>[2]</w:t>
      </w:r>
      <w:r>
        <w:rPr>
          <w:sz w:val="24"/>
        </w:rPr>
        <w:tab/>
      </w:r>
      <w:r>
        <w:rPr>
          <w:sz w:val="24"/>
        </w:rPr>
        <w:t>REN S C, CHEN R, SUN Y H. Prostate cancer research in China [J]. Asian J Androl, 2013, 15(3): 350-3.</w:t>
      </w:r>
    </w:p>
    <w:p w14:paraId="3784CDBA">
      <w:pPr>
        <w:pStyle w:val="22"/>
        <w:spacing w:line="360" w:lineRule="auto"/>
        <w:ind w:left="480" w:hanging="480" w:hangingChars="200"/>
        <w:rPr>
          <w:sz w:val="24"/>
        </w:rPr>
      </w:pPr>
      <w:r>
        <w:rPr>
          <w:sz w:val="24"/>
        </w:rPr>
        <w:t>[3]</w:t>
      </w:r>
      <w:r>
        <w:rPr>
          <w:sz w:val="24"/>
        </w:rPr>
        <w:tab/>
      </w:r>
      <w:r>
        <w:rPr>
          <w:sz w:val="24"/>
        </w:rPr>
        <w:t>WEINREB J C, BARENTSZ J O, CHOYKE P L, et al. PI-RADS Prostate Imaging - Reporting and Data System: 2015, Version 2 [J]. Eur Urol, 2016, 69(1): 16-40.</w:t>
      </w:r>
    </w:p>
    <w:p w14:paraId="27179F4E">
      <w:pPr>
        <w:pStyle w:val="22"/>
        <w:spacing w:line="360" w:lineRule="auto"/>
        <w:ind w:left="480" w:hanging="480" w:hangingChars="200"/>
        <w:rPr>
          <w:sz w:val="24"/>
        </w:rPr>
      </w:pPr>
      <w:r>
        <w:rPr>
          <w:sz w:val="24"/>
        </w:rPr>
        <w:t>[4]</w:t>
      </w:r>
      <w:r>
        <w:rPr>
          <w:sz w:val="24"/>
        </w:rPr>
        <w:tab/>
      </w:r>
      <w:r>
        <w:rPr>
          <w:sz w:val="24"/>
        </w:rPr>
        <w:t>LOEB S, BJURLIN M A, NICHOLSON J, et al. Overdiagnosis and overtreatment of prostate cancer [J]. Eur Urol, 2014, 65(6): 1046-55.</w:t>
      </w:r>
    </w:p>
    <w:p w14:paraId="5EADB3E5">
      <w:pPr>
        <w:pStyle w:val="22"/>
        <w:spacing w:line="360" w:lineRule="auto"/>
        <w:ind w:left="480" w:hanging="480" w:hangingChars="200"/>
        <w:rPr>
          <w:sz w:val="24"/>
        </w:rPr>
      </w:pPr>
      <w:r>
        <w:rPr>
          <w:sz w:val="24"/>
        </w:rPr>
        <w:t>[5]</w:t>
      </w:r>
      <w:r>
        <w:rPr>
          <w:sz w:val="24"/>
        </w:rPr>
        <w:tab/>
      </w:r>
      <w:r>
        <w:rPr>
          <w:sz w:val="24"/>
        </w:rPr>
        <w:t>BJURLIN M A, CARTER H B, SCHELLHAMMER P, et al. Optimization of initial prostate biopsy in clinical practice: sampling, labeling and specimen processing [J]. J Urol, 2013, 189(6): 2039-46.</w:t>
      </w:r>
    </w:p>
    <w:p w14:paraId="7C7142F0">
      <w:pPr>
        <w:pStyle w:val="22"/>
        <w:spacing w:line="360" w:lineRule="auto"/>
        <w:ind w:left="480" w:hanging="480" w:hangingChars="200"/>
        <w:rPr>
          <w:sz w:val="24"/>
        </w:rPr>
      </w:pPr>
      <w:r>
        <w:rPr>
          <w:sz w:val="24"/>
        </w:rPr>
        <w:t>[6]</w:t>
      </w:r>
      <w:r>
        <w:rPr>
          <w:sz w:val="24"/>
        </w:rPr>
        <w:tab/>
      </w:r>
      <w:r>
        <w:rPr>
          <w:sz w:val="24"/>
        </w:rPr>
        <w:t>MOLDOVAN P C, VAN DEN BROECK T, SYLVESTER R, et al. What Is the Negative Predictive Value of Multiparametric Magnetic Resonance Imaging in Excluding Prostate Cancer at Biopsy? A Systematic Review and Meta-analysis from the European Association of Urology Prostate Cancer Guidelines Panel [J]. Eur Urol, 2017, 72(2): 250-66.</w:t>
      </w:r>
    </w:p>
    <w:p w14:paraId="2644D3D4">
      <w:pPr>
        <w:pStyle w:val="22"/>
        <w:spacing w:line="360" w:lineRule="auto"/>
        <w:ind w:left="480" w:hanging="480" w:hangingChars="200"/>
        <w:rPr>
          <w:sz w:val="24"/>
        </w:rPr>
      </w:pPr>
      <w:r>
        <w:rPr>
          <w:sz w:val="24"/>
        </w:rPr>
        <w:t>[7]</w:t>
      </w:r>
      <w:r>
        <w:rPr>
          <w:sz w:val="24"/>
        </w:rPr>
        <w:tab/>
      </w:r>
      <w:r>
        <w:rPr>
          <w:sz w:val="24"/>
        </w:rPr>
        <w:t>BOROFSKY S, GEORGE A K, GAUR S, et al. What Are We Missing? False-Negative Cancers at Multiparametric MR Imaging of the Prostate [J]. Radiology, 2018, 286(1): 186-95.</w:t>
      </w:r>
    </w:p>
    <w:p w14:paraId="3FED1FF2">
      <w:pPr>
        <w:pStyle w:val="22"/>
        <w:numPr>
          <w:ilvl w:val="0"/>
          <w:numId w:val="1"/>
        </w:numPr>
        <w:spacing w:line="360" w:lineRule="auto"/>
        <w:ind w:firstLineChars="0"/>
        <w:rPr>
          <w:rFonts w:hint="eastAsia" w:ascii="宋体" w:hAnsi="宋体"/>
          <w:b/>
          <w:bCs/>
          <w:sz w:val="24"/>
        </w:rPr>
      </w:pPr>
      <w:r>
        <w:rPr>
          <w:rFonts w:hint="eastAsia" w:ascii="宋体" w:hAnsi="宋体"/>
          <w:b/>
          <w:bCs/>
          <w:sz w:val="24"/>
        </w:rPr>
        <w:t>试验依据</w:t>
      </w:r>
    </w:p>
    <w:p w14:paraId="504D2358">
      <w:pPr>
        <w:pStyle w:val="22"/>
        <w:numPr>
          <w:ilvl w:val="0"/>
          <w:numId w:val="3"/>
        </w:numPr>
        <w:spacing w:line="360" w:lineRule="auto"/>
        <w:ind w:hanging="1140" w:firstLineChars="0"/>
        <w:rPr>
          <w:rFonts w:ascii="宋体" w:hAnsi="宋体"/>
          <w:sz w:val="24"/>
        </w:rPr>
      </w:pPr>
      <w:r>
        <w:rPr>
          <w:rFonts w:hint="eastAsia" w:ascii="宋体" w:hAnsi="宋体"/>
          <w:sz w:val="24"/>
        </w:rPr>
        <w:t>研究前期的动物实验及文献基础</w:t>
      </w:r>
    </w:p>
    <w:p w14:paraId="4C74F692">
      <w:pPr>
        <w:pStyle w:val="22"/>
        <w:spacing w:line="360" w:lineRule="auto"/>
        <w:ind w:firstLine="480"/>
        <w:rPr>
          <w:rFonts w:hint="eastAsia" w:ascii="宋体" w:hAnsi="宋体"/>
          <w:sz w:val="24"/>
        </w:rPr>
      </w:pPr>
      <w:r>
        <w:rPr>
          <w:rFonts w:hint="eastAsia" w:ascii="宋体" w:hAnsi="宋体"/>
          <w:sz w:val="24"/>
        </w:rPr>
        <w:t>本研究不涉及动物实验。相关文献基础：</w:t>
      </w:r>
    </w:p>
    <w:p w14:paraId="7DE7CF16">
      <w:pPr>
        <w:pStyle w:val="22"/>
        <w:spacing w:line="360" w:lineRule="auto"/>
        <w:ind w:firstLine="480"/>
        <w:rPr>
          <w:rFonts w:hint="eastAsia" w:ascii="宋体" w:hAnsi="宋体"/>
          <w:sz w:val="24"/>
        </w:rPr>
      </w:pPr>
      <w:r>
        <w:rPr>
          <w:rFonts w:hint="eastAsia" w:ascii="宋体" w:hAnsi="宋体"/>
          <w:sz w:val="24"/>
        </w:rPr>
        <w:t>超声作为一种经济有效且易于使用的成像方式，是前列腺评估最常用的影像学手段之一。经直肠超声能够近距离抵近前列腺，提高了其分辨率，能够进一步提高诊断。</w:t>
      </w:r>
    </w:p>
    <w:p w14:paraId="70152E3C">
      <w:pPr>
        <w:pStyle w:val="22"/>
        <w:spacing w:line="360" w:lineRule="auto"/>
        <w:ind w:firstLine="480"/>
        <w:rPr>
          <w:rFonts w:hint="eastAsia" w:ascii="宋体" w:hAnsi="宋体"/>
          <w:sz w:val="24"/>
        </w:rPr>
      </w:pPr>
      <w:r>
        <w:rPr>
          <w:rFonts w:hint="eastAsia" w:ascii="宋体" w:hAnsi="宋体"/>
          <w:sz w:val="24"/>
        </w:rPr>
        <w:t>与大多数实体肿瘤不同，前列腺癌具有散发、多灶的特征，较难通过超声诊断。大多数前列腺癌(60%-80%)在经直肠灰阶超声上是低回声，约30% - 40%的前列腺癌是等回声，约1.5%的前列腺癌是高回声</w:t>
      </w:r>
      <w:r>
        <w:rPr>
          <w:rFonts w:hint="eastAsia" w:ascii="宋体" w:hAnsi="宋体"/>
          <w:sz w:val="24"/>
          <w:vertAlign w:val="superscript"/>
        </w:rPr>
        <w:t>[</w:t>
      </w:r>
      <w:r>
        <w:rPr>
          <w:rFonts w:ascii="宋体" w:hAnsi="宋体"/>
          <w:sz w:val="24"/>
          <w:vertAlign w:val="superscript"/>
        </w:rPr>
        <w:t>1</w:t>
      </w:r>
      <w:r>
        <w:rPr>
          <w:rFonts w:hint="eastAsia" w:ascii="宋体" w:hAnsi="宋体"/>
          <w:sz w:val="24"/>
          <w:vertAlign w:val="superscript"/>
        </w:rPr>
        <w:t>]</w:t>
      </w:r>
      <w:r>
        <w:rPr>
          <w:rFonts w:hint="eastAsia" w:ascii="宋体" w:hAnsi="宋体"/>
          <w:sz w:val="24"/>
        </w:rPr>
        <w:t>。然而，由于单纯超声诊断前列腺癌的敏感性和特异性有限，只有在40-50%之间，国际上普遍认为单独应用灰阶超声诊断前列腺癌的效果有限。</w:t>
      </w:r>
    </w:p>
    <w:p w14:paraId="71E6272D">
      <w:pPr>
        <w:pStyle w:val="22"/>
        <w:spacing w:line="360" w:lineRule="auto"/>
        <w:ind w:firstLine="480"/>
        <w:rPr>
          <w:rFonts w:hint="eastAsia" w:ascii="宋体" w:hAnsi="宋体"/>
          <w:sz w:val="24"/>
        </w:rPr>
      </w:pPr>
      <w:r>
        <w:rPr>
          <w:rFonts w:hint="eastAsia" w:ascii="宋体" w:hAnsi="宋体"/>
          <w:sz w:val="24"/>
        </w:rPr>
        <w:t>经直肠超声前列腺癌显示率受多种因素影响，多项研究结果显示肿瘤病灶大小、病灶位置是主要影响因素，PSA水平、Gleason评分也有影响。然而也有研究指出，前列腺癌的显示率与病灶大小、病灶位置、PI-RADS评分无关，而与前列腺体积相关有关，体积越小显示率越高</w:t>
      </w:r>
      <w:r>
        <w:rPr>
          <w:rFonts w:hint="eastAsia" w:ascii="宋体" w:hAnsi="宋体"/>
          <w:sz w:val="24"/>
          <w:vertAlign w:val="superscript"/>
        </w:rPr>
        <w:t>[2-7]</w:t>
      </w:r>
      <w:r>
        <w:rPr>
          <w:rFonts w:hint="eastAsia" w:ascii="宋体" w:hAnsi="宋体"/>
          <w:sz w:val="24"/>
        </w:rPr>
        <w:t>。</w:t>
      </w:r>
    </w:p>
    <w:p w14:paraId="35761DD5">
      <w:pPr>
        <w:pStyle w:val="22"/>
        <w:spacing w:line="360" w:lineRule="auto"/>
        <w:ind w:firstLine="480"/>
        <w:rPr>
          <w:rFonts w:hint="eastAsia" w:ascii="宋体" w:hAnsi="宋体"/>
          <w:sz w:val="24"/>
        </w:rPr>
      </w:pPr>
      <w:r>
        <w:rPr>
          <w:rFonts w:hint="eastAsia" w:ascii="宋体" w:hAnsi="宋体"/>
          <w:sz w:val="24"/>
        </w:rPr>
        <w:t>经直肠超声同样可以用于前列腺癌的分期，目前一部分研究显示经直肠对于前列腺癌的分期无明显价值，另一部分认为其具有一定的价值，尤其对于pT3前列腺癌，经直肠超声能够检出包膜侵犯，其敏感性为15%-69% ，特异性为 51%- 97%[8-13]。在弹性成像的帮助下，前列腺癌诊断的灵敏度与特异度均有明显提升，可达</w:t>
      </w:r>
      <w:r>
        <w:rPr>
          <w:rFonts w:ascii="宋体" w:hAnsi="宋体"/>
          <w:sz w:val="24"/>
        </w:rPr>
        <w:t>96%</w:t>
      </w:r>
      <w:r>
        <w:rPr>
          <w:rFonts w:hint="eastAsia" w:ascii="宋体" w:hAnsi="宋体"/>
          <w:sz w:val="24"/>
        </w:rPr>
        <w:t>和</w:t>
      </w:r>
      <w:r>
        <w:rPr>
          <w:rFonts w:ascii="宋体" w:hAnsi="宋体"/>
          <w:sz w:val="24"/>
        </w:rPr>
        <w:t>85%</w:t>
      </w:r>
      <w:r>
        <w:rPr>
          <w:rFonts w:ascii="宋体" w:hAnsi="宋体"/>
          <w:sz w:val="24"/>
          <w:vertAlign w:val="superscript"/>
        </w:rPr>
        <w:t>[</w:t>
      </w:r>
      <w:r>
        <w:rPr>
          <w:rFonts w:hint="eastAsia" w:ascii="宋体" w:hAnsi="宋体"/>
          <w:sz w:val="24"/>
          <w:vertAlign w:val="superscript"/>
        </w:rPr>
        <w:t>14</w:t>
      </w:r>
      <w:r>
        <w:rPr>
          <w:rFonts w:ascii="宋体" w:hAnsi="宋体"/>
          <w:sz w:val="24"/>
          <w:vertAlign w:val="superscript"/>
        </w:rPr>
        <w:t>]</w:t>
      </w:r>
      <w:r>
        <w:rPr>
          <w:rFonts w:hint="eastAsia" w:ascii="宋体" w:hAnsi="宋体"/>
          <w:sz w:val="24"/>
        </w:rPr>
        <w:t>。</w:t>
      </w:r>
    </w:p>
    <w:p w14:paraId="23DAC6E7">
      <w:pPr>
        <w:pStyle w:val="22"/>
        <w:spacing w:line="360" w:lineRule="auto"/>
        <w:ind w:firstLine="480"/>
        <w:rPr>
          <w:rFonts w:hint="eastAsia" w:ascii="宋体" w:hAnsi="宋体"/>
          <w:sz w:val="24"/>
        </w:rPr>
      </w:pPr>
      <w:r>
        <w:rPr>
          <w:sz w:val="24"/>
        </w:rPr>
        <w:t>前列腺癌肿瘤分期</w:t>
      </w:r>
      <w:r>
        <w:rPr>
          <w:rFonts w:hint="eastAsia"/>
          <w:sz w:val="24"/>
        </w:rPr>
        <w:t>（T分期）与患者的预后息息相关，然而目前术前预测T分期的效能较差。作为定位、诊断前列腺癌最重要的MRI在预测T分期上表现欠佳，主要原因可能在于MRI对于前列腺包膜的分辨率较低，通过肉眼评估周围脂肪层对称情况难以满足临床术前判断前列腺癌T分期的要求。</w:t>
      </w:r>
    </w:p>
    <w:p w14:paraId="6379CAF8">
      <w:pPr>
        <w:pStyle w:val="22"/>
        <w:spacing w:line="360" w:lineRule="auto"/>
        <w:ind w:firstLine="480"/>
        <w:rPr>
          <w:rFonts w:hint="eastAsia" w:ascii="宋体" w:hAnsi="宋体"/>
          <w:sz w:val="24"/>
        </w:rPr>
      </w:pPr>
      <w:r>
        <w:rPr>
          <w:rFonts w:hint="eastAsia" w:ascii="宋体" w:hAnsi="宋体"/>
          <w:sz w:val="24"/>
        </w:rPr>
        <w:t>病灶特征与肿瘤分化及转移状况相关。越来越多研究基于超声声像图用于预测淋巴结转移，主要运用于甲状腺与乳腺癌中，且具有较好的诊断价值。近年来，我国社会经济的快速发展，人工智能（AI）技术随之发展的更加迅猛和强大，取得了一定的成就，已经被应用于各个领域的发展过程当中，特别是对于超声医学的发展，起到了至关重要的作用。AI能够从图像中获得更多人类肉眼无法识别的特征及信息。前期我们通过3D卷积神经网络对前列腺超声视频进行建模，通过内部及外部验证，发现基于超声视频诊断前列腺癌的诊断效能为0.86-0.89，与多参数磁共振相当。因此，人工智能在发现超声图像中具有巨大的潜能。</w:t>
      </w:r>
    </w:p>
    <w:p w14:paraId="7D2E710C">
      <w:pPr>
        <w:pStyle w:val="22"/>
        <w:spacing w:line="360" w:lineRule="auto"/>
        <w:ind w:firstLine="480"/>
        <w:rPr>
          <w:rFonts w:ascii="宋体" w:hAnsi="宋体"/>
          <w:sz w:val="24"/>
        </w:rPr>
      </w:pPr>
      <w:r>
        <w:rPr>
          <w:rFonts w:hint="eastAsia" w:ascii="宋体" w:hAnsi="宋体"/>
          <w:sz w:val="24"/>
        </w:rPr>
        <w:t>经直肠超声通过直肠途径抵近前列腺，具有较高的分辨率，对前列腺包膜以及前列腺与后方直肠的关系显示较佳，通过人工智能的方法或许能够术前预测前列腺癌T分期。</w:t>
      </w:r>
    </w:p>
    <w:p w14:paraId="1A4E4429">
      <w:pPr>
        <w:pStyle w:val="22"/>
        <w:spacing w:line="360" w:lineRule="auto"/>
        <w:ind w:left="480" w:hanging="480" w:hangingChars="200"/>
        <w:rPr>
          <w:sz w:val="24"/>
        </w:rPr>
      </w:pPr>
      <w:r>
        <w:rPr>
          <w:sz w:val="24"/>
        </w:rPr>
        <w:t>[1]</w:t>
      </w:r>
      <w:r>
        <w:rPr>
          <w:sz w:val="24"/>
        </w:rPr>
        <w:tab/>
      </w:r>
      <w:r>
        <w:rPr>
          <w:sz w:val="24"/>
        </w:rPr>
        <w:t>GANIE F A, WANIE M S, GANIE S A, et al. Correlation of transrectal ultrasonographic findings with histo pathology in prostatic cancer [J]. J Educ Health Promot, 2014, 3(38.</w:t>
      </w:r>
    </w:p>
    <w:p w14:paraId="7C2D6DA3">
      <w:pPr>
        <w:pStyle w:val="22"/>
        <w:spacing w:line="360" w:lineRule="auto"/>
        <w:ind w:left="480" w:hanging="480" w:hangingChars="200"/>
        <w:rPr>
          <w:sz w:val="24"/>
        </w:rPr>
      </w:pPr>
      <w:r>
        <w:rPr>
          <w:sz w:val="24"/>
        </w:rPr>
        <w:t>[2]</w:t>
      </w:r>
      <w:r>
        <w:rPr>
          <w:sz w:val="24"/>
        </w:rPr>
        <w:tab/>
      </w:r>
      <w:r>
        <w:rPr>
          <w:rFonts w:hint="eastAsia"/>
          <w:sz w:val="24"/>
        </w:rPr>
        <w:t>Shinohara K,Wheeler TM,Scardino PT.The appearance of prostate cancer on transrectal ultrasonography: correlation of imaging and pathological examinations[J].J Urol,1989,142(1):76-82.</w:t>
      </w:r>
      <w:r>
        <w:rPr>
          <w:sz w:val="24"/>
        </w:rPr>
        <w:t>.</w:t>
      </w:r>
    </w:p>
    <w:p w14:paraId="0AD38103">
      <w:pPr>
        <w:pStyle w:val="22"/>
        <w:spacing w:line="360" w:lineRule="auto"/>
        <w:ind w:left="480" w:hanging="480" w:hangingChars="200"/>
        <w:rPr>
          <w:sz w:val="24"/>
        </w:rPr>
      </w:pPr>
      <w:r>
        <w:rPr>
          <w:sz w:val="24"/>
        </w:rPr>
        <w:t>[3]</w:t>
      </w:r>
      <w:r>
        <w:rPr>
          <w:sz w:val="24"/>
        </w:rPr>
        <w:tab/>
      </w:r>
      <w:r>
        <w:rPr>
          <w:rFonts w:hint="eastAsia"/>
          <w:sz w:val="24"/>
        </w:rPr>
        <w:t>Ellis JH,Tempany C,Sarin MS, et al.MR imaging and sonography of early prostatic cancer: pathologic and imaging features that influence identification and diagnosis[J].AJR Am J Roentgenol,1994,162(4):865-872.</w:t>
      </w:r>
    </w:p>
    <w:p w14:paraId="1D21D338">
      <w:pPr>
        <w:pStyle w:val="22"/>
        <w:spacing w:line="360" w:lineRule="auto"/>
        <w:ind w:left="480" w:hanging="480" w:hangingChars="200"/>
        <w:rPr>
          <w:sz w:val="24"/>
        </w:rPr>
      </w:pPr>
      <w:r>
        <w:rPr>
          <w:sz w:val="24"/>
        </w:rPr>
        <w:t>[4]</w:t>
      </w:r>
      <w:r>
        <w:rPr>
          <w:sz w:val="24"/>
        </w:rPr>
        <w:tab/>
      </w:r>
      <w:r>
        <w:rPr>
          <w:rFonts w:hint="eastAsia"/>
          <w:sz w:val="24"/>
        </w:rPr>
        <w:t>Augustin H,Graefen M,Palisaar J, et al.Prognostic significance of visible lesions on transrectal ultrasound in impalpable prostate cancers: implications for staging[J].J Clin Oncol,2003,21(15):2860-2868.</w:t>
      </w:r>
    </w:p>
    <w:p w14:paraId="635B1E39">
      <w:pPr>
        <w:pStyle w:val="22"/>
        <w:spacing w:line="360" w:lineRule="auto"/>
        <w:ind w:left="480" w:hanging="480" w:hangingChars="200"/>
        <w:rPr>
          <w:sz w:val="24"/>
        </w:rPr>
      </w:pPr>
      <w:r>
        <w:rPr>
          <w:sz w:val="24"/>
        </w:rPr>
        <w:t>[5]</w:t>
      </w:r>
      <w:r>
        <w:rPr>
          <w:sz w:val="24"/>
        </w:rPr>
        <w:tab/>
      </w:r>
      <w:r>
        <w:rPr>
          <w:rFonts w:hint="eastAsia"/>
          <w:sz w:val="24"/>
        </w:rPr>
        <w:t>Yang T,Zhang L,Chen Y, et al.The predictive efficacy of hypoechoic lesion in ultrasound for prostate cancer in Chinese people: five-year experience in a moderated 10-core transperineal prostate biopsy procedure[J].Oncotarget,2017,8(45):79433-79440.</w:t>
      </w:r>
    </w:p>
    <w:p w14:paraId="2F7A4136">
      <w:pPr>
        <w:pStyle w:val="22"/>
        <w:spacing w:line="360" w:lineRule="auto"/>
        <w:ind w:left="480" w:hanging="480" w:hangingChars="200"/>
        <w:rPr>
          <w:rFonts w:hint="eastAsia"/>
          <w:sz w:val="24"/>
        </w:rPr>
      </w:pPr>
      <w:r>
        <w:rPr>
          <w:sz w:val="24"/>
        </w:rPr>
        <w:t>[6]</w:t>
      </w:r>
      <w:r>
        <w:rPr>
          <w:sz w:val="24"/>
        </w:rPr>
        <w:tab/>
      </w:r>
      <w:r>
        <w:rPr>
          <w:rFonts w:hint="eastAsia"/>
          <w:sz w:val="24"/>
        </w:rPr>
        <w:t>Steinkohl F,Luger AK,Pichler R, et al.Visibility of MRI prostate lesions on B-mode transrectal ultrasound[J].Med Ultrason,2018,20(4):441-445.</w:t>
      </w:r>
    </w:p>
    <w:p w14:paraId="215ECA95">
      <w:pPr>
        <w:pStyle w:val="22"/>
        <w:spacing w:line="360" w:lineRule="auto"/>
        <w:ind w:left="480" w:hanging="480" w:hangingChars="200"/>
        <w:rPr>
          <w:rFonts w:hint="eastAsia"/>
          <w:sz w:val="24"/>
        </w:rPr>
      </w:pPr>
      <w:r>
        <w:rPr>
          <w:rFonts w:hint="eastAsia"/>
          <w:sz w:val="24"/>
        </w:rPr>
        <w:t>[7]  Eisenberg ML,Cowan JE,Davies BJ, et al.The importance of tumor palpability and transrectal ultrasonographic appearance in the contemporary clinical staging of prostate cancer[J].Urol Oncol,2011,29(2):171-176.</w:t>
      </w:r>
    </w:p>
    <w:p w14:paraId="1C0FC127">
      <w:pPr>
        <w:pStyle w:val="22"/>
        <w:spacing w:line="360" w:lineRule="auto"/>
        <w:ind w:left="480" w:hanging="480" w:hangingChars="200"/>
        <w:rPr>
          <w:rFonts w:hint="eastAsia"/>
          <w:sz w:val="24"/>
        </w:rPr>
      </w:pPr>
      <w:r>
        <w:rPr>
          <w:rFonts w:hint="eastAsia"/>
          <w:sz w:val="24"/>
        </w:rPr>
        <w:t>[8]  Onur R,Littrup PJ,Pontes JE, et al.Contemporary impact of transrectal ultrasound lesions for prostate cancer detection[J].J Urol,2004,172(2):512-514.</w:t>
      </w:r>
    </w:p>
    <w:p w14:paraId="1209C3D8">
      <w:pPr>
        <w:pStyle w:val="22"/>
        <w:spacing w:line="360" w:lineRule="auto"/>
        <w:ind w:left="480" w:hanging="480" w:hangingChars="200"/>
        <w:rPr>
          <w:rFonts w:hint="eastAsia"/>
          <w:sz w:val="24"/>
        </w:rPr>
      </w:pPr>
      <w:r>
        <w:rPr>
          <w:rFonts w:hint="eastAsia"/>
          <w:sz w:val="24"/>
        </w:rPr>
        <w:t>[9]  Brock M,von Bodman C,Sommerer F, et al.Comparison of real-time elastography with grey-scale ultrasonography for detection of organ-confined prostate cancer and extra capsular extension: a prospective analysis using whole mount sections after radical prostatectomy[J].BJU Int,2011,108(8 Pt 2):E217-222.</w:t>
      </w:r>
    </w:p>
    <w:p w14:paraId="321BF0E7">
      <w:pPr>
        <w:pStyle w:val="22"/>
        <w:spacing w:line="360" w:lineRule="auto"/>
        <w:ind w:left="480" w:hanging="480" w:hangingChars="200"/>
        <w:rPr>
          <w:rFonts w:hint="eastAsia"/>
          <w:sz w:val="24"/>
        </w:rPr>
      </w:pPr>
      <w:r>
        <w:rPr>
          <w:rFonts w:hint="eastAsia"/>
          <w:sz w:val="24"/>
        </w:rPr>
        <w:t>[10]</w:t>
      </w:r>
      <w:r>
        <w:rPr>
          <w:rFonts w:hint="eastAsia"/>
          <w:sz w:val="24"/>
        </w:rPr>
        <w:tab/>
      </w:r>
      <w:r>
        <w:rPr>
          <w:rFonts w:hint="eastAsia"/>
          <w:sz w:val="24"/>
        </w:rPr>
        <w:t xml:space="preserve"> Hofmockel G,Wirth MP,Manseck A, et al.[Value of transrectal ultrasound in determining the T-stage of prostate cancer][J].Urologe A,1993,32(5):407-410.</w:t>
      </w:r>
    </w:p>
    <w:p w14:paraId="18F7F11C">
      <w:pPr>
        <w:pStyle w:val="22"/>
        <w:spacing w:line="360" w:lineRule="auto"/>
        <w:ind w:left="480" w:hanging="480" w:hangingChars="200"/>
        <w:rPr>
          <w:rFonts w:hint="eastAsia"/>
          <w:sz w:val="24"/>
        </w:rPr>
      </w:pPr>
      <w:r>
        <w:rPr>
          <w:rFonts w:hint="eastAsia"/>
          <w:sz w:val="24"/>
        </w:rPr>
        <w:t>[11]</w:t>
      </w:r>
      <w:r>
        <w:rPr>
          <w:rFonts w:hint="eastAsia"/>
          <w:sz w:val="24"/>
        </w:rPr>
        <w:tab/>
      </w:r>
      <w:r>
        <w:rPr>
          <w:rFonts w:hint="eastAsia"/>
          <w:sz w:val="24"/>
        </w:rPr>
        <w:t xml:space="preserve"> Smith JA Jr,Scardino PT,Resnick MI, et al.Transrectal ultrasound versus digital rectal examination for the staging of carcinoma of the prostate: results of a prospective, multi-institutional trial[J].J Urol,1997,157(3):902-906.</w:t>
      </w:r>
    </w:p>
    <w:p w14:paraId="1D891EA1">
      <w:pPr>
        <w:pStyle w:val="22"/>
        <w:spacing w:line="360" w:lineRule="auto"/>
        <w:ind w:left="480" w:hanging="480" w:hangingChars="200"/>
        <w:rPr>
          <w:rFonts w:hint="eastAsia"/>
          <w:sz w:val="24"/>
        </w:rPr>
      </w:pPr>
      <w:r>
        <w:rPr>
          <w:rFonts w:hint="eastAsia"/>
          <w:sz w:val="24"/>
        </w:rPr>
        <w:t>[12]</w:t>
      </w:r>
      <w:r>
        <w:rPr>
          <w:rFonts w:hint="eastAsia"/>
          <w:sz w:val="24"/>
        </w:rPr>
        <w:tab/>
      </w:r>
      <w:r>
        <w:rPr>
          <w:rFonts w:hint="eastAsia"/>
          <w:sz w:val="24"/>
        </w:rPr>
        <w:t xml:space="preserve"> Colombo T,Schips L,Augustin H, et al.Value of transrectal ultrasound in preoperative staging of prostate cancer[J].Minerva Urol Nefrol,1999,51(1):1-4.</w:t>
      </w:r>
    </w:p>
    <w:p w14:paraId="4617D561">
      <w:pPr>
        <w:pStyle w:val="22"/>
        <w:spacing w:line="360" w:lineRule="auto"/>
        <w:ind w:left="480" w:hanging="480" w:hangingChars="200"/>
        <w:rPr>
          <w:rFonts w:hint="eastAsia"/>
          <w:sz w:val="24"/>
        </w:rPr>
      </w:pPr>
      <w:r>
        <w:rPr>
          <w:rFonts w:hint="eastAsia"/>
          <w:sz w:val="24"/>
        </w:rPr>
        <w:t>[13]</w:t>
      </w:r>
      <w:r>
        <w:rPr>
          <w:rFonts w:hint="eastAsia"/>
          <w:sz w:val="24"/>
        </w:rPr>
        <w:tab/>
      </w:r>
      <w:r>
        <w:rPr>
          <w:rFonts w:hint="eastAsia"/>
          <w:sz w:val="24"/>
        </w:rPr>
        <w:t xml:space="preserve"> May F,Treumann T,Dettmar P, et al.Limited value of endorectal magnetic resonance imaging and transrectal ultrasonography in the staging of clinically localized prostate cancer[J].BJU Int,2001,87(1):66-69.</w:t>
      </w:r>
    </w:p>
    <w:p w14:paraId="3EFFC691">
      <w:pPr>
        <w:pStyle w:val="22"/>
        <w:spacing w:line="360" w:lineRule="auto"/>
        <w:ind w:left="480" w:hanging="480" w:hangingChars="200"/>
        <w:rPr>
          <w:rFonts w:hint="eastAsia"/>
          <w:sz w:val="24"/>
        </w:rPr>
      </w:pPr>
      <w:r>
        <w:rPr>
          <w:rFonts w:hint="eastAsia"/>
          <w:sz w:val="24"/>
        </w:rPr>
        <w:t>[14]</w:t>
      </w:r>
      <w:r>
        <w:rPr>
          <w:rFonts w:hint="eastAsia"/>
          <w:sz w:val="24"/>
        </w:rPr>
        <w:tab/>
      </w:r>
      <w:r>
        <w:rPr>
          <w:rFonts w:hint="eastAsia"/>
          <w:sz w:val="24"/>
        </w:rPr>
        <w:t>Littrup PJ,Bailey SE.Prostate cancer: the role of transrectal ultrasound and its impact on cancer detection and management[J].Radiol Clin North Am,2000,38(1):87-113.</w:t>
      </w:r>
    </w:p>
    <w:p w14:paraId="4F8DFBDA">
      <w:pPr>
        <w:pStyle w:val="22"/>
        <w:numPr>
          <w:ilvl w:val="0"/>
          <w:numId w:val="4"/>
        </w:numPr>
        <w:spacing w:line="360" w:lineRule="auto"/>
        <w:ind w:firstLine="480"/>
        <w:rPr>
          <w:rFonts w:ascii="宋体" w:hAnsi="宋体"/>
          <w:sz w:val="24"/>
        </w:rPr>
      </w:pPr>
      <w:r>
        <w:rPr>
          <w:rFonts w:hint="eastAsia" w:ascii="宋体" w:hAnsi="宋体"/>
          <w:sz w:val="24"/>
        </w:rPr>
        <w:t>受试者选择依据</w:t>
      </w:r>
    </w:p>
    <w:p w14:paraId="36E3CBB5">
      <w:pPr>
        <w:pStyle w:val="22"/>
        <w:spacing w:line="360" w:lineRule="auto"/>
        <w:ind w:left="1140" w:firstLine="0" w:firstLineChars="0"/>
        <w:rPr>
          <w:rFonts w:hint="eastAsia" w:ascii="宋体" w:hAnsi="宋体"/>
          <w:sz w:val="24"/>
        </w:rPr>
      </w:pPr>
      <w:r>
        <w:rPr>
          <w:rFonts w:hint="eastAsia" w:ascii="宋体" w:hAnsi="宋体"/>
          <w:sz w:val="24"/>
        </w:rPr>
        <w:t>前列腺癌患者，术前接受了前列腺穿刺及超声检查；</w:t>
      </w:r>
    </w:p>
    <w:p w14:paraId="194597DD">
      <w:pPr>
        <w:pStyle w:val="22"/>
        <w:spacing w:line="360" w:lineRule="auto"/>
        <w:ind w:left="1140" w:firstLine="0" w:firstLineChars="0"/>
        <w:rPr>
          <w:rFonts w:hint="eastAsia" w:ascii="宋体" w:hAnsi="宋体"/>
          <w:sz w:val="24"/>
        </w:rPr>
      </w:pPr>
      <w:bookmarkStart w:id="0" w:name="OLE_LINK1"/>
      <w:r>
        <w:rPr>
          <w:rFonts w:hint="eastAsia" w:ascii="宋体" w:hAnsi="宋体"/>
          <w:sz w:val="24"/>
        </w:rPr>
        <w:t>前列腺穿刺纳入标准：</w:t>
      </w:r>
    </w:p>
    <w:p w14:paraId="09614E0F">
      <w:pPr>
        <w:pStyle w:val="22"/>
        <w:spacing w:line="360" w:lineRule="auto"/>
        <w:ind w:left="1140" w:firstLine="0" w:firstLineChars="0"/>
        <w:rPr>
          <w:rFonts w:hint="eastAsia"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PSA&gt;10ng/ml，不论fPSA/PSA或PSAD异常；</w:t>
      </w:r>
    </w:p>
    <w:p w14:paraId="16207B9B">
      <w:pPr>
        <w:pStyle w:val="22"/>
        <w:spacing w:line="360" w:lineRule="auto"/>
        <w:ind w:left="1140" w:firstLine="0" w:firstLineChars="0"/>
        <w:rPr>
          <w:rFonts w:hint="eastAsia"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直肠指检异常；</w:t>
      </w:r>
    </w:p>
    <w:p w14:paraId="1384183F">
      <w:pPr>
        <w:pStyle w:val="22"/>
        <w:spacing w:line="360" w:lineRule="auto"/>
        <w:ind w:left="1140" w:firstLine="0" w:firstLineChars="0"/>
        <w:rPr>
          <w:rFonts w:hint="eastAsia"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PSA4~10ng/ml，合并fPSA/PSA或PSAD异常；</w:t>
      </w:r>
    </w:p>
    <w:p w14:paraId="037E5B5D">
      <w:pPr>
        <w:pStyle w:val="22"/>
        <w:spacing w:line="360" w:lineRule="auto"/>
        <w:ind w:left="1140" w:firstLine="0" w:firstLineChars="0"/>
        <w:rPr>
          <w:rFonts w:hint="eastAsia"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术前完成多参数磁共振，发现异常；</w:t>
      </w:r>
    </w:p>
    <w:p w14:paraId="5F08CD34">
      <w:pPr>
        <w:pStyle w:val="22"/>
        <w:spacing w:line="360" w:lineRule="auto"/>
        <w:ind w:left="1140" w:firstLine="0" w:firstLineChars="0"/>
        <w:rPr>
          <w:rFonts w:hint="eastAsia"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男性患者，年龄18岁-80岁；</w:t>
      </w:r>
    </w:p>
    <w:bookmarkEnd w:id="0"/>
    <w:p w14:paraId="05F8F961">
      <w:pPr>
        <w:pStyle w:val="22"/>
        <w:spacing w:line="360" w:lineRule="auto"/>
        <w:ind w:left="1140" w:firstLine="0" w:firstLineChars="0"/>
        <w:rPr>
          <w:rFonts w:hint="eastAsia" w:ascii="宋体" w:hAnsi="宋体"/>
          <w:sz w:val="24"/>
        </w:rPr>
      </w:pPr>
      <w:r>
        <w:rPr>
          <w:rFonts w:hint="eastAsia" w:ascii="宋体" w:hAnsi="宋体"/>
          <w:sz w:val="24"/>
        </w:rPr>
        <w:t>受试者排除标准：</w:t>
      </w:r>
    </w:p>
    <w:p w14:paraId="6FCD7FFF">
      <w:pPr>
        <w:pStyle w:val="22"/>
        <w:numPr>
          <w:ilvl w:val="0"/>
          <w:numId w:val="5"/>
        </w:numPr>
        <w:spacing w:line="360" w:lineRule="auto"/>
        <w:ind w:left="1140" w:firstLine="0" w:firstLineChars="0"/>
        <w:rPr>
          <w:rFonts w:hint="eastAsia" w:ascii="宋体" w:hAnsi="宋体"/>
          <w:sz w:val="24"/>
        </w:rPr>
      </w:pPr>
      <w:bookmarkStart w:id="1" w:name="_Hlk110973120"/>
      <w:r>
        <w:rPr>
          <w:rFonts w:hint="eastAsia" w:ascii="宋体" w:hAnsi="宋体"/>
          <w:sz w:val="24"/>
        </w:rPr>
        <w:t xml:space="preserve">  穿刺病理提示前列腺癌，但拒绝或无法手术者；</w:t>
      </w:r>
    </w:p>
    <w:p w14:paraId="26863054">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前列腺癌术后；</w:t>
      </w:r>
    </w:p>
    <w:p w14:paraId="285EC913">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前列腺癌内分泌及放化疗术后；</w:t>
      </w:r>
    </w:p>
    <w:p w14:paraId="1552DCD9">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无法配合完成超声检查；</w:t>
      </w:r>
    </w:p>
    <w:p w14:paraId="4ABDA120">
      <w:pPr>
        <w:pStyle w:val="22"/>
        <w:numPr>
          <w:ilvl w:val="0"/>
          <w:numId w:val="5"/>
        </w:numPr>
        <w:spacing w:line="360" w:lineRule="auto"/>
        <w:ind w:left="1140" w:firstLine="0" w:firstLineChars="0"/>
        <w:rPr>
          <w:rFonts w:hint="eastAsia" w:ascii="宋体" w:hAnsi="宋体"/>
          <w:sz w:val="24"/>
        </w:rPr>
      </w:pPr>
      <w:r>
        <w:rPr>
          <w:rFonts w:hint="eastAsia" w:ascii="宋体" w:hAnsi="宋体"/>
          <w:sz w:val="24"/>
        </w:rPr>
        <w:t xml:space="preserve">  本人或家属拒绝参加。</w:t>
      </w:r>
      <w:bookmarkEnd w:id="1"/>
    </w:p>
    <w:p w14:paraId="5BA39360">
      <w:pPr>
        <w:pStyle w:val="22"/>
        <w:numPr>
          <w:ilvl w:val="0"/>
          <w:numId w:val="4"/>
        </w:numPr>
        <w:spacing w:line="360" w:lineRule="auto"/>
        <w:ind w:firstLine="480"/>
        <w:rPr>
          <w:rFonts w:ascii="宋体" w:hAnsi="宋体"/>
          <w:sz w:val="24"/>
        </w:rPr>
      </w:pPr>
      <w:r>
        <w:rPr>
          <w:rFonts w:ascii="宋体" w:hAnsi="宋体"/>
          <w:sz w:val="24"/>
        </w:rPr>
        <w:t>剂量选择/给药方案/剂量调整依据</w:t>
      </w:r>
    </w:p>
    <w:p w14:paraId="21058FC2">
      <w:pPr>
        <w:pStyle w:val="22"/>
        <w:spacing w:line="360" w:lineRule="auto"/>
        <w:ind w:firstLine="480"/>
        <w:rPr>
          <w:rFonts w:hint="eastAsia" w:ascii="宋体" w:hAnsi="宋体"/>
          <w:sz w:val="24"/>
        </w:rPr>
      </w:pPr>
      <w:r>
        <w:rPr>
          <w:rFonts w:hint="eastAsia" w:ascii="宋体" w:hAnsi="宋体"/>
          <w:sz w:val="24"/>
        </w:rPr>
        <w:t>本研究不涉及给药。</w:t>
      </w:r>
    </w:p>
    <w:p w14:paraId="5F1EBA1E">
      <w:pPr>
        <w:pStyle w:val="22"/>
        <w:numPr>
          <w:ilvl w:val="0"/>
          <w:numId w:val="4"/>
        </w:numPr>
        <w:spacing w:line="360" w:lineRule="auto"/>
        <w:ind w:firstLine="480"/>
        <w:rPr>
          <w:rFonts w:ascii="宋体" w:hAnsi="宋体"/>
          <w:sz w:val="24"/>
        </w:rPr>
      </w:pPr>
      <w:r>
        <w:rPr>
          <w:rFonts w:hint="eastAsia" w:ascii="宋体" w:hAnsi="宋体"/>
          <w:sz w:val="24"/>
        </w:rPr>
        <w:t>终点选择依据</w:t>
      </w:r>
    </w:p>
    <w:p w14:paraId="4BD9B713">
      <w:pPr>
        <w:pStyle w:val="22"/>
        <w:spacing w:line="360" w:lineRule="auto"/>
        <w:ind w:firstLine="720" w:firstLineChars="300"/>
        <w:rPr>
          <w:rFonts w:hint="eastAsia"/>
          <w:sz w:val="24"/>
        </w:rPr>
      </w:pPr>
      <w:r>
        <w:rPr>
          <w:sz w:val="24"/>
        </w:rPr>
        <w:t>主要终点：</w:t>
      </w:r>
      <w:r>
        <w:rPr>
          <w:rFonts w:hint="eastAsia" w:ascii="宋体" w:hAnsi="宋体"/>
          <w:sz w:val="24"/>
        </w:rPr>
        <w:t>人工智能联合超声预测前列腺癌T分期。</w:t>
      </w:r>
    </w:p>
    <w:p w14:paraId="05E1486C">
      <w:pPr>
        <w:pStyle w:val="22"/>
        <w:spacing w:line="360" w:lineRule="auto"/>
        <w:ind w:firstLine="720" w:firstLineChars="300"/>
        <w:rPr>
          <w:sz w:val="24"/>
        </w:rPr>
      </w:pPr>
      <w:r>
        <w:rPr>
          <w:sz w:val="24"/>
        </w:rPr>
        <w:t>次要终点：</w:t>
      </w:r>
      <w:r>
        <w:rPr>
          <w:rFonts w:hint="eastAsia" w:ascii="宋体" w:hAnsi="宋体"/>
          <w:sz w:val="24"/>
        </w:rPr>
        <w:t>人工智能联合超声预测前列腺癌风险。</w:t>
      </w:r>
    </w:p>
    <w:p w14:paraId="0B6DE115">
      <w:pPr>
        <w:pStyle w:val="22"/>
        <w:numPr>
          <w:ilvl w:val="0"/>
          <w:numId w:val="4"/>
        </w:numPr>
        <w:spacing w:line="360" w:lineRule="auto"/>
        <w:ind w:firstLine="480"/>
        <w:rPr>
          <w:rFonts w:hint="eastAsia" w:ascii="宋体" w:hAnsi="宋体"/>
          <w:sz w:val="24"/>
        </w:rPr>
      </w:pPr>
      <w:r>
        <w:rPr>
          <w:rFonts w:hint="eastAsia" w:ascii="宋体" w:hAnsi="宋体"/>
          <w:sz w:val="24"/>
        </w:rPr>
        <w:t>风险及获益依据</w:t>
      </w:r>
    </w:p>
    <w:p w14:paraId="38F6CB42">
      <w:pPr>
        <w:pStyle w:val="22"/>
        <w:spacing w:line="360" w:lineRule="auto"/>
        <w:ind w:firstLine="720" w:firstLineChars="300"/>
        <w:rPr>
          <w:rFonts w:hint="eastAsia" w:ascii="宋体" w:hAnsi="宋体"/>
          <w:sz w:val="24"/>
        </w:rPr>
      </w:pPr>
      <w:r>
        <w:rPr>
          <w:rFonts w:hint="eastAsia" w:ascii="宋体" w:hAnsi="宋体"/>
          <w:sz w:val="24"/>
        </w:rPr>
        <w:t>本研究涉及超声检查，无创无风险。前列腺穿刺活检风险：疼痛、血尿、发热、泌尿系感染、周围组织器官伤害；前列腺穿刺获益：鉴别诊断前列腺良恶性病变，对前列腺恶性肿瘤进行Gleason评分分级，对周围组织、淋巴结进行评估，为治疗提供依据。在获取超声图像过程中，将使用灰阶超声视频，可更全面的了解前列腺癌患者肿瘤的信息，为下一步治疗提供依据，故对患者是受益的。</w:t>
      </w:r>
    </w:p>
    <w:p w14:paraId="3F08A6E6">
      <w:pPr>
        <w:pStyle w:val="22"/>
        <w:spacing w:line="360" w:lineRule="auto"/>
        <w:ind w:firstLine="720" w:firstLineChars="300"/>
        <w:rPr>
          <w:rFonts w:ascii="宋体" w:hAnsi="宋体"/>
          <w:sz w:val="24"/>
        </w:rPr>
      </w:pPr>
    </w:p>
    <w:p w14:paraId="49C12CA6">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研究内容</w:t>
      </w:r>
    </w:p>
    <w:p w14:paraId="58ECBE2B">
      <w:pPr>
        <w:pStyle w:val="22"/>
        <w:numPr>
          <w:ilvl w:val="0"/>
          <w:numId w:val="6"/>
        </w:numPr>
        <w:spacing w:line="360" w:lineRule="auto"/>
        <w:ind w:hanging="1140" w:firstLineChars="0"/>
        <w:rPr>
          <w:rFonts w:hint="eastAsia" w:ascii="宋体" w:hAnsi="宋体"/>
          <w:sz w:val="24"/>
        </w:rPr>
      </w:pPr>
      <w:r>
        <w:rPr>
          <w:rFonts w:hint="eastAsia" w:ascii="宋体" w:hAnsi="宋体"/>
          <w:sz w:val="24"/>
        </w:rPr>
        <w:t>受试者招募</w:t>
      </w:r>
    </w:p>
    <w:p w14:paraId="6E63C776">
      <w:pPr>
        <w:pStyle w:val="22"/>
        <w:spacing w:line="360" w:lineRule="auto"/>
        <w:ind w:firstLine="480"/>
        <w:rPr>
          <w:rFonts w:hint="eastAsia" w:ascii="宋体" w:hAnsi="宋体"/>
          <w:sz w:val="24"/>
        </w:rPr>
      </w:pPr>
      <w:r>
        <w:rPr>
          <w:rFonts w:hint="eastAsia" w:ascii="宋体" w:hAnsi="宋体"/>
          <w:sz w:val="24"/>
        </w:rPr>
        <w:t>本研究在进行前列腺穿刺及超声检查的患者中招募受试者。招募过程遵循伦理要求并签订知情同意书。</w:t>
      </w:r>
    </w:p>
    <w:p w14:paraId="0C3D958F">
      <w:pPr>
        <w:pStyle w:val="22"/>
        <w:spacing w:line="360" w:lineRule="auto"/>
        <w:ind w:firstLine="480"/>
        <w:rPr>
          <w:rFonts w:ascii="宋体" w:hAnsi="宋体"/>
          <w:sz w:val="24"/>
        </w:rPr>
      </w:pPr>
    </w:p>
    <w:p w14:paraId="7C1D4013">
      <w:pPr>
        <w:pStyle w:val="22"/>
        <w:numPr>
          <w:ilvl w:val="0"/>
          <w:numId w:val="6"/>
        </w:numPr>
        <w:spacing w:line="360" w:lineRule="auto"/>
        <w:ind w:hanging="1140" w:firstLineChars="0"/>
        <w:rPr>
          <w:rFonts w:hint="eastAsia" w:ascii="宋体" w:hAnsi="宋体"/>
          <w:sz w:val="24"/>
        </w:rPr>
      </w:pPr>
      <w:r>
        <w:rPr>
          <w:rFonts w:hint="eastAsia" w:ascii="宋体" w:hAnsi="宋体"/>
          <w:sz w:val="24"/>
        </w:rPr>
        <w:t>样本量计算</w:t>
      </w:r>
    </w:p>
    <w:p w14:paraId="3F1B333C">
      <w:pPr>
        <w:snapToGrid w:val="0"/>
        <w:spacing w:before="120" w:line="300" w:lineRule="auto"/>
        <w:ind w:firstLine="480" w:firstLineChars="200"/>
        <w:rPr>
          <w:rFonts w:hint="eastAsia" w:ascii="宋体" w:hAnsi="宋体" w:cs="宋体"/>
          <w:color w:val="000000"/>
          <w:kern w:val="24"/>
          <w:sz w:val="28"/>
          <w:szCs w:val="28"/>
        </w:rPr>
      </w:pPr>
      <w:r>
        <w:rPr>
          <w:rFonts w:hint="eastAsia" w:ascii="宋体" w:hAnsi="宋体" w:cs="宋体"/>
          <w:color w:val="000000"/>
          <w:kern w:val="24"/>
          <w:sz w:val="24"/>
        </w:rPr>
        <w:t>方法学可靠性验证所需样本量：以灵敏度和特异度进行样本量计算。样本量的估算公式如下：</w:t>
      </w:r>
    </w:p>
    <w:p w14:paraId="03F4B71E">
      <w:pPr>
        <w:snapToGrid w:val="0"/>
        <w:spacing w:before="120" w:line="300" w:lineRule="auto"/>
        <w:jc w:val="center"/>
        <w:rPr>
          <w:rFonts w:hint="eastAsia" w:ascii="宋体" w:hAnsi="宋体" w:cs="宋体"/>
          <w:color w:val="000000"/>
          <w:kern w:val="24"/>
          <w:sz w:val="28"/>
          <w:szCs w:val="28"/>
        </w:rPr>
      </w:pPr>
      <w:r>
        <w:rPr>
          <w:rFonts w:hint="eastAsia" w:ascii="宋体" w:hAnsi="宋体" w:cs="宋体"/>
          <w:color w:val="000000"/>
          <w:kern w:val="24"/>
          <w:sz w:val="28"/>
          <w:szCs w:val="28"/>
        </w:rPr>
        <w:object>
          <v:shape id="_x0000_i1025" o:spt="75" type="#_x0000_t75" style="height:57.75pt;width:239.75pt;" o:ole="t" filled="f" o:preferrelative="t" stroked="f" coordsize="21600,21600">
            <v:path/>
            <v:fill on="f" focussize="0,0"/>
            <v:stroke on="f"/>
            <v:imagedata r:id="rId6" o:title=""/>
            <o:lock v:ext="edit" aspectratio="t"/>
            <w10:wrap type="none"/>
            <w10:anchorlock/>
          </v:shape>
          <o:OLEObject Type="Embed" ProgID="Equation.3" ShapeID="_x0000_i1025" DrawAspect="Content" ObjectID="_1468075725" r:id="rId5">
            <o:LockedField>false</o:LockedField>
          </o:OLEObject>
        </w:object>
      </w:r>
    </w:p>
    <w:p w14:paraId="6294C125">
      <w:pPr>
        <w:pStyle w:val="22"/>
        <w:spacing w:line="360" w:lineRule="auto"/>
        <w:ind w:firstLine="0" w:firstLineChars="0"/>
        <w:rPr>
          <w:rFonts w:hint="eastAsia" w:ascii="宋体" w:hAnsi="宋体" w:cs="宋体"/>
          <w:color w:val="000000"/>
          <w:kern w:val="24"/>
          <w:sz w:val="24"/>
        </w:rPr>
      </w:pPr>
      <w:r>
        <w:rPr>
          <w:rFonts w:hint="eastAsia" w:ascii="宋体" w:hAnsi="宋体" w:cs="宋体"/>
          <w:color w:val="000000"/>
          <w:kern w:val="24"/>
          <w:sz w:val="24"/>
        </w:rPr>
        <w:t>N为所需样本量；α取0.05，β取0.2（检验效能为80%）；μ</w:t>
      </w:r>
      <w:r>
        <w:rPr>
          <w:rFonts w:hint="eastAsia" w:ascii="宋体" w:hAnsi="宋体" w:cs="宋体"/>
          <w:color w:val="000000"/>
          <w:kern w:val="24"/>
          <w:sz w:val="24"/>
          <w:vertAlign w:val="subscript"/>
        </w:rPr>
        <w:t>α</w:t>
      </w:r>
      <w:r>
        <w:rPr>
          <w:rFonts w:hint="eastAsia" w:ascii="宋体" w:hAnsi="宋体" w:cs="宋体"/>
          <w:color w:val="000000"/>
          <w:kern w:val="24"/>
          <w:sz w:val="24"/>
        </w:rPr>
        <w:t>和μ</w:t>
      </w:r>
      <w:r>
        <w:rPr>
          <w:rFonts w:hint="eastAsia" w:ascii="宋体" w:hAnsi="宋体" w:cs="宋体"/>
          <w:color w:val="000000"/>
          <w:kern w:val="24"/>
          <w:sz w:val="24"/>
          <w:vertAlign w:val="subscript"/>
        </w:rPr>
        <w:t>β</w:t>
      </w:r>
      <w:r>
        <w:rPr>
          <w:rFonts w:hint="eastAsia" w:ascii="宋体" w:hAnsi="宋体" w:cs="宋体"/>
          <w:color w:val="000000"/>
          <w:kern w:val="24"/>
          <w:sz w:val="24"/>
        </w:rPr>
        <w:t>分为显著性水平和把握度(power)对应的正态分布函数的分位数。p为预期灵敏度或特异度的估计值，p</w:t>
      </w:r>
      <w:r>
        <w:rPr>
          <w:rFonts w:hint="eastAsia" w:ascii="宋体" w:hAnsi="宋体" w:cs="宋体"/>
          <w:color w:val="000000"/>
          <w:kern w:val="24"/>
          <w:sz w:val="24"/>
          <w:vertAlign w:val="subscript"/>
        </w:rPr>
        <w:t>0</w:t>
      </w:r>
      <w:r>
        <w:rPr>
          <w:rFonts w:hint="eastAsia" w:ascii="宋体" w:hAnsi="宋体" w:cs="宋体"/>
          <w:color w:val="000000"/>
          <w:kern w:val="24"/>
          <w:sz w:val="24"/>
        </w:rPr>
        <w:t>为临床能够接受的灵敏度或特异度的最低标准，病例组或非病例组的样本量分别由灵敏度和特异度来估算。</w:t>
      </w:r>
    </w:p>
    <w:p w14:paraId="4806F311">
      <w:pPr>
        <w:pStyle w:val="22"/>
        <w:spacing w:line="360" w:lineRule="auto"/>
        <w:ind w:firstLine="0" w:firstLineChars="0"/>
        <w:rPr>
          <w:rFonts w:ascii="宋体" w:hAnsi="宋体" w:cs="宋体"/>
          <w:color w:val="000000"/>
          <w:kern w:val="24"/>
          <w:sz w:val="24"/>
        </w:rPr>
      </w:pPr>
      <w:r>
        <w:rPr>
          <w:rFonts w:hint="eastAsia" w:ascii="宋体" w:hAnsi="宋体" w:cs="宋体"/>
          <w:color w:val="000000"/>
          <w:kern w:val="24"/>
          <w:sz w:val="24"/>
        </w:rPr>
        <w:t>前期研究发现，MRI诊断前列腺癌T分期的敏感性为p=60%，特异性为p</w:t>
      </w:r>
      <w:r>
        <w:rPr>
          <w:rFonts w:ascii="宋体" w:hAnsi="宋体" w:cs="宋体"/>
          <w:color w:val="000000"/>
          <w:kern w:val="24"/>
          <w:sz w:val="24"/>
        </w:rPr>
        <w:t>’</w:t>
      </w:r>
      <w:r>
        <w:rPr>
          <w:rFonts w:hint="eastAsia" w:ascii="宋体" w:hAnsi="宋体" w:cs="宋体"/>
          <w:color w:val="000000"/>
          <w:kern w:val="24"/>
          <w:sz w:val="24"/>
        </w:rPr>
        <w:t>=90%。能够接受的最低敏感性p</w:t>
      </w:r>
      <w:r>
        <w:rPr>
          <w:rFonts w:hint="eastAsia" w:ascii="宋体" w:hAnsi="宋体" w:cs="宋体"/>
          <w:color w:val="000000"/>
          <w:kern w:val="24"/>
          <w:sz w:val="24"/>
          <w:vertAlign w:val="subscript"/>
        </w:rPr>
        <w:t>0</w:t>
      </w:r>
      <w:r>
        <w:rPr>
          <w:rFonts w:hint="eastAsia" w:ascii="宋体" w:hAnsi="宋体" w:cs="宋体"/>
          <w:color w:val="000000"/>
          <w:kern w:val="24"/>
          <w:sz w:val="24"/>
        </w:rPr>
        <w:t>=45%，特异性p</w:t>
      </w:r>
      <w:r>
        <w:rPr>
          <w:rFonts w:hint="eastAsia" w:ascii="宋体" w:hAnsi="宋体" w:cs="宋体"/>
          <w:color w:val="000000"/>
          <w:kern w:val="24"/>
          <w:sz w:val="24"/>
          <w:vertAlign w:val="subscript"/>
        </w:rPr>
        <w:t>0</w:t>
      </w:r>
      <w:r>
        <w:rPr>
          <w:rFonts w:ascii="宋体" w:hAnsi="宋体" w:cs="宋体"/>
          <w:color w:val="000000"/>
          <w:kern w:val="24"/>
          <w:sz w:val="24"/>
        </w:rPr>
        <w:t>’</w:t>
      </w:r>
      <w:r>
        <w:rPr>
          <w:rFonts w:hint="eastAsia" w:ascii="宋体" w:hAnsi="宋体" w:cs="宋体"/>
          <w:color w:val="000000"/>
          <w:kern w:val="24"/>
          <w:sz w:val="24"/>
        </w:rPr>
        <w:t>=75%,按照敏感性计算N=86，按照特异性计算需要N</w:t>
      </w:r>
      <w:r>
        <w:rPr>
          <w:rFonts w:ascii="宋体" w:hAnsi="宋体" w:cs="宋体"/>
          <w:color w:val="000000"/>
          <w:kern w:val="24"/>
          <w:sz w:val="24"/>
        </w:rPr>
        <w:t>’</w:t>
      </w:r>
      <w:r>
        <w:rPr>
          <w:rFonts w:hint="eastAsia" w:ascii="宋体" w:hAnsi="宋体" w:cs="宋体"/>
          <w:color w:val="000000"/>
          <w:kern w:val="24"/>
          <w:sz w:val="24"/>
        </w:rPr>
        <w:t>=54。取最大按照4:1的比例进行试验与验证，所需要的数据为430。</w:t>
      </w:r>
    </w:p>
    <w:p w14:paraId="199547A2">
      <w:pPr>
        <w:pStyle w:val="22"/>
        <w:numPr>
          <w:ilvl w:val="0"/>
          <w:numId w:val="6"/>
        </w:numPr>
        <w:spacing w:line="360" w:lineRule="auto"/>
        <w:ind w:hanging="1140" w:firstLineChars="0"/>
        <w:rPr>
          <w:rFonts w:hint="eastAsia" w:ascii="宋体" w:hAnsi="宋体"/>
          <w:sz w:val="24"/>
        </w:rPr>
      </w:pPr>
      <w:r>
        <w:rPr>
          <w:rFonts w:hint="eastAsia" w:ascii="宋体" w:hAnsi="宋体"/>
          <w:sz w:val="24"/>
        </w:rPr>
        <w:t>具体研究内容</w:t>
      </w:r>
    </w:p>
    <w:p w14:paraId="0C50F052">
      <w:pPr>
        <w:pStyle w:val="22"/>
        <w:spacing w:line="360" w:lineRule="auto"/>
        <w:ind w:firstLine="480"/>
        <w:rPr>
          <w:rFonts w:ascii="宋体" w:hAnsi="宋体"/>
          <w:sz w:val="24"/>
        </w:rPr>
      </w:pPr>
      <w:r>
        <w:rPr>
          <w:rFonts w:hint="eastAsia" w:ascii="宋体" w:hAnsi="宋体"/>
          <w:sz w:val="24"/>
        </w:rPr>
        <w:t>1）人工智能算法构建，包括：</w:t>
      </w:r>
    </w:p>
    <w:p w14:paraId="77834DE1">
      <w:pPr>
        <w:pStyle w:val="22"/>
        <w:spacing w:line="360" w:lineRule="auto"/>
        <w:ind w:firstLine="480"/>
        <w:rPr>
          <w:rFonts w:hint="eastAsia" w:ascii="宋体" w:hAnsi="宋体"/>
          <w:b w:val="0"/>
          <w:bCs w:val="0"/>
          <w:color w:val="000000"/>
          <w:sz w:val="24"/>
          <w:lang w:val="en-US" w:eastAsia="zh-CN"/>
        </w:rPr>
      </w:pPr>
      <w:r>
        <w:rPr>
          <w:rFonts w:hint="eastAsia" w:ascii="宋体" w:hAnsi="宋体"/>
          <w:b/>
          <w:bCs/>
          <w:sz w:val="24"/>
        </w:rPr>
        <w:t>①</w:t>
      </w:r>
      <w:r>
        <w:rPr>
          <w:rFonts w:hint="eastAsia" w:ascii="宋体" w:hAnsi="宋体"/>
          <w:b/>
          <w:bCs/>
          <w:color w:val="000000"/>
          <w:sz w:val="24"/>
          <w:lang w:val="en-US" w:eastAsia="zh-CN"/>
        </w:rPr>
        <w:t>基于先验知识筛选的前处理机制</w:t>
      </w:r>
      <w:r>
        <w:rPr>
          <w:rFonts w:hint="eastAsia" w:ascii="宋体" w:hAnsi="宋体"/>
          <w:b w:val="0"/>
          <w:bCs w:val="0"/>
          <w:color w:val="000000"/>
          <w:sz w:val="24"/>
          <w:lang w:val="en-US" w:eastAsia="zh-CN"/>
        </w:rPr>
        <w:t>。</w:t>
      </w:r>
    </w:p>
    <w:p w14:paraId="01FA4DFF">
      <w:pPr>
        <w:pStyle w:val="22"/>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前列腺超声影像中，低回声区域通常表示病灶或异常区域，其在整张超声影像中的占比较低，病灶区域是稀疏的。这些区域是医生进行前列腺肿瘤分期中主要关心的区域，对低回声区域的准确识别可以有效的提升模型的分类准确性。</w:t>
      </w:r>
    </w:p>
    <w:p w14:paraId="42D5F6D9">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基于上述考虑，我们结合医学分割大模型设计了基于分割的关键帧辅助分类诊断模型。借助大模型的先验知识，对视频中的每一帧分割出一个感兴趣区域（Region Of Interest,ROI)。在获得这些感兴趣区域的分割之后，我们使用自适应的多中心聚类方法</w:t>
      </w:r>
      <w:r>
        <w:rPr>
          <w:rFonts w:hint="eastAsia" w:ascii="宋体" w:hAnsi="宋体" w:eastAsia="宋体" w:cs="宋体"/>
          <w:kern w:val="2"/>
          <w:sz w:val="24"/>
          <w:szCs w:val="24"/>
          <w:lang w:val="en-US" w:eastAsia="zh-CN" w:bidi="ar-SA"/>
        </w:rPr>
        <w:t>，我们设定了图像距离评估算法，即计算两个图像之间的相似度和ROI区域的交并比加权。即设定</w:t>
      </w:r>
      <w:r>
        <w:rPr>
          <w:rFonts w:hint="eastAsia" w:hAnsi="Cambria Math"/>
          <w:i w:val="0"/>
          <w:lang w:val="en-US" w:eastAsia="zh-CN"/>
        </w:rPr>
        <w:t>d</w:t>
      </w:r>
      <w:r>
        <w:rPr>
          <w:rFonts w:hint="eastAsia" w:hAnsi="Cambria Math"/>
          <w:i w:val="0"/>
          <w:vertAlign w:val="subscript"/>
          <w:lang w:val="en-US" w:eastAsia="zh-CN"/>
        </w:rPr>
        <w:t>ij</w:t>
      </w:r>
      <w:r>
        <w:rPr>
          <w:rFonts w:hint="eastAsia" w:ascii="宋体" w:hAnsi="宋体" w:eastAsia="宋体" w:cs="宋体"/>
          <w:kern w:val="2"/>
          <w:sz w:val="24"/>
          <w:szCs w:val="24"/>
          <w:lang w:val="en-US" w:eastAsia="zh-CN" w:bidi="ar-SA"/>
        </w:rPr>
        <w:t>为第i帧对第j帧的距离，定义为</w:t>
      </w:r>
    </w:p>
    <w:p w14:paraId="6E10840A">
      <w:pPr>
        <w:pStyle w:val="22"/>
        <w:spacing w:line="360" w:lineRule="auto"/>
        <w:ind w:firstLine="420" w:firstLineChars="0"/>
        <w:jc w:val="center"/>
        <w:rPr>
          <w:rFonts w:hint="default" w:ascii="宋体" w:hAnsi="宋体" w:eastAsia="宋体" w:cs="宋体"/>
          <w:kern w:val="2"/>
          <w:sz w:val="24"/>
          <w:szCs w:val="24"/>
          <w:lang w:val="en-US" w:eastAsia="zh-CN" w:bidi="ar-SA"/>
        </w:rPr>
      </w:pPr>
      <m:oMathPara>
        <m:oMath>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=(1−</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IoU</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f>
            <m:fPr>
              <m:ctrlPr>
                <w:rPr>
                  <w:rFonts w:hint="default" w:ascii="Cambria Math" w:hAnsi="Cambria Math" w:eastAsia="宋体" w:cs="宋体"/>
                  <w:kern w:val="2"/>
                  <w:sz w:val="24"/>
                  <w:szCs w:val="24"/>
                  <w:lang w:val="en-US" w:eastAsia="zh-CN" w:bidi="ar-SA"/>
                </w:rPr>
              </m:ctrlPr>
            </m:fPr>
            <m:num>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T</m:t>
              </m:r>
              <m:ctrlPr>
                <w:rPr>
                  <w:rFonts w:hint="default" w:ascii="Cambria Math" w:hAnsi="Cambria Math" w:eastAsia="宋体" w:cs="宋体"/>
                  <w:kern w:val="2"/>
                  <w:sz w:val="24"/>
                  <w:szCs w:val="24"/>
                  <w:lang w:val="en-US" w:eastAsia="zh-CN" w:bidi="ar-SA"/>
                </w:rPr>
              </m:ctrlPr>
            </m:den>
          </m:f>
        </m:oMath>
      </m:oMathPara>
    </w:p>
    <w:p w14:paraId="070E8FD6">
      <w:pPr>
        <w:spacing w:line="300" w:lineRule="auto"/>
        <w:ind w:firstLine="420" w:firstLineChars="0"/>
        <w:jc w:val="left"/>
        <w:rPr>
          <w:rFonts w:hint="default" w:hAnsi="Cambria Math" w:eastAsia="宋体" w:cs="宋体"/>
          <w:i w:val="0"/>
          <w:kern w:val="2"/>
          <w:sz w:val="24"/>
          <w:szCs w:val="24"/>
          <w:lang w:val="en-US" w:eastAsia="zh-CN" w:bidi="ar-SA"/>
        </w:rPr>
      </w:pPr>
      <w:r>
        <w:rPr>
          <w:rFonts w:hint="eastAsia" w:ascii="宋体" w:hAnsi="宋体" w:eastAsia="宋体" w:cs="宋体"/>
          <w:kern w:val="2"/>
          <w:sz w:val="24"/>
          <w:szCs w:val="24"/>
          <w:lang w:val="en-US" w:eastAsia="zh-CN" w:bidi="ar-SA"/>
        </w:rPr>
        <w:t>其中</w:t>
      </w:r>
      <w:r>
        <w:rPr>
          <w:rFonts w:hint="eastAsia" w:hAnsi="Cambria Math"/>
          <w:i w:val="0"/>
          <w:vertAlign w:val="baseline"/>
          <w:lang w:val="en-US" w:eastAsia="zh-CN"/>
        </w:rPr>
        <w:t>IoU</w:t>
      </w:r>
      <w:r>
        <w:rPr>
          <w:rFonts w:hint="eastAsia" w:hAnsi="Cambria Math"/>
          <w:i w:val="0"/>
          <w:vertAlign w:val="subscript"/>
          <w:lang w:val="en-US" w:eastAsia="zh-CN"/>
        </w:rPr>
        <w:t>ij</w:t>
      </w:r>
      <w:r>
        <w:rPr>
          <w:rFonts w:hint="eastAsia" w:ascii="宋体" w:hAnsi="宋体" w:eastAsia="宋体" w:cs="宋体"/>
          <w:kern w:val="2"/>
          <w:sz w:val="24"/>
          <w:szCs w:val="24"/>
          <w:lang w:val="en-US" w:eastAsia="zh-CN" w:bidi="ar-SA"/>
        </w:rPr>
        <w:t>为两帧之间的分割内容的重叠率</w:t>
      </w:r>
      <m:oMath>
        <m:r>
          <m:rPr>
            <m:sty m:val="p"/>
          </m:rPr>
          <w:rPr>
            <w:rFonts w:hint="eastAsia" w:ascii="Cambria Math" w:hAnsi="Cambria Math" w:eastAsia="宋体" w:cs="宋体"/>
            <w:kern w:val="2"/>
            <w:sz w:val="24"/>
            <w:szCs w:val="24"/>
            <w:lang w:val="en-US" w:eastAsia="zh-CN" w:bidi="ar-SA"/>
          </w:rPr>
          <m:t>IOU</m:t>
        </m:r>
        <m:r>
          <m:rPr>
            <m:sty m:val="p"/>
          </m:rPr>
          <w:rPr>
            <w:rFonts w:hint="default" w:ascii="Cambria Math" w:hAnsi="Cambria Math" w:eastAsia="宋体" w:cs="宋体"/>
            <w:kern w:val="2"/>
            <w:sz w:val="24"/>
            <w:szCs w:val="24"/>
            <w:lang w:val="en-US" w:eastAsia="zh-CN" w:bidi="ar-SA"/>
          </w:rPr>
          <m:t>(A,B)=</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|A</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B|</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|A</m:t>
            </m:r>
            <m:r>
              <m:rPr>
                <m:sty m:val="p"/>
              </m:rPr>
              <w:rPr>
                <w:rFonts w:hint="eastAsia" w:ascii="Cambria Math" w:hAnsi="Cambria Math" w:eastAsia="宋体" w:cs="宋体"/>
                <w:kern w:val="2"/>
                <w:sz w:val="24"/>
                <w:szCs w:val="24"/>
                <w:lang w:val="en-US" w:eastAsia="zh-CN" w:bidi="ar-SA"/>
              </w:rPr>
              <m:t>∪</m:t>
            </m:r>
            <m:r>
              <m:rPr>
                <m:sty m:val="p"/>
              </m:rPr>
              <w:rPr>
                <w:rFonts w:hint="default" w:ascii="Cambria Math" w:hAnsi="Cambria Math" w:eastAsia="宋体" w:cs="宋体"/>
                <w:kern w:val="2"/>
                <w:sz w:val="24"/>
                <w:szCs w:val="24"/>
                <w:lang w:val="en-US" w:eastAsia="zh-CN" w:bidi="ar-SA"/>
              </w:rPr>
              <m:t>B|</m:t>
            </m:r>
            <m:ctrlPr>
              <w:rPr>
                <w:rFonts w:hint="default" w:ascii="Cambria Math" w:hAnsi="Cambria Math" w:eastAsia="宋体" w:cs="宋体"/>
                <w:kern w:val="2"/>
                <w:sz w:val="24"/>
                <w:szCs w:val="24"/>
                <w:lang w:val="en-US" w:eastAsia="zh-CN" w:bidi="ar-SA"/>
              </w:rPr>
            </m:ctrlPr>
          </m:den>
        </m:f>
      </m:oMath>
      <w:r>
        <w:rPr>
          <w:rFonts w:hint="eastAsia" w:ascii="宋体" w:hAnsi="宋体" w:eastAsia="宋体" w:cs="宋体"/>
          <w:kern w:val="2"/>
          <w:sz w:val="24"/>
          <w:szCs w:val="24"/>
          <w:lang w:val="en-US" w:eastAsia="zh-CN" w:bidi="ar-SA"/>
        </w:rPr>
        <w:t>，T为整个视频的帧数，</w:t>
      </w:r>
      <w:r>
        <w:rPr>
          <w:rFonts w:hint="eastAsia" w:hAnsi="Cambria Math" w:cs="Times New Roman"/>
          <w:i w:val="0"/>
          <w:sz w:val="21"/>
          <w:vertAlign w:val="baseline"/>
          <w:lang w:val="en-US" w:eastAsia="zh-CN" w:bidi="ar-SA"/>
        </w:rPr>
        <w:t>Idx</w:t>
      </w:r>
      <w:r>
        <w:rPr>
          <w:rFonts w:hint="eastAsia" w:hAnsi="Cambria Math" w:cs="Times New Roman"/>
          <w:i w:val="0"/>
          <w:sz w:val="21"/>
          <w:vertAlign w:val="subscript"/>
          <w:lang w:val="en-US" w:eastAsia="zh-CN" w:bidi="ar-SA"/>
        </w:rPr>
        <w:t>ij</w:t>
      </w:r>
      <w:r>
        <w:rPr>
          <w:rFonts w:hint="eastAsia" w:ascii="宋体" w:hAnsi="宋体" w:eastAsia="宋体" w:cs="宋体"/>
          <w:kern w:val="2"/>
          <w:sz w:val="24"/>
          <w:szCs w:val="24"/>
          <w:lang w:val="en-US" w:eastAsia="zh-CN" w:bidi="ar-SA"/>
        </w:rPr>
        <w:t>为第i帧和第j帧之间帧索引差的绝对值</w:t>
      </w:r>
      <m:oMath>
        <m:sSub>
          <m:sSubPr>
            <m:ctrlPr>
              <w:rPr>
                <w:rFonts w:hint="eastAsia"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Idx</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oMath>
    </w:p>
    <w:p w14:paraId="543A815B">
      <w:pPr>
        <w:spacing w:line="300" w:lineRule="auto"/>
        <w:ind w:left="0" w:leftChars="0"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对第</w:t>
      </w:r>
      <w:r>
        <w:rPr>
          <w:rFonts w:hint="eastAsia" w:hAnsi="Cambria Math"/>
          <w:i w:val="0"/>
          <w:lang w:val="en-US" w:eastAsia="zh-CN"/>
        </w:rPr>
        <w:t>i</w:t>
      </w:r>
      <w:r>
        <w:rPr>
          <w:rFonts w:hint="eastAsia" w:ascii="宋体" w:hAnsi="宋体" w:eastAsia="宋体" w:cs="宋体"/>
          <w:kern w:val="2"/>
          <w:sz w:val="24"/>
          <w:szCs w:val="24"/>
          <w:lang w:val="en-US" w:eastAsia="zh-CN" w:bidi="ar-SA"/>
        </w:rPr>
        <w:t>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ascii="宋体" w:hAnsi="宋体" w:eastAsia="宋体" w:cs="宋体"/>
          <w:kern w:val="2"/>
          <w:sz w:val="24"/>
          <w:szCs w:val="24"/>
          <w:lang w:val="en-US" w:eastAsia="zh-CN" w:bidi="ar-SA"/>
        </w:rPr>
        <w:t>为</w:t>
      </w:r>
    </w:p>
    <w:p w14:paraId="245A68A0">
      <w:pPr>
        <w:spacing w:line="300" w:lineRule="auto"/>
        <w:jc w:val="left"/>
        <w:rPr>
          <w:rFonts w:hint="default" w:hAnsi="Cambria Math" w:eastAsia="宋体" w:cs="宋体"/>
          <w:i w:val="0"/>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 xml:space="preserve">i </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nary>
            <m:naryPr>
              <m:chr m:val="∑"/>
              <m:limLoc m:val="undOvr"/>
              <m:supHide m:val="1"/>
              <m:ctrlPr>
                <w:rPr>
                  <w:rFonts w:hint="default" w:ascii="Cambria Math" w:hAnsi="Cambria Math" w:eastAsia="宋体" w:cs="宋体"/>
                  <w:kern w:val="2"/>
                  <w:sz w:val="24"/>
                  <w:szCs w:val="24"/>
                  <w:lang w:val="en-US" w:eastAsia="zh-CN" w:bidi="ar-SA"/>
                </w:rPr>
              </m:ctrlPr>
            </m:naryPr>
            <m:sub>
              <m:r>
                <m:rPr>
                  <m:sty m:val="p"/>
                </m:rPr>
                <w:rPr>
                  <w:rFonts w:hint="default" w:ascii="Cambria Math" w:hAnsi="Cambria Math" w:eastAsia="宋体" w:cs="宋体"/>
                  <w:kern w:val="2"/>
                  <w:sz w:val="24"/>
                  <w:szCs w:val="24"/>
                  <w:lang w:val="en-US" w:eastAsia="zh-CN" w:bidi="ar-SA"/>
                </w:rPr>
                <m:t>j</m:t>
              </m:r>
              <m:ctrlPr>
                <w:rPr>
                  <w:rFonts w:hint="default" w:ascii="Cambria Math" w:hAnsi="Cambria Math" w:eastAsia="宋体" w:cs="宋体"/>
                  <w:kern w:val="2"/>
                  <w:sz w:val="24"/>
                  <w:szCs w:val="24"/>
                  <w:lang w:val="en-US" w:eastAsia="zh-CN" w:bidi="ar-SA"/>
                </w:rPr>
              </m:ctrlPr>
            </m:sub>
            <m:sup>
              <m:ctrlPr>
                <w:rPr>
                  <w:rFonts w:hint="default" w:ascii="Cambria Math" w:hAnsi="Cambria Math" w:eastAsia="宋体" w:cs="宋体"/>
                  <w:kern w:val="2"/>
                  <w:sz w:val="24"/>
                  <w:szCs w:val="24"/>
                  <w:lang w:val="en-US" w:eastAsia="zh-CN" w:bidi="ar-SA"/>
                </w:rPr>
              </m:ctrlPr>
            </m:sup>
            <m:e>
              <m:sSup>
                <m:sSupPr>
                  <m:ctrlPr>
                    <w:rPr>
                      <w:rFonts w:hint="default" w:ascii="Cambria Math" w:hAnsi="Cambria Math" w:eastAsia="宋体" w:cs="宋体"/>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e</m:t>
                  </m:r>
                  <m:ctrlPr>
                    <w:rPr>
                      <w:rFonts w:hint="default" w:ascii="Cambria Math" w:hAnsi="Cambria Math" w:eastAsia="宋体" w:cs="宋体"/>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m:t>
                  </m:r>
                  <m:sSup>
                    <m:sSupPr>
                      <m:ctrlPr>
                        <w:rPr>
                          <w:rFonts w:hint="default" w:ascii="Cambria Math" w:hAnsi="Cambria Math" w:eastAsia="宋体" w:cs="宋体"/>
                          <w:kern w:val="2"/>
                          <w:sz w:val="24"/>
                          <w:szCs w:val="24"/>
                          <w:lang w:val="en-US" w:eastAsia="zh-CN" w:bidi="ar-SA"/>
                        </w:rPr>
                      </m:ctrlPr>
                    </m:sSupPr>
                    <m:e>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ctrlPr>
                        <w:rPr>
                          <w:rFonts w:hint="default" w:ascii="Cambria Math" w:hAnsi="Cambria Math" w:eastAsia="宋体" w:cs="宋体"/>
                          <w:kern w:val="2"/>
                          <w:sz w:val="24"/>
                          <w:szCs w:val="24"/>
                          <w:lang w:val="en-US" w:eastAsia="zh-CN" w:bidi="ar-SA"/>
                        </w:rPr>
                      </m:ctrlPr>
                    </m:e>
                    <m:sup>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kern w:val="2"/>
                          <w:sz w:val="24"/>
                          <w:szCs w:val="24"/>
                          <w:lang w:val="en-US" w:eastAsia="zh-CN" w:bidi="ar-SA"/>
                        </w:rPr>
                      </m:ctrlPr>
                    </m:sup>
                  </m:sSup>
                  <m:ctrlPr>
                    <w:rPr>
                      <w:rFonts w:hint="default" w:ascii="Cambria Math" w:hAnsi="Cambria Math" w:eastAsia="宋体" w:cs="宋体"/>
                      <w:kern w:val="2"/>
                      <w:sz w:val="24"/>
                      <w:szCs w:val="24"/>
                      <w:lang w:val="en-US" w:eastAsia="zh-CN" w:bidi="ar-SA"/>
                    </w:rPr>
                  </m:ctrlPr>
                </m:sup>
              </m:sSup>
              <m:ctrlPr>
                <w:rPr>
                  <w:rFonts w:hint="default" w:ascii="Cambria Math" w:hAnsi="Cambria Math" w:eastAsia="宋体" w:cs="宋体"/>
                  <w:kern w:val="2"/>
                  <w:sz w:val="24"/>
                  <w:szCs w:val="24"/>
                  <w:lang w:val="en-US" w:eastAsia="zh-CN" w:bidi="ar-SA"/>
                </w:rPr>
              </m:ctrlPr>
            </m:e>
          </m:nary>
        </m:oMath>
      </m:oMathPara>
    </w:p>
    <w:p w14:paraId="61D819B2">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再定义每个数据点到相对密度</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更高点的最小距离</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p>
    <w:p w14:paraId="3CE85121">
      <w:pPr>
        <w:spacing w:line="300" w:lineRule="auto"/>
        <w:jc w:val="left"/>
        <w:rPr>
          <w:rFonts w:hint="default" w:hAnsi="Cambria Math" w:eastAsia="宋体" w:cs="宋体"/>
          <w:i w:val="0"/>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func>
            <m:funcPr>
              <m:ctrlPr>
                <w:rPr>
                  <w:rFonts w:hint="default" w:ascii="Cambria Math" w:hAnsi="Cambria Math" w:eastAsia="宋体" w:cs="宋体"/>
                  <w:kern w:val="2"/>
                  <w:sz w:val="24"/>
                  <w:szCs w:val="24"/>
                  <w:lang w:val="en-US" w:eastAsia="zh-CN" w:bidi="ar-SA"/>
                </w:rPr>
              </m:ctrlPr>
            </m:funcPr>
            <m:fName>
              <m:limLow>
                <m:limLowPr>
                  <m:ctrlPr>
                    <w:rPr>
                      <w:rFonts w:hint="default" w:ascii="Cambria Math" w:hAnsi="Cambria Math" w:eastAsia="宋体" w:cs="宋体"/>
                      <w:kern w:val="2"/>
                      <w:sz w:val="24"/>
                      <w:szCs w:val="24"/>
                      <w:lang w:val="en-US" w:eastAsia="zh-CN" w:bidi="ar-SA"/>
                    </w:rPr>
                  </m:ctrlPr>
                </m:limLowPr>
                <m:e>
                  <m:r>
                    <m:rPr>
                      <m:sty m:val="p"/>
                    </m:rPr>
                    <w:rPr>
                      <w:rFonts w:hint="eastAsia" w:ascii="Cambria Math" w:hAnsi="Cambria Math" w:eastAsia="宋体" w:cs="宋体"/>
                      <w:kern w:val="2"/>
                      <w:sz w:val="24"/>
                      <w:szCs w:val="24"/>
                      <w:lang w:val="en-US" w:eastAsia="zh-CN" w:bidi="ar-SA"/>
                    </w:rPr>
                    <m:t>min</m:t>
                  </m:r>
                  <m:ctrlPr>
                    <w:rPr>
                      <w:rFonts w:hint="default" w:ascii="Cambria Math" w:hAnsi="Cambria Math" w:eastAsia="宋体" w:cs="宋体"/>
                      <w:kern w:val="2"/>
                      <w:sz w:val="24"/>
                      <w:szCs w:val="24"/>
                      <w:lang w:val="en-US" w:eastAsia="zh-CN" w:bidi="ar-SA"/>
                    </w:rPr>
                  </m:ctrlPr>
                </m:e>
                <m:lim>
                  <m:r>
                    <m:rPr>
                      <m:sty m:val="p"/>
                    </m:rPr>
                    <w:rPr>
                      <w:rFonts w:hint="default" w:ascii="Cambria Math" w:hAnsi="Cambria Math" w:eastAsia="宋体" w:cs="宋体"/>
                      <w:kern w:val="2"/>
                      <w:sz w:val="24"/>
                      <w:szCs w:val="24"/>
                      <w:lang w:val="en-US" w:eastAsia="zh-CN" w:bidi="ar-SA"/>
                    </w:rPr>
                    <m:t>j:</m:t>
                  </m:r>
                  <m:r>
                    <m:rPr>
                      <m:sty m:val="p"/>
                    </m:rPr>
                    <w:rPr>
                      <w:rFonts w:hint="eastAsia" w:ascii="Cambria Math" w:hAnsi="Cambria Math" w:eastAsia="宋体" w:cs="宋体"/>
                      <w:kern w:val="2"/>
                      <w:sz w:val="24"/>
                      <w:szCs w:val="24"/>
                      <w:lang w:val="en-US" w:eastAsia="zh-CN" w:bidi="ar-SA"/>
                    </w:rPr>
                    <m:t>ρ</m:t>
                  </m:r>
                  <m:r>
                    <m:rPr>
                      <m:sty m:val="p"/>
                    </m:rPr>
                    <w:rPr>
                      <w:rFonts w:hint="default" w:ascii="Cambria Math" w:hAnsi="Cambria Math" w:eastAsia="宋体" w:cs="宋体"/>
                      <w:kern w:val="2"/>
                      <w:sz w:val="24"/>
                      <w:szCs w:val="24"/>
                      <w:lang w:val="en-US" w:eastAsia="zh-CN" w:bidi="ar-SA"/>
                    </w:rPr>
                    <m:t>j</m:t>
                  </m:r>
                  <m:r>
                    <m:rPr>
                      <m:sty m:val="p"/>
                    </m:rPr>
                    <w:rPr>
                      <w:rFonts w:hint="eastAsia" w:ascii="Cambria Math" w:hAnsi="Cambria Math" w:eastAsia="宋体" w:cs="宋体"/>
                      <w:kern w:val="2"/>
                      <w:sz w:val="24"/>
                      <w:szCs w:val="24"/>
                      <w:lang w:val="en-US" w:eastAsia="zh-CN" w:bidi="ar-SA"/>
                    </w:rPr>
                    <m:t>≥ρ</m:t>
                  </m:r>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lim>
              </m:limLow>
              <m:ctrlPr>
                <w:rPr>
                  <w:rFonts w:hint="default" w:ascii="Cambria Math" w:hAnsi="Cambria Math" w:eastAsia="宋体" w:cs="宋体"/>
                  <w:kern w:val="2"/>
                  <w:sz w:val="24"/>
                  <w:szCs w:val="24"/>
                  <w:lang w:val="en-US" w:eastAsia="zh-CN" w:bidi="ar-SA"/>
                </w:rPr>
              </m:ctrlPr>
            </m:fName>
            <m:e>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d</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ij</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e>
          </m:func>
        </m:oMath>
      </m:oMathPara>
    </w:p>
    <w:p w14:paraId="289EAB22">
      <w:pPr>
        <w:spacing w:line="300" w:lineRule="auto"/>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根据每一帧的最小距离</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选择高密度中心，计算每个点的密度乘积</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δ</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ρ</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i</m:t>
            </m:r>
            <m:ctrlPr>
              <w:rPr>
                <w:rFonts w:hint="default"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可获得密度乘积的阈值</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tℎresℎold</m:t>
            </m:r>
            <m:ctrlPr>
              <w:rPr>
                <w:rFonts w:hint="eastAsia" w:ascii="Cambria Math" w:hAnsi="Cambria Math" w:eastAsia="宋体" w:cs="宋体"/>
                <w:kern w:val="2"/>
                <w:sz w:val="24"/>
                <w:szCs w:val="24"/>
                <w:lang w:val="en-US" w:eastAsia="zh-CN" w:bidi="ar-SA"/>
              </w:rPr>
            </m:ctrlPr>
          </m:sub>
        </m:sSub>
      </m:oMath>
    </w:p>
    <w:p w14:paraId="09FD8562">
      <w:pPr>
        <w:spacing w:line="300" w:lineRule="auto"/>
        <w:jc w:val="left"/>
        <w:rPr>
          <w:rFonts w:hint="default" w:ascii="宋体" w:hAnsi="宋体" w:eastAsia="宋体" w:cs="宋体"/>
          <w:kern w:val="2"/>
          <w:sz w:val="24"/>
          <w:szCs w:val="24"/>
          <w:lang w:val="en-US" w:eastAsia="zh-CN" w:bidi="ar-SA"/>
        </w:rPr>
      </w:pPr>
      <m:oMathPara>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tℎresℎold</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=mean(</m:t>
          </m:r>
          <m:r>
            <m:rPr>
              <m:sty m:val="p"/>
            </m:rPr>
            <w:rPr>
              <w:rFonts w:hint="eastAsia" w:ascii="Cambria Math" w:hAnsi="Cambria Math" w:eastAsia="宋体" w:cs="宋体"/>
              <w:kern w:val="2"/>
              <w:sz w:val="24"/>
              <w:szCs w:val="24"/>
              <w:lang w:val="en-US" w:eastAsia="zh-CN" w:bidi="ar-SA"/>
            </w:rPr>
            <m:t>γ</m:t>
          </m:r>
          <m:r>
            <m:rPr>
              <m:sty m:val="p"/>
            </m:rPr>
            <w:rPr>
              <w:rFonts w:hint="default" w:ascii="Cambria Math" w:hAnsi="Cambria Math" w:eastAsia="宋体" w:cs="宋体"/>
              <w:kern w:val="2"/>
              <w:sz w:val="24"/>
              <w:szCs w:val="24"/>
              <w:lang w:val="en-US" w:eastAsia="zh-CN" w:bidi="ar-SA"/>
            </w:rPr>
            <m:t>)+std(</m:t>
          </m:r>
          <m:r>
            <m:rPr>
              <m:sty m:val="p"/>
            </m:rPr>
            <w:rPr>
              <w:rFonts w:hint="eastAsia" w:ascii="Cambria Math" w:hAnsi="Cambria Math" w:eastAsia="宋体" w:cs="宋体"/>
              <w:kern w:val="2"/>
              <w:sz w:val="24"/>
              <w:szCs w:val="24"/>
              <w:lang w:val="en-US" w:eastAsia="zh-CN" w:bidi="ar-SA"/>
            </w:rPr>
            <m:t>γ</m:t>
          </m:r>
          <m:r>
            <m:rPr>
              <m:sty m:val="p"/>
            </m:rPr>
            <w:rPr>
              <w:rFonts w:hint="default" w:ascii="Cambria Math" w:hAnsi="Cambria Math" w:eastAsia="宋体" w:cs="宋体"/>
              <w:kern w:val="2"/>
              <w:sz w:val="24"/>
              <w:szCs w:val="24"/>
              <w:lang w:val="en-US" w:eastAsia="zh-CN" w:bidi="ar-SA"/>
            </w:rPr>
            <m:t>)</m:t>
          </m:r>
        </m:oMath>
      </m:oMathPara>
    </w:p>
    <w:p w14:paraId="17037FF8">
      <w:pPr>
        <w:spacing w:line="300" w:lineRule="auto"/>
        <w:ind w:firstLine="420" w:firstLineChars="0"/>
        <w:jc w:val="left"/>
        <w:rPr>
          <w:rFonts w:hint="eastAsia" w:hAnsi="Cambria Math"/>
          <w:i w:val="0"/>
          <w:sz w:val="24"/>
          <w:szCs w:val="32"/>
          <w:vertAlign w:val="subscript"/>
          <w:lang w:val="en-US" w:eastAsia="zh-CN"/>
        </w:rPr>
      </w:pPr>
      <w:r>
        <w:rPr>
          <w:rFonts w:hint="eastAsia" w:ascii="宋体" w:hAnsi="宋体" w:eastAsia="宋体" w:cs="宋体"/>
          <w:kern w:val="2"/>
          <w:sz w:val="24"/>
          <w:szCs w:val="24"/>
          <w:lang w:val="en-US" w:eastAsia="zh-CN" w:bidi="ar-SA"/>
        </w:rPr>
        <w:t>用来筛选密度中心{</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eastAsia"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γ</m:t>
            </m:r>
            <m:ctrlPr>
              <w:rPr>
                <w:rFonts w:hint="eastAsia"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n</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kern w:val="2"/>
          <w:sz w:val="24"/>
          <w:szCs w:val="24"/>
          <w:lang w:val="en-US" w:eastAsia="zh-CN" w:bidi="ar-SA"/>
        </w:rPr>
        <w:t>}，在选出一些高密度中心之</w:t>
      </w:r>
      <w:r>
        <w:rPr>
          <w:rFonts w:hint="eastAsia" w:ascii="宋体" w:hAnsi="宋体" w:eastAsia="宋体" w:cs="宋体"/>
          <w:sz w:val="24"/>
          <w:szCs w:val="24"/>
          <w:lang w:val="en-US" w:eastAsia="zh-CN"/>
        </w:rPr>
        <w:t>后我们基于统计学筛选阈值为均方加平均值的筛选方法选出关键帧，最后通过ROI面积大小选出唯一关键帧</w:t>
      </w:r>
      <w:r>
        <w:rPr>
          <w:rFonts w:hint="eastAsia" w:hAnsi="Cambria Math"/>
          <w:i w:val="0"/>
          <w:sz w:val="24"/>
          <w:szCs w:val="32"/>
          <w:lang w:val="en-US" w:eastAsia="zh-CN"/>
        </w:rPr>
        <w:t>F</w:t>
      </w:r>
      <w:r>
        <w:rPr>
          <w:rFonts w:hint="eastAsia" w:hAnsi="Cambria Math"/>
          <w:i w:val="0"/>
          <w:sz w:val="24"/>
          <w:szCs w:val="32"/>
          <w:vertAlign w:val="subscript"/>
          <w:lang w:val="en-US" w:eastAsia="zh-CN"/>
        </w:rPr>
        <w:t>key_frame</w:t>
      </w:r>
      <w:r>
        <w:rPr>
          <w:rFonts w:hint="eastAsia" w:ascii="宋体" w:hAnsi="宋体" w:eastAsia="宋体" w:cs="宋体"/>
          <w:sz w:val="24"/>
          <w:szCs w:val="24"/>
          <w:lang w:val="en-US" w:eastAsia="zh-CN"/>
        </w:rPr>
        <w:t>。然后计算其他帧和该帧的相似度</w:t>
      </w:r>
      <w:r>
        <w:rPr>
          <w:rFonts w:hint="eastAsia" w:hAnsi="Cambria Math"/>
          <w:i w:val="0"/>
          <w:sz w:val="24"/>
          <w:szCs w:val="32"/>
          <w:vertAlign w:val="baseline"/>
          <w:lang w:val="en-US" w:eastAsia="zh-CN"/>
        </w:rPr>
        <w:t>Sim</w:t>
      </w:r>
      <w:r>
        <w:rPr>
          <w:rFonts w:hint="eastAsia" w:hAnsi="Cambria Math"/>
          <w:i w:val="0"/>
          <w:sz w:val="24"/>
          <w:szCs w:val="32"/>
          <w:vertAlign w:val="subscript"/>
          <w:lang w:val="en-US" w:eastAsia="zh-CN"/>
        </w:rPr>
        <w:t>i</w:t>
      </w:r>
    </w:p>
    <w:p w14:paraId="6C802349">
      <w:pPr>
        <w:spacing w:line="300" w:lineRule="auto"/>
        <w:ind w:firstLine="420" w:firstLineChars="0"/>
        <w:jc w:val="left"/>
        <w:rPr>
          <w:rFonts w:hint="eastAsia" w:hAnsi="Cambria Math"/>
          <w:i w:val="0"/>
          <w:sz w:val="24"/>
          <w:szCs w:val="32"/>
          <w:vertAlign w:val="subscript"/>
          <w:lang w:val="en-US" w:eastAsia="zh-CN"/>
        </w:rPr>
      </w:pPr>
      <m:oMathPara>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eastAsia"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t>
          </m:r>
          <m:f>
            <m:fPr>
              <m:ctrlPr>
                <w:rPr>
                  <w:rFonts w:hint="default" w:ascii="Cambria Math" w:hAnsi="Cambria Math" w:eastAsia="宋体" w:cs="宋体"/>
                  <w:sz w:val="24"/>
                  <w:szCs w:val="24"/>
                  <w:lang w:val="en-US" w:eastAsia="zh-CN"/>
                </w:rPr>
              </m:ctrlPr>
            </m:fPr>
            <m:num>
              <m:r>
                <m:rPr>
                  <m:sty m:val="p"/>
                </m:rPr>
                <w:rPr>
                  <w:rFonts w:hint="default" w:ascii="Cambria Math" w:hAnsi="Cambria Math" w:eastAsia="宋体" w:cs="宋体"/>
                  <w:sz w:val="24"/>
                  <w:szCs w:val="24"/>
                  <w:lang w:val="en-US" w:eastAsia="zh-CN"/>
                </w:rPr>
                <m:t>1</m:t>
              </m:r>
              <m:ctrlPr>
                <w:rPr>
                  <w:rFonts w:hint="default" w:ascii="Cambria Math" w:hAnsi="Cambria Math" w:eastAsia="宋体" w:cs="宋体"/>
                  <w:sz w:val="24"/>
                  <w:szCs w:val="24"/>
                  <w:lang w:val="en-US" w:eastAsia="zh-CN"/>
                </w:rPr>
              </m:ctrlPr>
            </m:num>
            <m:den>
              <m:r>
                <m:rPr>
                  <m:sty m:val="p"/>
                </m:rPr>
                <w:rPr>
                  <w:rFonts w:hint="default" w:ascii="Cambria Math" w:hAnsi="Cambria Math" w:eastAsia="宋体" w:cs="宋体"/>
                  <w:sz w:val="24"/>
                  <w:szCs w:val="24"/>
                  <w:lang w:val="en-US" w:eastAsia="zh-CN"/>
                </w:rPr>
                <m:t>2</m:t>
              </m:r>
              <m:ctrlPr>
                <w:rPr>
                  <w:rFonts w:hint="default" w:ascii="Cambria Math" w:hAnsi="Cambria Math" w:eastAsia="宋体" w:cs="宋体"/>
                  <w:sz w:val="24"/>
                  <w:szCs w:val="24"/>
                  <w:lang w:val="en-US" w:eastAsia="zh-CN"/>
                </w:rPr>
              </m:ctrlPr>
            </m:den>
          </m:f>
          <m:r>
            <m:rPr>
              <m:sty m:val="p"/>
            </m:rPr>
            <w:rPr>
              <w:rFonts w:hint="default" w:ascii="Cambria Math" w:hAnsi="Cambria Math" w:eastAsia="宋体" w:cs="宋体"/>
              <w:sz w:val="24"/>
              <w:szCs w:val="24"/>
              <w:lang w:val="en-US" w:eastAsia="zh-CN"/>
            </w:rPr>
            <m:t>(2−</m:t>
          </m:r>
          <m:f>
            <m:fPr>
              <m:ctrlPr>
                <w:rPr>
                  <w:rFonts w:hint="default" w:ascii="Cambria Math" w:hAnsi="Cambria Math" w:eastAsia="宋体" w:cs="宋体"/>
                  <w:sz w:val="24"/>
                  <w:szCs w:val="24"/>
                  <w:lang w:val="en-US" w:eastAsia="zh-CN"/>
                </w:rPr>
              </m:ctrlPr>
            </m:fPr>
            <m:num>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Idx</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default" w:ascii="Cambria Math" w:hAnsi="Cambria Math" w:eastAsia="宋体" w:cs="宋体"/>
                      <w:sz w:val="24"/>
                      <w:szCs w:val="24"/>
                      <w:lang w:val="en-US" w:eastAsia="zh-CN"/>
                    </w:rPr>
                  </m:ctrlPr>
                </m:sub>
              </m:sSub>
              <m:ctrlPr>
                <w:rPr>
                  <w:rFonts w:hint="default" w:ascii="Cambria Math" w:hAnsi="Cambria Math" w:eastAsia="宋体" w:cs="宋体"/>
                  <w:sz w:val="24"/>
                  <w:szCs w:val="24"/>
                  <w:lang w:val="en-US" w:eastAsia="zh-CN"/>
                </w:rPr>
              </m:ctrlPr>
            </m:num>
            <m:den>
              <m:r>
                <m:rPr>
                  <m:sty m:val="p"/>
                </m:rPr>
                <w:rPr>
                  <w:rFonts w:hint="default" w:ascii="Cambria Math" w:hAnsi="Cambria Math" w:eastAsia="宋体" w:cs="宋体"/>
                  <w:sz w:val="24"/>
                  <w:szCs w:val="24"/>
                  <w:lang w:val="en-US" w:eastAsia="zh-CN"/>
                </w:rPr>
                <m:t>T</m:t>
              </m:r>
              <m:ctrlPr>
                <w:rPr>
                  <w:rFonts w:hint="default" w:ascii="Cambria Math" w:hAnsi="Cambria Math" w:eastAsia="宋体" w:cs="宋体"/>
                  <w:sz w:val="24"/>
                  <w:szCs w:val="24"/>
                  <w:lang w:val="en-US" w:eastAsia="zh-CN"/>
                </w:rPr>
              </m:ctrlPr>
            </m:den>
          </m:f>
          <m:r>
            <m:rPr>
              <m:sty m:val="p"/>
            </m:rPr>
            <w:rPr>
              <w:rFonts w:hint="default" w:ascii="Cambria Math" w:hAnsi="Cambria Math" w:eastAsia="宋体" w:cs="宋体"/>
              <w:sz w:val="24"/>
              <w:szCs w:val="24"/>
              <w:lang w:val="en-US" w:eastAsia="zh-CN"/>
            </w:rPr>
            <m:t>−</m:t>
          </m:r>
          <m:sSub>
            <m:sSubPr>
              <m:ctrlPr>
                <w:rPr>
                  <w:rFonts w:hint="default"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IoU</m:t>
              </m:r>
              <m:ctrlPr>
                <w:rPr>
                  <w:rFonts w:hint="default"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i</m:t>
              </m:r>
              <m:ctrlPr>
                <w:rPr>
                  <w:rFonts w:hint="default"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t>
          </m:r>
        </m:oMath>
      </m:oMathPara>
    </w:p>
    <w:p w14:paraId="4E66CA96">
      <w:pPr>
        <w:spacing w:line="30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使用同样的阈值筛选方法筛选掉相似度过低的帧，阈值</w:t>
      </w:r>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为</w:t>
      </w:r>
    </w:p>
    <w:p w14:paraId="4C0D9071">
      <w:pPr>
        <w:spacing w:line="300" w:lineRule="auto"/>
        <w:ind w:firstLine="420" w:firstLineChars="0"/>
        <w:jc w:val="left"/>
        <w:rPr>
          <w:rFonts w:hint="default" w:ascii="宋体" w:hAnsi="宋体" w:eastAsia="宋体" w:cs="宋体"/>
          <w:sz w:val="24"/>
          <w:szCs w:val="24"/>
          <w:lang w:val="en-US" w:eastAsia="zh-CN"/>
        </w:rPr>
      </w:pPr>
      <m:oMathPara>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r>
            <m:rPr>
              <m:sty m:val="p"/>
            </m:rPr>
            <w:rPr>
              <w:rFonts w:hint="default" w:ascii="Cambria Math" w:hAnsi="Cambria Math" w:eastAsia="宋体" w:cs="宋体"/>
              <w:sz w:val="24"/>
              <w:szCs w:val="24"/>
              <w:lang w:val="en-US" w:eastAsia="zh-CN"/>
            </w:rPr>
            <m:t>=mean(Sim)+std(Sim)</m:t>
          </m:r>
        </m:oMath>
      </m:oMathPara>
    </w:p>
    <w:p w14:paraId="083DB137">
      <w:pPr>
        <w:spacing w:line="300" w:lineRule="auto"/>
        <w:ind w:left="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如果一整个视频片段的相似度都低于相似度阈值</w:t>
      </w:r>
      <m:oMath>
        <m:sSub>
          <m:sSubPr>
            <m:ctrlPr>
              <w:rPr>
                <w:rFonts w:hint="eastAsia" w:ascii="Cambria Math" w:hAnsi="Cambria Math" w:eastAsia="宋体" w:cs="宋体"/>
                <w:sz w:val="24"/>
                <w:szCs w:val="24"/>
                <w:lang w:val="en-US" w:eastAsia="zh-CN"/>
              </w:rPr>
            </m:ctrlPr>
          </m:sSubPr>
          <m:e>
            <m:r>
              <m:rPr>
                <m:sty m:val="p"/>
              </m:rPr>
              <w:rPr>
                <w:rFonts w:hint="default" w:ascii="Cambria Math" w:hAnsi="Cambria Math" w:eastAsia="宋体" w:cs="宋体"/>
                <w:sz w:val="24"/>
                <w:szCs w:val="24"/>
                <w:lang w:val="en-US" w:eastAsia="zh-CN"/>
              </w:rPr>
              <m:t>Sim</m:t>
            </m:r>
            <m:ctrlPr>
              <w:rPr>
                <w:rFonts w:hint="eastAsia" w:ascii="Cambria Math" w:hAnsi="Cambria Math" w:eastAsia="宋体" w:cs="宋体"/>
                <w:sz w:val="24"/>
                <w:szCs w:val="24"/>
                <w:lang w:val="en-US" w:eastAsia="zh-CN"/>
              </w:rPr>
            </m:ctrlPr>
          </m:e>
          <m:sub>
            <m:r>
              <m:rPr>
                <m:sty m:val="p"/>
              </m:rPr>
              <w:rPr>
                <w:rFonts w:hint="default" w:ascii="Cambria Math" w:hAnsi="Cambria Math" w:eastAsia="宋体" w:cs="宋体"/>
                <w:sz w:val="24"/>
                <w:szCs w:val="24"/>
                <w:lang w:val="en-US" w:eastAsia="zh-CN"/>
              </w:rPr>
              <m:t>tℎresℎold</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那么这个视频片段就会被丢弃，不加入使用。这是由前列腺超声影像数据形式决定的，这样的超声数据采样时一开始和结束的时候有大量无关帧，没有病灶内容，通过前处理压缩掉这些干扰信息。这样就基于先验知识筛选出更加接近低回声区域的部分。</w:t>
      </w:r>
    </w:p>
    <w:p w14:paraId="1030FED6">
      <w:pPr>
        <w:pStyle w:val="22"/>
        <w:spacing w:line="360" w:lineRule="auto"/>
        <w:ind w:firstLine="480"/>
        <w:rPr>
          <w:rFonts w:hint="eastAsia" w:ascii="宋体" w:hAnsi="宋体" w:eastAsia="宋体"/>
          <w:b w:val="0"/>
          <w:bCs w:val="0"/>
          <w:color w:val="000000"/>
          <w:sz w:val="24"/>
          <w:lang w:val="en-US" w:eastAsia="zh-CN"/>
        </w:rPr>
      </w:pPr>
      <w:r>
        <w:rPr>
          <w:rFonts w:hint="eastAsia" w:ascii="宋体" w:hAnsi="宋体"/>
          <w:b/>
          <w:bCs/>
          <w:sz w:val="24"/>
        </w:rPr>
        <w:t>②</w:t>
      </w:r>
      <w:r>
        <w:rPr>
          <w:rFonts w:hint="eastAsia" w:ascii="宋体" w:hAnsi="宋体"/>
          <w:b/>
          <w:bCs/>
          <w:sz w:val="24"/>
          <w:lang w:val="en-US" w:eastAsia="zh-CN"/>
        </w:rPr>
        <w:t>基于</w:t>
      </w:r>
      <w:r>
        <w:rPr>
          <w:rFonts w:ascii="宋体" w:hAnsi="宋体" w:eastAsia="宋体" w:cs="宋体"/>
          <w:b/>
          <w:bCs/>
          <w:sz w:val="24"/>
          <w:szCs w:val="24"/>
        </w:rPr>
        <w:t>CLIP</w:t>
      </w:r>
      <w:r>
        <w:rPr>
          <w:rFonts w:hint="eastAsia" w:ascii="宋体" w:hAnsi="宋体"/>
          <w:b/>
          <w:bCs/>
          <w:sz w:val="24"/>
          <w:lang w:val="en-US" w:eastAsia="zh-CN"/>
        </w:rPr>
        <w:t>的文本图像对齐</w:t>
      </w:r>
      <w:r>
        <w:rPr>
          <w:rFonts w:hint="eastAsia" w:ascii="宋体" w:hAnsi="宋体"/>
          <w:b/>
          <w:bCs/>
          <w:color w:val="000000"/>
          <w:sz w:val="24"/>
          <w:lang w:val="en-US" w:eastAsia="zh-CN"/>
        </w:rPr>
        <w:t>机制</w:t>
      </w:r>
      <w:r>
        <w:rPr>
          <w:rFonts w:hint="eastAsia" w:ascii="宋体" w:hAnsi="宋体"/>
          <w:b w:val="0"/>
          <w:bCs w:val="0"/>
          <w:color w:val="000000"/>
          <w:sz w:val="24"/>
          <w:lang w:val="en-US" w:eastAsia="zh-CN"/>
        </w:rPr>
        <w:t>。</w:t>
      </w:r>
    </w:p>
    <w:p w14:paraId="115CA52B">
      <w:pPr>
        <w:pStyle w:val="22"/>
        <w:spacing w:line="360" w:lineRule="auto"/>
        <w:ind w:firstLine="480"/>
        <w:rPr>
          <w:rFonts w:hint="eastAsia" w:ascii="宋体" w:hAnsi="宋体" w:eastAsia="宋体"/>
          <w:b w:val="0"/>
          <w:bCs w:val="0"/>
          <w:color w:val="000000"/>
          <w:sz w:val="24"/>
          <w:lang w:val="en-US" w:eastAsia="zh-CN"/>
        </w:rPr>
      </w:pPr>
      <w:r>
        <w:rPr>
          <w:rFonts w:hint="eastAsia" w:ascii="宋体" w:hAnsi="宋体" w:eastAsia="宋体"/>
          <w:b w:val="0"/>
          <w:bCs w:val="0"/>
          <w:color w:val="000000"/>
          <w:sz w:val="24"/>
          <w:lang w:val="en-US" w:eastAsia="zh-CN"/>
        </w:rPr>
        <w:t>对比学习（Contrastive Learning） 是视频CLIP(</w:t>
      </w:r>
      <w:r>
        <w:rPr>
          <w:rFonts w:ascii="宋体" w:hAnsi="宋体" w:eastAsia="宋体" w:cs="宋体"/>
          <w:b w:val="0"/>
          <w:bCs w:val="0"/>
          <w:sz w:val="24"/>
          <w:szCs w:val="24"/>
        </w:rPr>
        <w:t>Contrastive Language-Image Pretraining</w:t>
      </w:r>
      <w:r>
        <w:rPr>
          <w:rFonts w:hint="eastAsia" w:ascii="宋体" w:hAnsi="宋体" w:eastAsia="宋体" w:cs="宋体"/>
          <w:b w:val="0"/>
          <w:bCs w:val="0"/>
          <w:sz w:val="24"/>
          <w:szCs w:val="24"/>
          <w:lang w:val="en-US" w:eastAsia="zh-CN"/>
        </w:rPr>
        <w:t>)</w:t>
      </w:r>
      <w:r>
        <w:rPr>
          <w:rFonts w:hint="eastAsia" w:ascii="宋体" w:hAnsi="宋体" w:eastAsia="宋体"/>
          <w:b w:val="0"/>
          <w:bCs w:val="0"/>
          <w:color w:val="000000"/>
          <w:sz w:val="24"/>
          <w:lang w:val="en-US" w:eastAsia="zh-CN"/>
        </w:rPr>
        <w:t>的核心。与图像CLIP类似，视频CLIP通过对比学习来训练模型，使得视频和对应的文本描述在同一空间中具有相似的表示。对比学习的目标是将配对的文本和视频映射到临近的嵌入空间中，而将不相关的文本和视频映射到距离较远的嵌入空间。</w:t>
      </w:r>
    </w:p>
    <w:p w14:paraId="19968FD7">
      <w:pPr>
        <w:pStyle w:val="22"/>
        <w:spacing w:line="360" w:lineRule="auto"/>
        <w:ind w:firstLine="48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在筛选过后，利用滑动窗口的方法对于每个视频按照一定的步长和窗口长度采样出多个视频片段，作为视觉转换器（Vision Transformer，VIT）的输入。实验设定中，每一帧都被都打包成</w:t>
      </w:r>
      <w:r>
        <w:rPr>
          <w:rFonts w:hint="eastAsia" w:ascii="宋体" w:hAnsi="宋体" w:eastAsia="宋体" w:cs="宋体"/>
          <w:kern w:val="2"/>
          <w:sz w:val="24"/>
          <w:szCs w:val="24"/>
          <w:lang w:val="en-US" w:eastAsia="zh-CN" w:bidi="ar-SA"/>
        </w:rPr>
        <w:t>16*16*3的块，将这些块送入</w:t>
      </w:r>
      <w:r>
        <w:rPr>
          <w:rFonts w:hint="eastAsia" w:ascii="宋体" w:hAnsi="宋体"/>
          <w:b w:val="0"/>
          <w:bCs w:val="0"/>
          <w:color w:val="000000"/>
          <w:sz w:val="24"/>
          <w:lang w:val="en-US" w:eastAsia="zh-CN"/>
        </w:rPr>
        <w:t>视觉转换器的编码器进行特征提取，嵌入位置编码和类别词元作为视觉特征，整个视频的特征就表示为该视频片段的视觉特征的平均。</w:t>
      </w:r>
    </w:p>
    <w:p w14:paraId="1382547D">
      <w:pPr>
        <w:pStyle w:val="22"/>
        <w:spacing w:line="360" w:lineRule="auto"/>
        <w:ind w:firstLine="480"/>
        <w:rPr>
          <w:rFonts w:hint="eastAsia" w:ascii="宋体" w:hAnsi="宋体" w:eastAsia="宋体" w:cs="宋体"/>
          <w:sz w:val="24"/>
          <w:szCs w:val="24"/>
          <w:lang w:val="en-US" w:eastAsia="zh-CN"/>
        </w:rPr>
      </w:pPr>
      <w:r>
        <w:rPr>
          <w:rFonts w:hint="eastAsia" w:ascii="宋体" w:hAnsi="宋体"/>
          <w:b w:val="0"/>
          <w:bCs w:val="0"/>
          <w:color w:val="000000"/>
          <w:sz w:val="24"/>
          <w:lang w:val="en-US" w:eastAsia="zh-CN"/>
        </w:rPr>
        <w:t>我们在上述的基础上通过对计算得到的每个视频帧的视觉特征额外加入一个总结词元，设计多头自注意力作为对本片段视频做出总结。除此之外，为了让模型学习数据分布的能力，随机初始化一队可学习的向量作为</w:t>
      </w:r>
      <w:r>
        <w:rPr>
          <w:rFonts w:ascii="宋体" w:hAnsi="宋体" w:eastAsia="宋体" w:cs="宋体"/>
          <w:sz w:val="24"/>
          <w:szCs w:val="24"/>
        </w:rPr>
        <w:t>全局提示</w:t>
      </w:r>
      <w:r>
        <w:rPr>
          <w:rFonts w:hint="eastAsia" w:ascii="宋体" w:hAnsi="宋体"/>
          <w:b w:val="0"/>
          <w:bCs w:val="0"/>
          <w:color w:val="000000"/>
          <w:sz w:val="24"/>
          <w:lang w:val="en-US" w:eastAsia="zh-CN"/>
        </w:rPr>
        <w:t>词元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利用之前的分类令牌和随机初始化的可学习向量作为局部提示</w:t>
      </w:r>
      <w:r>
        <w:rPr>
          <w:rFonts w:hint="eastAsia" w:ascii="宋体" w:hAnsi="宋体"/>
          <w:b w:val="0"/>
          <w:bCs w:val="0"/>
          <w:color w:val="000000"/>
          <w:sz w:val="24"/>
          <w:lang w:val="en-US" w:eastAsia="zh-CN"/>
        </w:rPr>
        <w:t>词元</w:t>
      </w:r>
      <w:r>
        <w:rPr>
          <w:rFonts w:hint="eastAsia" w:ascii="宋体" w:hAnsi="宋体" w:eastAsia="宋体" w:cs="宋体"/>
          <w:sz w:val="24"/>
          <w:szCs w:val="24"/>
          <w:lang w:val="en-US" w:eastAsia="zh-CN"/>
        </w:rPr>
        <w:t>。这三类</w:t>
      </w:r>
      <w:r>
        <w:rPr>
          <w:rFonts w:hint="eastAsia" w:ascii="宋体" w:hAnsi="宋体"/>
          <w:b w:val="0"/>
          <w:bCs w:val="0"/>
          <w:color w:val="000000"/>
          <w:sz w:val="24"/>
          <w:lang w:val="en-US" w:eastAsia="zh-CN"/>
        </w:rPr>
        <w:t>词元</w:t>
      </w:r>
      <w:r>
        <w:rPr>
          <w:rFonts w:hint="eastAsia" w:ascii="宋体" w:hAnsi="宋体" w:eastAsia="宋体" w:cs="宋体"/>
          <w:sz w:val="24"/>
          <w:szCs w:val="24"/>
          <w:lang w:val="en-US" w:eastAsia="zh-CN"/>
        </w:rPr>
        <w:t>在最后一层编码器中被添加到倒数第二层编码器提取的视觉特征中，利用预训练的自注意力机制模块输出帧视觉特征，最后池化平均为视频输出。</w:t>
      </w:r>
    </w:p>
    <w:p w14:paraId="30986141">
      <w:pPr>
        <w:pStyle w:val="22"/>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对于文本特征，我们使用预训练BERT（</w:t>
      </w:r>
      <w:r>
        <w:rPr>
          <w:rFonts w:ascii="宋体" w:hAnsi="宋体" w:eastAsia="宋体" w:cs="宋体"/>
          <w:sz w:val="24"/>
          <w:szCs w:val="24"/>
        </w:rPr>
        <w:t>Bidirectional Encoder Representations from Transformers</w:t>
      </w:r>
      <w:r>
        <w:rPr>
          <w:rFonts w:hint="eastAsia" w:ascii="宋体" w:hAnsi="宋体" w:eastAsia="宋体" w:cs="宋体"/>
          <w:sz w:val="24"/>
          <w:szCs w:val="24"/>
          <w:lang w:val="en-US" w:eastAsia="zh-CN"/>
        </w:rPr>
        <w:t>）模型。模型一共12层，每一层都由多头自注意力和前馈神经网络组成，最后一层的输出作为提取出的文本表征。</w:t>
      </w:r>
    </w:p>
    <w:p w14:paraId="1B77EA87">
      <w:pPr>
        <w:pStyle w:val="22"/>
        <w:spacing w:line="36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训练时，模型接收一组视频-文本对，目标是将视频和相应的文本描述映射到一个共享的嵌入空间。在这个空间中，正确配对的视频和文本表示应该更接近，而不相关的视频和文本表示应该相互远离。使用对比损失中的 InfoNCE 损失（Noise Contrastive Estimation），作为模型的损失函数，它通过对比正样本（正确配对的文本和视频）和负样本（随机配对的文本和视频）来优化模型。</w:t>
      </w:r>
    </w:p>
    <w:p w14:paraId="57C77DFD">
      <w:pPr>
        <w:pStyle w:val="22"/>
        <w:spacing w:line="360" w:lineRule="auto"/>
        <w:ind w:left="420" w:leftChars="200" w:firstLine="0" w:firstLineChars="0"/>
        <w:rPr>
          <w:rFonts w:ascii="宋体" w:hAnsi="宋体"/>
          <w:sz w:val="24"/>
        </w:rPr>
      </w:pPr>
      <w:r>
        <w:rPr>
          <w:rFonts w:hint="eastAsia" w:ascii="宋体" w:hAnsi="宋体"/>
          <w:sz w:val="24"/>
        </w:rPr>
        <w:t>2）</w:t>
      </w:r>
      <w:r>
        <w:rPr>
          <w:rFonts w:hint="eastAsia" w:ascii="宋体" w:hAnsi="宋体"/>
          <w:sz w:val="24"/>
          <w:lang w:val="en-US" w:eastAsia="zh-CN"/>
        </w:rPr>
        <w:t>实验结果</w:t>
      </w:r>
      <w:r>
        <w:rPr>
          <w:rFonts w:hint="eastAsia" w:ascii="宋体" w:hAnsi="宋体"/>
          <w:sz w:val="24"/>
        </w:rPr>
        <w:t>：</w:t>
      </w:r>
    </w:p>
    <w:p w14:paraId="74EA71A7">
      <w:pPr>
        <w:pStyle w:val="22"/>
        <w:spacing w:line="360" w:lineRule="auto"/>
        <w:ind w:left="420" w:leftChars="200" w:firstLine="0" w:firstLineChars="0"/>
        <w:rPr>
          <w:rFonts w:hint="eastAsia" w:ascii="宋体" w:hAnsi="宋体"/>
          <w:sz w:val="24"/>
          <w:lang w:val="en-US" w:eastAsia="zh-CN"/>
        </w:rPr>
      </w:pPr>
      <w:r>
        <w:rPr>
          <w:rFonts w:hint="eastAsia" w:ascii="宋体" w:hAnsi="宋体"/>
          <w:sz w:val="24"/>
        </w:rPr>
        <w:t>①</w:t>
      </w:r>
      <w:r>
        <w:rPr>
          <w:rFonts w:hint="eastAsia" w:ascii="宋体" w:hAnsi="宋体"/>
          <w:sz w:val="24"/>
          <w:lang w:val="en-US" w:eastAsia="zh-CN"/>
        </w:rPr>
        <w:t>与相关工作对比</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2B2E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noWrap w:val="0"/>
            <w:vAlign w:val="top"/>
          </w:tcPr>
          <w:p w14:paraId="3317100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组别</w:t>
            </w:r>
          </w:p>
        </w:tc>
        <w:tc>
          <w:tcPr>
            <w:tcW w:w="1803" w:type="dxa"/>
            <w:noWrap w:val="0"/>
            <w:vAlign w:val="top"/>
          </w:tcPr>
          <w:p w14:paraId="6A101E4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方法</w:t>
            </w:r>
          </w:p>
        </w:tc>
        <w:tc>
          <w:tcPr>
            <w:tcW w:w="1677" w:type="dxa"/>
            <w:noWrap w:val="0"/>
            <w:vAlign w:val="top"/>
          </w:tcPr>
          <w:p w14:paraId="11BB5894">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主干网络</w:t>
            </w:r>
          </w:p>
        </w:tc>
        <w:tc>
          <w:tcPr>
            <w:tcW w:w="1674" w:type="dxa"/>
            <w:noWrap w:val="0"/>
            <w:vAlign w:val="top"/>
          </w:tcPr>
          <w:p w14:paraId="5F8F3E17">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0E46D0D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F1分数</w:t>
            </w:r>
          </w:p>
        </w:tc>
      </w:tr>
      <w:tr w14:paraId="48C1E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583267E2">
            <w:pPr>
              <w:jc w:val="center"/>
              <w:rPr>
                <w:rFonts w:hint="default"/>
                <w:b w:val="0"/>
                <w:bCs w:val="0"/>
                <w:sz w:val="24"/>
                <w:szCs w:val="24"/>
                <w:vertAlign w:val="baseline"/>
                <w:lang w:val="en-US" w:eastAsia="zh-CN"/>
              </w:rPr>
            </w:pPr>
          </w:p>
          <w:p w14:paraId="6ED84A45">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基于图片</w:t>
            </w:r>
          </w:p>
        </w:tc>
        <w:tc>
          <w:tcPr>
            <w:tcW w:w="1803" w:type="dxa"/>
            <w:noWrap w:val="0"/>
            <w:vAlign w:val="top"/>
          </w:tcPr>
          <w:p w14:paraId="1CA154A0">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ResNet50</w:t>
            </w:r>
          </w:p>
        </w:tc>
        <w:tc>
          <w:tcPr>
            <w:tcW w:w="1677" w:type="dxa"/>
            <w:vMerge w:val="restart"/>
            <w:noWrap w:val="0"/>
            <w:vAlign w:val="top"/>
          </w:tcPr>
          <w:p w14:paraId="6A770AA1">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CNN</w:t>
            </w:r>
          </w:p>
          <w:p w14:paraId="09603D3F">
            <w:pPr>
              <w:bidi w:val="0"/>
              <w:ind w:left="0" w:leftChars="0" w:firstLine="0" w:firstLineChars="0"/>
              <w:jc w:val="center"/>
              <w:rPr>
                <w:rFonts w:hint="default" w:ascii="Times New Roman" w:hAnsi="Times New Roman" w:eastAsia="宋体" w:cs="Times New Roman"/>
                <w:kern w:val="2"/>
                <w:sz w:val="24"/>
                <w:szCs w:val="24"/>
                <w:lang w:val="en-US" w:eastAsia="zh-CN" w:bidi="ar-SA"/>
              </w:rPr>
            </w:pPr>
          </w:p>
        </w:tc>
        <w:tc>
          <w:tcPr>
            <w:tcW w:w="1674" w:type="dxa"/>
            <w:noWrap w:val="0"/>
            <w:vAlign w:val="top"/>
          </w:tcPr>
          <w:p w14:paraId="6287BC4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203BDE0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689F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1694" w:type="dxa"/>
            <w:vMerge w:val="continue"/>
            <w:noWrap w:val="0"/>
            <w:vAlign w:val="top"/>
          </w:tcPr>
          <w:p w14:paraId="0999FB87">
            <w:pPr>
              <w:jc w:val="center"/>
              <w:rPr>
                <w:rFonts w:hint="default"/>
                <w:b w:val="0"/>
                <w:bCs w:val="0"/>
                <w:sz w:val="24"/>
                <w:szCs w:val="24"/>
                <w:vertAlign w:val="baseline"/>
                <w:lang w:val="en-US" w:eastAsia="zh-CN"/>
              </w:rPr>
            </w:pPr>
          </w:p>
        </w:tc>
        <w:tc>
          <w:tcPr>
            <w:tcW w:w="1803" w:type="dxa"/>
            <w:noWrap w:val="0"/>
            <w:vAlign w:val="top"/>
          </w:tcPr>
          <w:p w14:paraId="1FC8D10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US_UCL</w:t>
            </w:r>
          </w:p>
        </w:tc>
        <w:tc>
          <w:tcPr>
            <w:tcW w:w="1677" w:type="dxa"/>
            <w:vMerge w:val="continue"/>
            <w:noWrap w:val="0"/>
            <w:vAlign w:val="top"/>
          </w:tcPr>
          <w:p w14:paraId="462ECDDF">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EAF0E7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2AF20E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099C8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4D659BE4">
            <w:pPr>
              <w:jc w:val="center"/>
              <w:rPr>
                <w:rFonts w:hint="default"/>
                <w:b w:val="0"/>
                <w:bCs w:val="0"/>
                <w:sz w:val="24"/>
                <w:szCs w:val="24"/>
                <w:vertAlign w:val="baseline"/>
                <w:lang w:val="en-US" w:eastAsia="zh-CN"/>
              </w:rPr>
            </w:pPr>
          </w:p>
        </w:tc>
        <w:tc>
          <w:tcPr>
            <w:tcW w:w="1803" w:type="dxa"/>
            <w:noWrap w:val="0"/>
            <w:vAlign w:val="top"/>
          </w:tcPr>
          <w:p w14:paraId="77CD6B3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1677" w:type="dxa"/>
            <w:vMerge w:val="restart"/>
            <w:noWrap w:val="0"/>
            <w:vAlign w:val="top"/>
          </w:tcPr>
          <w:p w14:paraId="019CB42E">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6719DE0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79F3E77C">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r>
      <w:tr w14:paraId="0871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6329CC40">
            <w:pPr>
              <w:jc w:val="center"/>
              <w:rPr>
                <w:rFonts w:hint="default"/>
                <w:b w:val="0"/>
                <w:bCs w:val="0"/>
                <w:sz w:val="24"/>
                <w:szCs w:val="24"/>
                <w:vertAlign w:val="baseline"/>
                <w:lang w:val="en-US" w:eastAsia="zh-CN"/>
              </w:rPr>
            </w:pPr>
          </w:p>
        </w:tc>
        <w:tc>
          <w:tcPr>
            <w:tcW w:w="1803" w:type="dxa"/>
            <w:noWrap w:val="0"/>
            <w:vAlign w:val="top"/>
          </w:tcPr>
          <w:p w14:paraId="339AA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PVTv2(SOTA)</w:t>
            </w:r>
          </w:p>
        </w:tc>
        <w:tc>
          <w:tcPr>
            <w:tcW w:w="1677" w:type="dxa"/>
            <w:vMerge w:val="continue"/>
            <w:noWrap w:val="0"/>
            <w:vAlign w:val="top"/>
          </w:tcPr>
          <w:p w14:paraId="167E0B45">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D2C031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78.41%</w:t>
            </w:r>
          </w:p>
        </w:tc>
        <w:tc>
          <w:tcPr>
            <w:tcW w:w="1674" w:type="dxa"/>
            <w:noWrap w:val="0"/>
            <w:vAlign w:val="top"/>
          </w:tcPr>
          <w:p w14:paraId="6C4CCE74">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79.56%</w:t>
            </w:r>
          </w:p>
        </w:tc>
      </w:tr>
      <w:tr w14:paraId="12E7C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4" w:type="dxa"/>
            <w:vMerge w:val="restart"/>
            <w:noWrap w:val="0"/>
            <w:vAlign w:val="top"/>
          </w:tcPr>
          <w:p w14:paraId="5FFEF51D">
            <w:pPr>
              <w:ind w:left="0" w:leftChars="0" w:firstLine="0" w:firstLineChars="0"/>
              <w:jc w:val="center"/>
              <w:rPr>
                <w:rFonts w:hint="default"/>
                <w:b w:val="0"/>
                <w:bCs w:val="0"/>
                <w:sz w:val="24"/>
                <w:szCs w:val="24"/>
                <w:vertAlign w:val="baseline"/>
                <w:lang w:val="en-US" w:eastAsia="zh-CN"/>
              </w:rPr>
            </w:pPr>
          </w:p>
          <w:p w14:paraId="21727D4D">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基于视频</w:t>
            </w:r>
          </w:p>
        </w:tc>
        <w:tc>
          <w:tcPr>
            <w:tcW w:w="1803" w:type="dxa"/>
            <w:noWrap w:val="0"/>
            <w:vAlign w:val="top"/>
          </w:tcPr>
          <w:p w14:paraId="2A4EA5B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1677" w:type="dxa"/>
            <w:vMerge w:val="restart"/>
            <w:noWrap w:val="0"/>
            <w:vAlign w:val="top"/>
          </w:tcPr>
          <w:p w14:paraId="55D40B00">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p w14:paraId="4312B11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1871575A">
            <w:pPr>
              <w:tabs>
                <w:tab w:val="left" w:pos="576"/>
              </w:tabs>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91.37%</w:t>
            </w:r>
          </w:p>
        </w:tc>
        <w:tc>
          <w:tcPr>
            <w:tcW w:w="1674" w:type="dxa"/>
            <w:noWrap w:val="0"/>
            <w:vAlign w:val="top"/>
          </w:tcPr>
          <w:p w14:paraId="40330E2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91.11%</w:t>
            </w:r>
          </w:p>
        </w:tc>
      </w:tr>
      <w:tr w14:paraId="6E117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noWrap w:val="0"/>
            <w:vAlign w:val="top"/>
          </w:tcPr>
          <w:p w14:paraId="5D9F6FC2">
            <w:pPr>
              <w:jc w:val="center"/>
              <w:rPr>
                <w:rFonts w:hint="default"/>
                <w:b w:val="0"/>
                <w:bCs w:val="0"/>
                <w:sz w:val="24"/>
                <w:szCs w:val="24"/>
                <w:vertAlign w:val="baseline"/>
                <w:lang w:val="en-US" w:eastAsia="zh-CN"/>
              </w:rPr>
            </w:pPr>
          </w:p>
        </w:tc>
        <w:tc>
          <w:tcPr>
            <w:tcW w:w="1803" w:type="dxa"/>
            <w:noWrap w:val="0"/>
            <w:vAlign w:val="top"/>
          </w:tcPr>
          <w:p w14:paraId="2F3A99B9">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m2clip(SOTA)</w:t>
            </w:r>
          </w:p>
        </w:tc>
        <w:tc>
          <w:tcPr>
            <w:tcW w:w="1677" w:type="dxa"/>
            <w:vMerge w:val="continue"/>
            <w:noWrap w:val="0"/>
            <w:vAlign w:val="top"/>
          </w:tcPr>
          <w:p w14:paraId="59A76B79">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542122A7">
            <w:pPr>
              <w:tabs>
                <w:tab w:val="left" w:pos="550"/>
              </w:tabs>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89.21%</w:t>
            </w:r>
          </w:p>
        </w:tc>
        <w:tc>
          <w:tcPr>
            <w:tcW w:w="1674" w:type="dxa"/>
            <w:noWrap w:val="0"/>
            <w:vAlign w:val="top"/>
          </w:tcPr>
          <w:p w14:paraId="22D70904">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85.59%</w:t>
            </w:r>
          </w:p>
        </w:tc>
      </w:tr>
      <w:tr w14:paraId="27AA8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6DCE452C">
            <w:pPr>
              <w:jc w:val="center"/>
              <w:rPr>
                <w:rFonts w:hint="default"/>
                <w:b w:val="0"/>
                <w:bCs w:val="0"/>
                <w:sz w:val="24"/>
                <w:szCs w:val="24"/>
                <w:vertAlign w:val="baseline"/>
                <w:lang w:val="en-US" w:eastAsia="zh-CN"/>
              </w:rPr>
            </w:pPr>
          </w:p>
        </w:tc>
        <w:tc>
          <w:tcPr>
            <w:tcW w:w="1803" w:type="dxa"/>
            <w:noWrap w:val="0"/>
            <w:vAlign w:val="top"/>
          </w:tcPr>
          <w:p w14:paraId="66FE481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(OURS)</w:t>
            </w:r>
          </w:p>
        </w:tc>
        <w:tc>
          <w:tcPr>
            <w:tcW w:w="1677" w:type="dxa"/>
            <w:vMerge w:val="continue"/>
            <w:noWrap w:val="0"/>
            <w:vAlign w:val="top"/>
          </w:tcPr>
          <w:p w14:paraId="19850F46">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34A225BF">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91.55%</w:t>
            </w:r>
          </w:p>
        </w:tc>
        <w:tc>
          <w:tcPr>
            <w:tcW w:w="1674" w:type="dxa"/>
            <w:noWrap w:val="0"/>
            <w:vAlign w:val="top"/>
          </w:tcPr>
          <w:p w14:paraId="30684837">
            <w:pPr>
              <w:ind w:left="0" w:leftChars="0" w:firstLine="0" w:firstLineChars="0"/>
              <w:jc w:val="center"/>
              <w:rPr>
                <w:rFonts w:hint="eastAsia"/>
                <w:b/>
                <w:bCs/>
                <w:sz w:val="24"/>
                <w:szCs w:val="24"/>
                <w:vertAlign w:val="baseline"/>
                <w:lang w:val="en-US" w:eastAsia="zh-CN"/>
              </w:rPr>
            </w:pPr>
            <w:r>
              <w:rPr>
                <w:b/>
                <w:bCs/>
                <w:color w:val="000000"/>
                <w:sz w:val="22"/>
                <w:szCs w:val="22"/>
              </w:rPr>
              <w:t>91.12%</w:t>
            </w:r>
          </w:p>
        </w:tc>
      </w:tr>
    </w:tbl>
    <w:p w14:paraId="4DD2F5F1">
      <w:pPr>
        <w:pStyle w:val="22"/>
        <w:spacing w:line="360" w:lineRule="auto"/>
        <w:ind w:left="0" w:leftChars="0" w:firstLine="0" w:firstLineChars="0"/>
        <w:jc w:val="center"/>
        <w:rPr>
          <w:rFonts w:hint="eastAsia" w:ascii="宋体" w:hAnsi="宋体" w:eastAsia="宋体"/>
          <w:sz w:val="24"/>
          <w:lang w:val="en-US" w:eastAsia="zh-CN"/>
        </w:rPr>
      </w:pPr>
      <w:r>
        <w:rPr>
          <w:rFonts w:hint="eastAsia" w:ascii="宋体" w:hAnsi="宋体" w:eastAsia="宋体"/>
          <w:sz w:val="24"/>
          <w:lang w:val="en-US" w:eastAsia="zh-CN"/>
        </w:rPr>
        <w:t>表3.1 对比实验客观效果表</w:t>
      </w:r>
    </w:p>
    <w:p w14:paraId="2770DDCE">
      <w:pPr>
        <w:pStyle w:val="22"/>
        <w:spacing w:line="360" w:lineRule="auto"/>
        <w:ind w:firstLine="480"/>
        <w:rPr>
          <w:rFonts w:hint="eastAsia" w:ascii="宋体" w:hAnsi="宋体" w:eastAsia="宋体"/>
          <w:sz w:val="24"/>
          <w:lang w:val="en-US" w:eastAsia="zh-CN"/>
        </w:rPr>
      </w:pPr>
      <w:r>
        <w:rPr>
          <w:rFonts w:hint="eastAsia" w:ascii="宋体" w:hAnsi="宋体" w:eastAsia="宋体"/>
          <w:sz w:val="24"/>
          <w:lang w:val="en-US" w:eastAsia="zh-CN"/>
        </w:rPr>
        <w:t>针对我们的模型和其他模型的学习与验证的对比。我们将现有的模型分类为两大类：基于图片的工作和基于视频的工作。我们使用统一的训练验证集划分，同时我们遵守各自工作的训练验证设置。对于基于图片的工作，我们将视频当中的每一帧输入，将一个视频所有帧的分类评分平均作为视频分类评分。</w:t>
      </w:r>
    </w:p>
    <w:p w14:paraId="05ADB7C3">
      <w:pPr>
        <w:pStyle w:val="22"/>
        <w:spacing w:line="360" w:lineRule="auto"/>
        <w:ind w:firstLine="480"/>
        <w:rPr>
          <w:rFonts w:hint="default" w:ascii="宋体" w:hAnsi="宋体"/>
          <w:sz w:val="24"/>
          <w:lang w:val="en-US" w:eastAsia="zh-CN"/>
        </w:rPr>
      </w:pPr>
      <w:r>
        <w:rPr>
          <w:rFonts w:hint="eastAsia" w:ascii="宋体" w:hAnsi="宋体" w:eastAsia="宋体"/>
          <w:sz w:val="24"/>
          <w:lang w:val="en-US" w:eastAsia="zh-CN"/>
        </w:rPr>
        <w:t>对于我们的工作，我们使用AdamW优化器，在0.0008的学习率下训练100个轮次来最小化交叉损失。</w:t>
      </w:r>
    </w:p>
    <w:p w14:paraId="7FBAB98B">
      <w:pPr>
        <w:pStyle w:val="22"/>
        <w:spacing w:line="360" w:lineRule="auto"/>
        <w:ind w:left="420" w:leftChars="200" w:firstLine="0" w:firstLineChars="0"/>
        <w:rPr>
          <w:rFonts w:hint="eastAsia" w:ascii="宋体" w:hAnsi="宋体"/>
          <w:sz w:val="24"/>
          <w:lang w:val="en-US" w:eastAsia="zh-CN"/>
        </w:rPr>
      </w:pPr>
      <w:r>
        <w:rPr>
          <w:rFonts w:hint="eastAsia" w:ascii="宋体" w:hAnsi="宋体"/>
          <w:sz w:val="24"/>
        </w:rPr>
        <w:t>②</w:t>
      </w:r>
      <w:r>
        <w:rPr>
          <w:rFonts w:hint="eastAsia" w:ascii="宋体" w:hAnsi="宋体"/>
          <w:sz w:val="24"/>
          <w:lang w:val="en-US" w:eastAsia="zh-CN"/>
        </w:rPr>
        <w:t>消融实验</w:t>
      </w:r>
    </w:p>
    <w:p w14:paraId="57D8A901">
      <w:pPr>
        <w:pStyle w:val="22"/>
        <w:numPr>
          <w:ilvl w:val="0"/>
          <w:numId w:val="7"/>
        </w:numPr>
        <w:spacing w:line="360" w:lineRule="auto"/>
        <w:ind w:left="420" w:leftChars="200" w:firstLine="0" w:firstLineChars="0"/>
        <w:rPr>
          <w:rFonts w:hint="eastAsia" w:ascii="宋体" w:hAnsi="宋体"/>
          <w:sz w:val="24"/>
          <w:lang w:val="en-US" w:eastAsia="zh-CN"/>
        </w:rPr>
      </w:pPr>
      <w:r>
        <w:rPr>
          <w:rFonts w:hint="eastAsia" w:ascii="宋体" w:hAnsi="宋体"/>
          <w:sz w:val="24"/>
          <w:lang w:val="en-US" w:eastAsia="zh-CN"/>
        </w:rPr>
        <w:t>采样方法消融：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4"/>
        <w:gridCol w:w="1803"/>
        <w:gridCol w:w="1677"/>
        <w:gridCol w:w="1674"/>
        <w:gridCol w:w="1674"/>
      </w:tblGrid>
      <w:tr w14:paraId="43393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noWrap w:val="0"/>
            <w:vAlign w:val="top"/>
          </w:tcPr>
          <w:p w14:paraId="7E32661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采样帧数</w:t>
            </w:r>
          </w:p>
        </w:tc>
        <w:tc>
          <w:tcPr>
            <w:tcW w:w="1803" w:type="dxa"/>
            <w:noWrap w:val="0"/>
            <w:vAlign w:val="top"/>
          </w:tcPr>
          <w:p w14:paraId="1EEA287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步长</w:t>
            </w:r>
          </w:p>
        </w:tc>
        <w:tc>
          <w:tcPr>
            <w:tcW w:w="1677" w:type="dxa"/>
            <w:noWrap w:val="0"/>
            <w:vAlign w:val="top"/>
          </w:tcPr>
          <w:p w14:paraId="3B120236">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采样方法</w:t>
            </w:r>
          </w:p>
        </w:tc>
        <w:tc>
          <w:tcPr>
            <w:tcW w:w="1674" w:type="dxa"/>
            <w:noWrap w:val="0"/>
            <w:vAlign w:val="top"/>
          </w:tcPr>
          <w:p w14:paraId="7393D410">
            <w:pPr>
              <w:tabs>
                <w:tab w:val="left" w:pos="522"/>
              </w:tabs>
              <w:ind w:left="0" w:leftChars="0" w:firstLine="0" w:firstLineChars="0"/>
              <w:jc w:val="left"/>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ab/>
            </w:r>
            <w:r>
              <w:rPr>
                <w:rFonts w:hint="eastAsia" w:ascii="Times New Roman" w:hAnsi="Times New Roman" w:eastAsia="宋体" w:cs="Times New Roman"/>
                <w:b w:val="0"/>
                <w:bCs w:val="0"/>
                <w:kern w:val="2"/>
                <w:sz w:val="24"/>
                <w:szCs w:val="24"/>
                <w:vertAlign w:val="baseline"/>
                <w:lang w:val="en-US" w:eastAsia="zh-CN" w:bidi="ar-SA"/>
              </w:rPr>
              <w:t>ACC</w:t>
            </w:r>
          </w:p>
        </w:tc>
        <w:tc>
          <w:tcPr>
            <w:tcW w:w="1674" w:type="dxa"/>
            <w:noWrap w:val="0"/>
            <w:vAlign w:val="top"/>
          </w:tcPr>
          <w:p w14:paraId="012E09E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F1分数</w:t>
            </w:r>
          </w:p>
        </w:tc>
      </w:tr>
      <w:tr w14:paraId="73630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5F91E300">
            <w:pPr>
              <w:jc w:val="center"/>
              <w:rPr>
                <w:rFonts w:hint="default"/>
                <w:b w:val="0"/>
                <w:bCs w:val="0"/>
                <w:sz w:val="24"/>
                <w:szCs w:val="24"/>
                <w:vertAlign w:val="baseline"/>
                <w:lang w:val="en-US" w:eastAsia="zh-CN"/>
              </w:rPr>
            </w:pPr>
          </w:p>
          <w:p w14:paraId="35689398">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sz w:val="24"/>
                <w:szCs w:val="24"/>
                <w:vertAlign w:val="baseline"/>
                <w:lang w:val="en-US" w:eastAsia="zh-CN"/>
              </w:rPr>
              <w:t>8</w:t>
            </w:r>
          </w:p>
        </w:tc>
        <w:tc>
          <w:tcPr>
            <w:tcW w:w="1803" w:type="dxa"/>
            <w:noWrap w:val="0"/>
            <w:vAlign w:val="top"/>
          </w:tcPr>
          <w:p w14:paraId="2021AC5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w:t>
            </w:r>
          </w:p>
        </w:tc>
        <w:tc>
          <w:tcPr>
            <w:tcW w:w="1677" w:type="dxa"/>
            <w:noWrap w:val="0"/>
            <w:vAlign w:val="top"/>
          </w:tcPr>
          <w:p w14:paraId="7A63E146">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连续采样</w:t>
            </w:r>
          </w:p>
        </w:tc>
        <w:tc>
          <w:tcPr>
            <w:tcW w:w="1674" w:type="dxa"/>
            <w:noWrap w:val="0"/>
            <w:vAlign w:val="top"/>
          </w:tcPr>
          <w:p w14:paraId="1865C5A0">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不收敛</w:t>
            </w:r>
          </w:p>
        </w:tc>
        <w:tc>
          <w:tcPr>
            <w:tcW w:w="1674" w:type="dxa"/>
            <w:noWrap w:val="0"/>
            <w:vAlign w:val="top"/>
          </w:tcPr>
          <w:p w14:paraId="281CA1B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不收敛</w:t>
            </w:r>
          </w:p>
        </w:tc>
      </w:tr>
      <w:tr w14:paraId="4C13B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694" w:type="dxa"/>
            <w:vMerge w:val="continue"/>
            <w:noWrap w:val="0"/>
            <w:vAlign w:val="top"/>
          </w:tcPr>
          <w:p w14:paraId="6EF588AA">
            <w:pPr>
              <w:jc w:val="center"/>
              <w:rPr>
                <w:rFonts w:hint="default"/>
                <w:b w:val="0"/>
                <w:bCs w:val="0"/>
                <w:sz w:val="24"/>
                <w:szCs w:val="24"/>
                <w:vertAlign w:val="baseline"/>
                <w:lang w:val="en-US" w:eastAsia="zh-CN"/>
              </w:rPr>
            </w:pPr>
          </w:p>
        </w:tc>
        <w:tc>
          <w:tcPr>
            <w:tcW w:w="1803" w:type="dxa"/>
            <w:noWrap w:val="0"/>
            <w:vAlign w:val="top"/>
          </w:tcPr>
          <w:p w14:paraId="312AAF07">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7" w:type="dxa"/>
            <w:vMerge w:val="restart"/>
            <w:noWrap w:val="0"/>
            <w:vAlign w:val="top"/>
          </w:tcPr>
          <w:p w14:paraId="4AC7048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p w14:paraId="24CA404E">
            <w:pPr>
              <w:pStyle w:val="2"/>
              <w:rPr>
                <w:rFonts w:hint="default" w:ascii="Times New Roman" w:hAnsi="Times New Roman" w:eastAsia="宋体" w:cs="Times New Roman"/>
                <w:b w:val="0"/>
                <w:bCs w:val="0"/>
                <w:kern w:val="2"/>
                <w:sz w:val="24"/>
                <w:szCs w:val="24"/>
                <w:vertAlign w:val="baseline"/>
                <w:lang w:val="en-US" w:eastAsia="zh-CN" w:bidi="ar-SA"/>
              </w:rPr>
            </w:pPr>
          </w:p>
          <w:p w14:paraId="16766349">
            <w:pPr>
              <w:pStyle w:val="2"/>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滑动窗口</w:t>
            </w:r>
          </w:p>
        </w:tc>
        <w:tc>
          <w:tcPr>
            <w:tcW w:w="1674" w:type="dxa"/>
            <w:noWrap w:val="0"/>
            <w:vAlign w:val="top"/>
          </w:tcPr>
          <w:p w14:paraId="54BEAFD2">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90.</w:t>
            </w:r>
            <w:r>
              <w:rPr>
                <w:rFonts w:hint="eastAsia"/>
                <w:lang w:val="en-US" w:eastAsia="zh-CN"/>
              </w:rPr>
              <w:t>4</w:t>
            </w:r>
            <w:r>
              <w:rPr>
                <w:rFonts w:hint="eastAsia"/>
              </w:rPr>
              <w:t>3%</w:t>
            </w:r>
          </w:p>
        </w:tc>
        <w:tc>
          <w:tcPr>
            <w:tcW w:w="1674" w:type="dxa"/>
            <w:noWrap w:val="0"/>
            <w:vAlign w:val="top"/>
          </w:tcPr>
          <w:p w14:paraId="477C5D03">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90.03%</w:t>
            </w:r>
          </w:p>
        </w:tc>
      </w:tr>
      <w:tr w14:paraId="583D9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94" w:type="dxa"/>
            <w:vMerge w:val="continue"/>
            <w:noWrap w:val="0"/>
            <w:vAlign w:val="top"/>
          </w:tcPr>
          <w:p w14:paraId="2674281B">
            <w:pPr>
              <w:jc w:val="center"/>
              <w:rPr>
                <w:rFonts w:hint="default"/>
                <w:b w:val="0"/>
                <w:bCs w:val="0"/>
                <w:sz w:val="24"/>
                <w:szCs w:val="24"/>
                <w:vertAlign w:val="baseline"/>
                <w:lang w:val="en-US" w:eastAsia="zh-CN"/>
              </w:rPr>
            </w:pPr>
          </w:p>
        </w:tc>
        <w:tc>
          <w:tcPr>
            <w:tcW w:w="1803" w:type="dxa"/>
            <w:noWrap w:val="0"/>
            <w:vAlign w:val="top"/>
          </w:tcPr>
          <w:p w14:paraId="25766A10">
            <w:pPr>
              <w:ind w:left="0" w:leftChars="0" w:firstLine="0" w:firstLineChars="0"/>
              <w:jc w:val="center"/>
              <w:rPr>
                <w:rFonts w:hint="default"/>
                <w:b w:val="0"/>
                <w:bCs w:val="0"/>
                <w:sz w:val="21"/>
                <w:szCs w:val="21"/>
                <w:vertAlign w:val="baseline"/>
                <w:lang w:val="en-US" w:eastAsia="zh-CN"/>
              </w:rPr>
            </w:pPr>
            <w:r>
              <w:rPr>
                <w:rFonts w:hint="eastAsia" w:ascii="Times New Roman" w:hAnsi="Times New Roman" w:eastAsia="宋体" w:cs="Times New Roman"/>
                <w:b w:val="0"/>
                <w:bCs w:val="0"/>
                <w:sz w:val="21"/>
                <w:szCs w:val="21"/>
                <w:vertAlign w:val="baseline"/>
                <w:lang w:val="en-US" w:eastAsia="zh-CN"/>
              </w:rPr>
              <w:t>2</w:t>
            </w:r>
          </w:p>
        </w:tc>
        <w:tc>
          <w:tcPr>
            <w:tcW w:w="1677" w:type="dxa"/>
            <w:vMerge w:val="continue"/>
            <w:noWrap w:val="0"/>
            <w:vAlign w:val="top"/>
          </w:tcPr>
          <w:p w14:paraId="1192F04A">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B0BFAD2">
            <w:pPr>
              <w:pStyle w:val="2"/>
              <w:ind w:left="0" w:leftChars="0" w:firstLine="0" w:firstLineChars="0"/>
              <w:jc w:val="center"/>
              <w:rPr>
                <w:rFonts w:hint="default"/>
                <w:sz w:val="21"/>
                <w:szCs w:val="21"/>
                <w:lang w:val="en-US" w:eastAsia="zh-CN"/>
              </w:rPr>
            </w:pPr>
            <w:r>
              <w:rPr>
                <w:b/>
                <w:bCs/>
                <w:color w:val="000000"/>
                <w:sz w:val="21"/>
                <w:szCs w:val="21"/>
              </w:rPr>
              <w:t>91.55%</w:t>
            </w:r>
          </w:p>
        </w:tc>
        <w:tc>
          <w:tcPr>
            <w:tcW w:w="1674" w:type="dxa"/>
            <w:noWrap w:val="0"/>
            <w:vAlign w:val="top"/>
          </w:tcPr>
          <w:p w14:paraId="4CC08D7A">
            <w:pPr>
              <w:ind w:left="0" w:leftChars="0" w:firstLine="0" w:firstLineChars="0"/>
              <w:jc w:val="center"/>
              <w:rPr>
                <w:rFonts w:hint="default" w:ascii="Times New Roman" w:hAnsi="Times New Roman" w:eastAsia="宋体" w:cs="Times New Roman"/>
                <w:b w:val="0"/>
                <w:bCs w:val="0"/>
                <w:kern w:val="2"/>
                <w:sz w:val="21"/>
                <w:szCs w:val="21"/>
                <w:vertAlign w:val="baseline"/>
                <w:lang w:val="en-US" w:eastAsia="zh-CN" w:bidi="ar-SA"/>
              </w:rPr>
            </w:pPr>
            <w:r>
              <w:rPr>
                <w:b/>
                <w:bCs/>
                <w:color w:val="000000"/>
                <w:sz w:val="21"/>
                <w:szCs w:val="21"/>
              </w:rPr>
              <w:t>91.12%</w:t>
            </w:r>
          </w:p>
        </w:tc>
      </w:tr>
      <w:tr w14:paraId="43C27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94" w:type="dxa"/>
            <w:vMerge w:val="continue"/>
            <w:noWrap w:val="0"/>
            <w:vAlign w:val="top"/>
          </w:tcPr>
          <w:p w14:paraId="64A438AF">
            <w:pPr>
              <w:ind w:left="0" w:leftChars="0" w:firstLine="0" w:firstLineChars="0"/>
              <w:jc w:val="center"/>
              <w:rPr>
                <w:rFonts w:hint="default"/>
                <w:lang w:val="en-US" w:eastAsia="zh-CN"/>
              </w:rPr>
            </w:pPr>
          </w:p>
        </w:tc>
        <w:tc>
          <w:tcPr>
            <w:tcW w:w="1803" w:type="dxa"/>
            <w:noWrap w:val="0"/>
            <w:vAlign w:val="top"/>
          </w:tcPr>
          <w:p w14:paraId="069F8F57">
            <w:pPr>
              <w:ind w:left="0" w:leftChars="0" w:firstLine="0" w:firstLineChars="0"/>
              <w:jc w:val="center"/>
              <w:rPr>
                <w:rFonts w:hint="default"/>
                <w:lang w:val="en-US" w:eastAsia="zh-CN"/>
              </w:rPr>
            </w:pPr>
            <w:r>
              <w:rPr>
                <w:rFonts w:hint="eastAsia"/>
                <w:lang w:val="en-US" w:eastAsia="zh-CN"/>
              </w:rPr>
              <w:t>4</w:t>
            </w:r>
          </w:p>
        </w:tc>
        <w:tc>
          <w:tcPr>
            <w:tcW w:w="1677" w:type="dxa"/>
            <w:vMerge w:val="continue"/>
            <w:noWrap w:val="0"/>
            <w:vAlign w:val="top"/>
          </w:tcPr>
          <w:p w14:paraId="2EF1E470">
            <w:pPr>
              <w:ind w:left="0" w:leftChars="0" w:firstLine="0" w:firstLineChars="0"/>
              <w:jc w:val="center"/>
              <w:rPr>
                <w:rFonts w:hint="default"/>
                <w:lang w:val="en-US" w:eastAsia="zh-CN"/>
              </w:rPr>
            </w:pPr>
          </w:p>
        </w:tc>
        <w:tc>
          <w:tcPr>
            <w:tcW w:w="1674" w:type="dxa"/>
            <w:noWrap w:val="0"/>
            <w:vAlign w:val="top"/>
          </w:tcPr>
          <w:p w14:paraId="6F24D9AB">
            <w:pPr>
              <w:ind w:left="0" w:leftChars="0" w:firstLine="0" w:firstLineChars="0"/>
              <w:jc w:val="center"/>
              <w:rPr>
                <w:rFonts w:hint="default"/>
                <w:lang w:val="en-US" w:eastAsia="zh-CN"/>
              </w:rPr>
            </w:pPr>
            <w:r>
              <w:rPr>
                <w:rFonts w:hint="eastAsia"/>
              </w:rPr>
              <w:t>84.57%</w:t>
            </w:r>
          </w:p>
        </w:tc>
        <w:tc>
          <w:tcPr>
            <w:tcW w:w="1674" w:type="dxa"/>
            <w:noWrap w:val="0"/>
            <w:vAlign w:val="top"/>
          </w:tcPr>
          <w:p w14:paraId="1FAC8D08">
            <w:pPr>
              <w:ind w:left="0" w:leftChars="0" w:firstLine="0" w:firstLineChars="0"/>
              <w:jc w:val="center"/>
              <w:rPr>
                <w:rFonts w:hint="default"/>
                <w:lang w:val="en-US" w:eastAsia="zh-CN"/>
              </w:rPr>
            </w:pPr>
            <w:r>
              <w:rPr>
                <w:rFonts w:hint="eastAsia"/>
              </w:rPr>
              <w:t>85.72%</w:t>
            </w:r>
          </w:p>
        </w:tc>
      </w:tr>
      <w:tr w14:paraId="69743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restart"/>
            <w:noWrap w:val="0"/>
            <w:vAlign w:val="top"/>
          </w:tcPr>
          <w:p w14:paraId="1876DCFD">
            <w:pPr>
              <w:ind w:left="0" w:leftChars="0" w:firstLine="0" w:firstLineChars="0"/>
              <w:jc w:val="center"/>
              <w:rPr>
                <w:rFonts w:hint="eastAsia"/>
                <w:b w:val="0"/>
                <w:bCs w:val="0"/>
                <w:sz w:val="24"/>
                <w:szCs w:val="24"/>
                <w:vertAlign w:val="baseline"/>
                <w:lang w:val="en-US" w:eastAsia="zh-CN"/>
              </w:rPr>
            </w:pPr>
          </w:p>
          <w:p w14:paraId="68A53F90">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16</w:t>
            </w:r>
          </w:p>
        </w:tc>
        <w:tc>
          <w:tcPr>
            <w:tcW w:w="1803" w:type="dxa"/>
            <w:noWrap w:val="0"/>
            <w:vAlign w:val="top"/>
          </w:tcPr>
          <w:p w14:paraId="13C7795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c>
          <w:tcPr>
            <w:tcW w:w="1677" w:type="dxa"/>
            <w:vMerge w:val="continue"/>
            <w:noWrap w:val="0"/>
            <w:vAlign w:val="top"/>
          </w:tcPr>
          <w:p w14:paraId="40B0642F">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26654F80">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87.23%</w:t>
            </w:r>
          </w:p>
        </w:tc>
        <w:tc>
          <w:tcPr>
            <w:tcW w:w="1674" w:type="dxa"/>
            <w:noWrap w:val="0"/>
            <w:vAlign w:val="top"/>
          </w:tcPr>
          <w:p w14:paraId="7491E38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84.59%</w:t>
            </w:r>
          </w:p>
        </w:tc>
      </w:tr>
      <w:tr w14:paraId="5EE6C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694" w:type="dxa"/>
            <w:vMerge w:val="continue"/>
            <w:noWrap w:val="0"/>
            <w:vAlign w:val="top"/>
          </w:tcPr>
          <w:p w14:paraId="72AFB697">
            <w:pPr>
              <w:jc w:val="center"/>
              <w:rPr>
                <w:rFonts w:hint="default"/>
                <w:b w:val="0"/>
                <w:bCs w:val="0"/>
                <w:sz w:val="24"/>
                <w:szCs w:val="24"/>
                <w:vertAlign w:val="baseline"/>
                <w:lang w:val="en-US" w:eastAsia="zh-CN"/>
              </w:rPr>
            </w:pPr>
          </w:p>
        </w:tc>
        <w:tc>
          <w:tcPr>
            <w:tcW w:w="1803" w:type="dxa"/>
            <w:noWrap w:val="0"/>
            <w:vAlign w:val="top"/>
          </w:tcPr>
          <w:p w14:paraId="23E468B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c>
          <w:tcPr>
            <w:tcW w:w="1677" w:type="dxa"/>
            <w:vMerge w:val="continue"/>
            <w:noWrap w:val="0"/>
            <w:vAlign w:val="top"/>
          </w:tcPr>
          <w:p w14:paraId="18867588">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0BABD52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rPr>
              <w:t>86.69%</w:t>
            </w:r>
          </w:p>
        </w:tc>
        <w:tc>
          <w:tcPr>
            <w:tcW w:w="1674" w:type="dxa"/>
            <w:noWrap w:val="0"/>
            <w:vAlign w:val="top"/>
          </w:tcPr>
          <w:p w14:paraId="04800F5D">
            <w:pPr>
              <w:ind w:left="0" w:leftChars="0" w:firstLine="0" w:firstLineChars="0"/>
              <w:jc w:val="center"/>
              <w:rPr>
                <w:rFonts w:hint="default"/>
                <w:b w:val="0"/>
                <w:bCs w:val="0"/>
                <w:sz w:val="24"/>
                <w:szCs w:val="24"/>
                <w:vertAlign w:val="baseline"/>
                <w:lang w:val="en-US" w:eastAsia="zh-CN"/>
              </w:rPr>
            </w:pPr>
            <w:r>
              <w:rPr>
                <w:rFonts w:hint="eastAsia"/>
              </w:rPr>
              <w:t>85.96%</w:t>
            </w:r>
          </w:p>
        </w:tc>
      </w:tr>
      <w:tr w14:paraId="54FB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7007F736">
            <w:pPr>
              <w:jc w:val="center"/>
              <w:rPr>
                <w:rFonts w:hint="default"/>
                <w:b w:val="0"/>
                <w:bCs w:val="0"/>
                <w:sz w:val="24"/>
                <w:szCs w:val="24"/>
                <w:vertAlign w:val="baseline"/>
                <w:lang w:val="en-US" w:eastAsia="zh-CN"/>
              </w:rPr>
            </w:pPr>
          </w:p>
        </w:tc>
        <w:tc>
          <w:tcPr>
            <w:tcW w:w="1803" w:type="dxa"/>
            <w:noWrap w:val="0"/>
            <w:vAlign w:val="top"/>
          </w:tcPr>
          <w:p w14:paraId="72C7FD0F">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4</w:t>
            </w:r>
          </w:p>
        </w:tc>
        <w:tc>
          <w:tcPr>
            <w:tcW w:w="1677" w:type="dxa"/>
            <w:vMerge w:val="continue"/>
            <w:noWrap w:val="0"/>
            <w:vAlign w:val="top"/>
          </w:tcPr>
          <w:p w14:paraId="7FA31DEA">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7ED6108">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rFonts w:hint="eastAsia"/>
              </w:rPr>
              <w:t>82.12%</w:t>
            </w:r>
          </w:p>
        </w:tc>
        <w:tc>
          <w:tcPr>
            <w:tcW w:w="1674" w:type="dxa"/>
            <w:noWrap w:val="0"/>
            <w:vAlign w:val="top"/>
          </w:tcPr>
          <w:p w14:paraId="476F6C92">
            <w:pPr>
              <w:ind w:left="0" w:leftChars="0" w:firstLine="0" w:firstLineChars="0"/>
              <w:jc w:val="center"/>
              <w:rPr>
                <w:rFonts w:hint="eastAsia"/>
                <w:b/>
                <w:bCs/>
                <w:sz w:val="24"/>
                <w:szCs w:val="24"/>
                <w:vertAlign w:val="baseline"/>
                <w:lang w:val="en-US" w:eastAsia="zh-CN"/>
              </w:rPr>
            </w:pPr>
            <w:r>
              <w:rPr>
                <w:rFonts w:hint="eastAsia"/>
              </w:rPr>
              <w:t>83.54%</w:t>
            </w:r>
          </w:p>
        </w:tc>
      </w:tr>
      <w:tr w14:paraId="4AA63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4" w:type="dxa"/>
            <w:vMerge w:val="continue"/>
            <w:noWrap w:val="0"/>
            <w:vAlign w:val="top"/>
          </w:tcPr>
          <w:p w14:paraId="518ED33D">
            <w:pPr>
              <w:jc w:val="center"/>
              <w:rPr>
                <w:rFonts w:hint="default"/>
                <w:b w:val="0"/>
                <w:bCs w:val="0"/>
                <w:sz w:val="24"/>
                <w:szCs w:val="24"/>
                <w:vertAlign w:val="baseline"/>
                <w:lang w:val="en-US" w:eastAsia="zh-CN"/>
              </w:rPr>
            </w:pPr>
          </w:p>
        </w:tc>
        <w:tc>
          <w:tcPr>
            <w:tcW w:w="1803" w:type="dxa"/>
            <w:noWrap w:val="0"/>
            <w:vAlign w:val="top"/>
          </w:tcPr>
          <w:p w14:paraId="1B28AA41">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8</w:t>
            </w:r>
          </w:p>
        </w:tc>
        <w:tc>
          <w:tcPr>
            <w:tcW w:w="1677" w:type="dxa"/>
            <w:vMerge w:val="continue"/>
            <w:noWrap w:val="0"/>
            <w:vAlign w:val="top"/>
          </w:tcPr>
          <w:p w14:paraId="74182158">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115B4CA8">
            <w:pPr>
              <w:ind w:left="0" w:leftChars="0" w:firstLine="0" w:firstLineChars="0"/>
              <w:jc w:val="center"/>
              <w:rPr>
                <w:b/>
                <w:bCs/>
                <w:color w:val="000000"/>
                <w:sz w:val="22"/>
                <w:szCs w:val="22"/>
              </w:rPr>
            </w:pPr>
            <w:r>
              <w:rPr>
                <w:rFonts w:hint="eastAsia"/>
              </w:rPr>
              <w:t>89.08%</w:t>
            </w:r>
          </w:p>
        </w:tc>
        <w:tc>
          <w:tcPr>
            <w:tcW w:w="1674" w:type="dxa"/>
            <w:noWrap w:val="0"/>
            <w:vAlign w:val="top"/>
          </w:tcPr>
          <w:p w14:paraId="61E13B0A">
            <w:pPr>
              <w:ind w:left="0" w:leftChars="0" w:firstLine="0" w:firstLineChars="0"/>
              <w:jc w:val="center"/>
              <w:rPr>
                <w:b/>
                <w:bCs/>
                <w:color w:val="000000"/>
                <w:sz w:val="22"/>
                <w:szCs w:val="22"/>
              </w:rPr>
            </w:pPr>
            <w:r>
              <w:rPr>
                <w:rFonts w:hint="eastAsia"/>
              </w:rPr>
              <w:t>87.32%</w:t>
            </w:r>
          </w:p>
        </w:tc>
      </w:tr>
    </w:tbl>
    <w:p w14:paraId="04BE1D19">
      <w:pPr>
        <w:pStyle w:val="22"/>
        <w:spacing w:line="360" w:lineRule="auto"/>
        <w:ind w:left="0" w:leftChars="0" w:firstLine="0" w:firstLineChars="0"/>
        <w:jc w:val="center"/>
        <w:rPr>
          <w:rFonts w:hint="eastAsia" w:ascii="宋体" w:hAnsi="宋体" w:eastAsia="宋体"/>
          <w:sz w:val="24"/>
          <w:lang w:val="en-US" w:eastAsia="zh-CN"/>
        </w:rPr>
      </w:pPr>
      <w:r>
        <w:rPr>
          <w:rFonts w:hint="eastAsia" w:ascii="宋体" w:hAnsi="宋体" w:eastAsia="宋体"/>
          <w:sz w:val="24"/>
          <w:lang w:val="en-US" w:eastAsia="zh-CN"/>
        </w:rPr>
        <w:t>表3.2 采样方法消融客观效果表</w:t>
      </w:r>
    </w:p>
    <w:p w14:paraId="001AEAB4">
      <w:pPr>
        <w:pStyle w:val="22"/>
        <w:spacing w:line="360" w:lineRule="auto"/>
        <w:ind w:firstLine="480"/>
        <w:rPr>
          <w:rFonts w:hint="default" w:ascii="宋体" w:hAnsi="宋体" w:eastAsia="宋体"/>
          <w:sz w:val="24"/>
          <w:lang w:val="en-US" w:eastAsia="zh-CN"/>
        </w:rPr>
      </w:pPr>
      <w:r>
        <w:rPr>
          <w:rFonts w:hint="eastAsia" w:ascii="宋体" w:hAnsi="宋体" w:eastAsia="宋体"/>
          <w:sz w:val="24"/>
          <w:lang w:val="en-US" w:eastAsia="zh-CN"/>
        </w:rPr>
        <w:t>我们首先对采样的方法做了消融实验，针对视频模态的CLIP工作最基本的切分方法连续采样，即一段视频首尾相连的切分成若干个视频片段来作为输入。随后我们使用了我们的滑动窗口采样方法，我们对视频片段长度和滑动步长取了不同值，实验结果如上。</w:t>
      </w:r>
    </w:p>
    <w:p w14:paraId="2E218E15">
      <w:pPr>
        <w:pStyle w:val="22"/>
        <w:numPr>
          <w:ilvl w:val="0"/>
          <w:numId w:val="7"/>
        </w:numPr>
        <w:spacing w:line="360" w:lineRule="auto"/>
        <w:ind w:left="420" w:leftChars="200" w:firstLine="0" w:firstLineChars="0"/>
        <w:rPr>
          <w:rFonts w:ascii="宋体" w:hAnsi="宋体"/>
          <w:sz w:val="24"/>
        </w:rPr>
      </w:pPr>
      <w:r>
        <w:rPr>
          <w:rFonts w:hint="eastAsia" w:ascii="宋体" w:hAnsi="宋体"/>
          <w:sz w:val="24"/>
          <w:lang w:val="en-US" w:eastAsia="zh-CN"/>
        </w:rPr>
        <w:t>前处理模块消融：</w:t>
      </w:r>
      <w:r>
        <w:rPr>
          <w:rFonts w:hint="eastAsia" w:ascii="宋体" w:hAnsi="宋体"/>
          <w:sz w:val="24"/>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674"/>
        <w:gridCol w:w="1674"/>
      </w:tblGrid>
      <w:tr w14:paraId="2FCC4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634E47AB">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前处理方式</w:t>
            </w:r>
          </w:p>
        </w:tc>
        <w:tc>
          <w:tcPr>
            <w:tcW w:w="1674" w:type="dxa"/>
            <w:noWrap w:val="0"/>
            <w:vAlign w:val="top"/>
          </w:tcPr>
          <w:p w14:paraId="3CC0BB60">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sz w:val="24"/>
                <w:szCs w:val="24"/>
                <w:vertAlign w:val="baseline"/>
                <w:lang w:val="en-US" w:eastAsia="zh-CN"/>
              </w:rPr>
              <w:t>Acc</w:t>
            </w:r>
          </w:p>
        </w:tc>
        <w:tc>
          <w:tcPr>
            <w:tcW w:w="1674" w:type="dxa"/>
            <w:noWrap w:val="0"/>
            <w:vAlign w:val="top"/>
          </w:tcPr>
          <w:p w14:paraId="7F2FBA1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F1-Score</w:t>
            </w:r>
          </w:p>
        </w:tc>
      </w:tr>
      <w:tr w14:paraId="23291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1751EEA4">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不使用前处理</w:t>
            </w:r>
          </w:p>
        </w:tc>
        <w:tc>
          <w:tcPr>
            <w:tcW w:w="1674" w:type="dxa"/>
            <w:noWrap w:val="0"/>
            <w:vAlign w:val="top"/>
          </w:tcPr>
          <w:p w14:paraId="6E9729A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color w:val="000000"/>
                <w:sz w:val="22"/>
                <w:szCs w:val="22"/>
              </w:rPr>
              <w:t>86.19%</w:t>
            </w:r>
          </w:p>
        </w:tc>
        <w:tc>
          <w:tcPr>
            <w:tcW w:w="1674" w:type="dxa"/>
            <w:noWrap w:val="0"/>
            <w:vAlign w:val="top"/>
          </w:tcPr>
          <w:p w14:paraId="01580367">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color w:val="000000"/>
                <w:sz w:val="22"/>
                <w:szCs w:val="22"/>
              </w:rPr>
              <w:t>86.13%</w:t>
            </w:r>
          </w:p>
        </w:tc>
      </w:tr>
      <w:tr w14:paraId="21750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09AC9F2D">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修改label</w:t>
            </w:r>
          </w:p>
        </w:tc>
        <w:tc>
          <w:tcPr>
            <w:tcW w:w="1674" w:type="dxa"/>
            <w:noWrap w:val="0"/>
            <w:vAlign w:val="top"/>
          </w:tcPr>
          <w:p w14:paraId="4522633C">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color w:val="000000"/>
                <w:sz w:val="22"/>
                <w:szCs w:val="22"/>
              </w:rPr>
              <w:t>85.77%</w:t>
            </w:r>
          </w:p>
        </w:tc>
        <w:tc>
          <w:tcPr>
            <w:tcW w:w="1674" w:type="dxa"/>
            <w:noWrap w:val="0"/>
            <w:vAlign w:val="top"/>
          </w:tcPr>
          <w:p w14:paraId="15240B0E">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color w:val="000000"/>
                <w:sz w:val="22"/>
                <w:szCs w:val="22"/>
              </w:rPr>
              <w:t>82.24%</w:t>
            </w:r>
          </w:p>
        </w:tc>
      </w:tr>
      <w:tr w14:paraId="5CBE8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7" w:type="dxa"/>
            <w:noWrap w:val="0"/>
            <w:vAlign w:val="top"/>
          </w:tcPr>
          <w:p w14:paraId="72BE28C9">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丢弃</w:t>
            </w:r>
          </w:p>
        </w:tc>
        <w:tc>
          <w:tcPr>
            <w:tcW w:w="1674" w:type="dxa"/>
            <w:noWrap w:val="0"/>
            <w:vAlign w:val="top"/>
          </w:tcPr>
          <w:p w14:paraId="65C3CF20">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91.55%</w:t>
            </w:r>
          </w:p>
        </w:tc>
        <w:tc>
          <w:tcPr>
            <w:tcW w:w="1674" w:type="dxa"/>
            <w:noWrap w:val="0"/>
            <w:vAlign w:val="top"/>
          </w:tcPr>
          <w:p w14:paraId="7E24793E">
            <w:pPr>
              <w:ind w:left="0" w:leftChars="0" w:firstLine="0" w:firstLineChars="0"/>
              <w:jc w:val="center"/>
              <w:rPr>
                <w:rFonts w:hint="eastAsia" w:ascii="Times New Roman" w:hAnsi="Times New Roman" w:eastAsia="宋体" w:cs="Times New Roman"/>
                <w:b/>
                <w:bCs/>
                <w:kern w:val="2"/>
                <w:sz w:val="24"/>
                <w:szCs w:val="24"/>
                <w:vertAlign w:val="baseline"/>
                <w:lang w:val="en-US" w:eastAsia="zh-CN" w:bidi="ar-SA"/>
              </w:rPr>
            </w:pPr>
            <w:r>
              <w:rPr>
                <w:b/>
                <w:bCs/>
                <w:color w:val="000000"/>
                <w:sz w:val="22"/>
                <w:szCs w:val="22"/>
              </w:rPr>
              <w:t>91.12%</w:t>
            </w:r>
          </w:p>
        </w:tc>
      </w:tr>
    </w:tbl>
    <w:p w14:paraId="470E91F5">
      <w:pPr>
        <w:pStyle w:val="22"/>
        <w:spacing w:line="360" w:lineRule="auto"/>
        <w:ind w:left="0" w:leftChars="0" w:firstLine="0" w:firstLineChars="0"/>
        <w:jc w:val="center"/>
        <w:rPr>
          <w:rFonts w:hint="eastAsia" w:ascii="宋体" w:hAnsi="宋体"/>
          <w:sz w:val="24"/>
          <w:lang w:val="en-US" w:eastAsia="zh-CN"/>
        </w:rPr>
      </w:pPr>
      <w:r>
        <w:rPr>
          <w:rFonts w:hint="eastAsia" w:ascii="宋体" w:hAnsi="宋体" w:eastAsia="宋体"/>
          <w:sz w:val="24"/>
          <w:lang w:val="en-US" w:eastAsia="zh-CN"/>
        </w:rPr>
        <w:t>表3.</w:t>
      </w:r>
      <w:r>
        <w:rPr>
          <w:rFonts w:hint="eastAsia" w:ascii="宋体" w:hAnsi="宋体"/>
          <w:sz w:val="24"/>
          <w:lang w:val="en-US" w:eastAsia="zh-CN"/>
        </w:rPr>
        <w:t>3</w:t>
      </w:r>
      <w:r>
        <w:rPr>
          <w:rFonts w:hint="eastAsia" w:ascii="宋体" w:hAnsi="宋体" w:eastAsia="宋体"/>
          <w:sz w:val="24"/>
          <w:lang w:val="en-US" w:eastAsia="zh-CN"/>
        </w:rPr>
        <w:t xml:space="preserve"> </w:t>
      </w:r>
      <w:r>
        <w:rPr>
          <w:rFonts w:hint="eastAsia" w:ascii="宋体" w:hAnsi="宋体"/>
          <w:sz w:val="24"/>
          <w:lang w:val="en-US" w:eastAsia="zh-CN"/>
        </w:rPr>
        <w:t>前处理模块</w:t>
      </w:r>
      <w:r>
        <w:rPr>
          <w:rFonts w:hint="eastAsia" w:ascii="宋体" w:hAnsi="宋体" w:eastAsia="宋体"/>
          <w:sz w:val="24"/>
          <w:lang w:val="en-US" w:eastAsia="zh-CN"/>
        </w:rPr>
        <w:t>消融客观效果表</w:t>
      </w:r>
    </w:p>
    <w:p w14:paraId="3EA63912">
      <w:pPr>
        <w:pStyle w:val="22"/>
        <w:numPr>
          <w:ilvl w:val="0"/>
          <w:numId w:val="0"/>
        </w:numPr>
        <w:spacing w:line="360" w:lineRule="auto"/>
        <w:ind w:firstLine="420" w:firstLineChars="0"/>
        <w:rPr>
          <w:rFonts w:hint="default" w:ascii="宋体" w:hAnsi="宋体" w:eastAsia="宋体"/>
          <w:sz w:val="24"/>
          <w:lang w:val="en-US" w:eastAsia="zh-CN"/>
        </w:rPr>
      </w:pPr>
      <w:r>
        <w:rPr>
          <w:rFonts w:hint="eastAsia" w:ascii="宋体" w:hAnsi="宋体"/>
          <w:sz w:val="24"/>
          <w:lang w:val="en-US" w:eastAsia="zh-CN"/>
        </w:rPr>
        <w:t>随后我们针对我们的前处理机制执行了消融实验，针对与关键帧相似度过低的片段，我们认为其包含病灶区域过少，可以丢弃或者将其标签从1或者2也就是T0期患者或者T1期患者修改标签为0，即未患癌病例。从表3.3中可以看出，直接丢弃以减少无用信息的干扰有助于模型的准确分类。</w:t>
      </w:r>
    </w:p>
    <w:p w14:paraId="19C07AE3">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研究方法</w:t>
      </w:r>
    </w:p>
    <w:p w14:paraId="0E7A2169">
      <w:pPr>
        <w:pStyle w:val="22"/>
        <w:numPr>
          <w:ilvl w:val="0"/>
          <w:numId w:val="8"/>
        </w:numPr>
        <w:spacing w:line="360" w:lineRule="auto"/>
        <w:ind w:left="720" w:hanging="720" w:hangingChars="300"/>
        <w:rPr>
          <w:rFonts w:hint="eastAsia" w:ascii="宋体" w:hAnsi="宋体"/>
          <w:sz w:val="24"/>
        </w:rPr>
      </w:pPr>
      <w:r>
        <w:rPr>
          <w:rFonts w:hint="eastAsia" w:ascii="宋体" w:hAnsi="宋体"/>
          <w:sz w:val="24"/>
        </w:rPr>
        <w:t>入组标准（诊断标准、入选标准、排除标准）</w:t>
      </w:r>
    </w:p>
    <w:p w14:paraId="2E8EF818">
      <w:pPr>
        <w:pStyle w:val="22"/>
        <w:spacing w:line="360" w:lineRule="auto"/>
        <w:ind w:firstLine="0" w:firstLineChars="0"/>
        <w:rPr>
          <w:rFonts w:hint="eastAsia" w:ascii="宋体" w:hAnsi="宋体"/>
          <w:sz w:val="24"/>
        </w:rPr>
      </w:pPr>
      <w:r>
        <w:rPr>
          <w:sz w:val="24"/>
        </w:rPr>
        <w:t>诊断标准：</w:t>
      </w:r>
      <w:r>
        <w:rPr>
          <w:rFonts w:hint="eastAsia"/>
          <w:sz w:val="24"/>
        </w:rPr>
        <w:t>手术切除前列腺并扩大淋巴结清扫，前列腺病理采用</w:t>
      </w:r>
      <w:r>
        <w:rPr>
          <w:sz w:val="24"/>
        </w:rPr>
        <w:t>Gleason评分，</w:t>
      </w:r>
      <w:r>
        <w:rPr>
          <w:rFonts w:hint="eastAsia"/>
          <w:sz w:val="24"/>
        </w:rPr>
        <w:t>前列腺癌病理T分期主要分为pT2（肿瘤局限于前列腺：T2a：</w:t>
      </w:r>
      <w:r>
        <w:rPr>
          <w:sz w:val="24"/>
        </w:rPr>
        <w:t>肿瘤累及前列腺一叶的1/2以内</w:t>
      </w:r>
      <w:r>
        <w:rPr>
          <w:rFonts w:hint="eastAsia"/>
          <w:sz w:val="24"/>
        </w:rPr>
        <w:t>；T2b：肿瘤累及范围大于前列腺一叶的1/2，但仅累及前列腺一叶；T2c：肿瘤累及前列腺两叶）及pT3（肿瘤前列腺外侵犯：T3a：前列腺外侵犯（单侧或者双侧），或者镜下见膀胱颈浸润；T3b：肿瘤侵及精囊腺）。</w:t>
      </w:r>
    </w:p>
    <w:p w14:paraId="2321804F">
      <w:pPr>
        <w:pStyle w:val="22"/>
        <w:spacing w:line="360" w:lineRule="auto"/>
        <w:ind w:left="720" w:leftChars="200" w:hanging="300" w:hangingChars="125"/>
        <w:rPr>
          <w:rFonts w:hint="eastAsia" w:ascii="宋体" w:hAnsi="宋体"/>
          <w:sz w:val="24"/>
        </w:rPr>
      </w:pPr>
      <w:r>
        <w:rPr>
          <w:rFonts w:hint="eastAsia" w:ascii="宋体" w:hAnsi="宋体"/>
          <w:sz w:val="24"/>
        </w:rPr>
        <w:t>1）受试者的招募</w:t>
      </w:r>
    </w:p>
    <w:p w14:paraId="2607091A">
      <w:pPr>
        <w:pStyle w:val="22"/>
        <w:spacing w:line="360" w:lineRule="auto"/>
        <w:ind w:left="1140" w:firstLine="0" w:firstLineChars="0"/>
        <w:rPr>
          <w:rFonts w:hint="eastAsia" w:ascii="宋体" w:hAnsi="宋体"/>
          <w:sz w:val="24"/>
        </w:rPr>
      </w:pPr>
      <w:r>
        <w:rPr>
          <w:rFonts w:hint="eastAsia" w:ascii="宋体" w:hAnsi="宋体"/>
          <w:sz w:val="24"/>
        </w:rPr>
        <w:t>本研究受试者在临床怀疑前列腺癌，拟行前列腺穿刺活检患者中招募；</w:t>
      </w:r>
    </w:p>
    <w:p w14:paraId="71BAFC28">
      <w:pPr>
        <w:pStyle w:val="22"/>
        <w:spacing w:line="360" w:lineRule="auto"/>
        <w:ind w:left="720" w:leftChars="200" w:hanging="300" w:hangingChars="125"/>
        <w:rPr>
          <w:rFonts w:ascii="宋体" w:hAnsi="宋体"/>
          <w:sz w:val="24"/>
        </w:rPr>
      </w:pPr>
      <w:r>
        <w:rPr>
          <w:rFonts w:hint="eastAsia" w:ascii="宋体" w:hAnsi="宋体"/>
          <w:sz w:val="24"/>
        </w:rPr>
        <w:t>2）纳入标准：</w:t>
      </w:r>
      <w:r>
        <w:rPr>
          <w:rFonts w:ascii="宋体" w:hAnsi="宋体"/>
          <w:sz w:val="24"/>
        </w:rPr>
        <w:t xml:space="preserve">                                                        </w:t>
      </w:r>
    </w:p>
    <w:p w14:paraId="414C897D">
      <w:pPr>
        <w:pStyle w:val="22"/>
        <w:spacing w:line="360" w:lineRule="auto"/>
        <w:ind w:left="1140" w:firstLine="0" w:firstLineChars="0"/>
        <w:rPr>
          <w:rFonts w:hint="eastAsia" w:ascii="宋体" w:hAnsi="宋体"/>
          <w:sz w:val="24"/>
        </w:rPr>
      </w:pPr>
      <w:r>
        <w:rPr>
          <w:rFonts w:hint="eastAsia" w:ascii="宋体" w:hAnsi="宋体"/>
          <w:sz w:val="24"/>
        </w:rPr>
        <w:t>前列腺穿刺纳入标准：</w:t>
      </w:r>
    </w:p>
    <w:p w14:paraId="72A29648">
      <w:pPr>
        <w:pStyle w:val="22"/>
        <w:spacing w:line="360" w:lineRule="auto"/>
        <w:ind w:left="1140" w:firstLine="0" w:firstLineChars="0"/>
        <w:rPr>
          <w:rFonts w:hint="eastAsia" w:ascii="宋体" w:hAnsi="宋体"/>
          <w:sz w:val="24"/>
        </w:rPr>
      </w:pPr>
      <w:r>
        <w:rPr>
          <w:rFonts w:hint="eastAsia" w:ascii="宋体" w:hAnsi="宋体"/>
          <w:sz w:val="24"/>
        </w:rPr>
        <w:t>（1）</w:t>
      </w:r>
      <w:r>
        <w:rPr>
          <w:rFonts w:hint="eastAsia" w:ascii="宋体" w:hAnsi="宋体"/>
          <w:sz w:val="24"/>
        </w:rPr>
        <w:tab/>
      </w:r>
      <w:r>
        <w:rPr>
          <w:rFonts w:hint="eastAsia" w:ascii="宋体" w:hAnsi="宋体"/>
          <w:sz w:val="24"/>
        </w:rPr>
        <w:t>PSA&gt;10ng/ml，不论fPSA/PSA或PSAD异常；</w:t>
      </w:r>
    </w:p>
    <w:p w14:paraId="5062C1C2">
      <w:pPr>
        <w:pStyle w:val="22"/>
        <w:spacing w:line="360" w:lineRule="auto"/>
        <w:ind w:left="1140" w:firstLine="0" w:firstLineChars="0"/>
        <w:rPr>
          <w:rFonts w:hint="eastAsia" w:ascii="宋体" w:hAnsi="宋体"/>
          <w:sz w:val="24"/>
        </w:rPr>
      </w:pPr>
      <w:r>
        <w:rPr>
          <w:rFonts w:hint="eastAsia" w:ascii="宋体" w:hAnsi="宋体"/>
          <w:sz w:val="24"/>
        </w:rPr>
        <w:t>（2）</w:t>
      </w:r>
      <w:r>
        <w:rPr>
          <w:rFonts w:hint="eastAsia" w:ascii="宋体" w:hAnsi="宋体"/>
          <w:sz w:val="24"/>
        </w:rPr>
        <w:tab/>
      </w:r>
      <w:r>
        <w:rPr>
          <w:rFonts w:hint="eastAsia" w:ascii="宋体" w:hAnsi="宋体"/>
          <w:sz w:val="24"/>
        </w:rPr>
        <w:t>直肠指检异常；</w:t>
      </w:r>
    </w:p>
    <w:p w14:paraId="3112AE5F">
      <w:pPr>
        <w:pStyle w:val="22"/>
        <w:spacing w:line="360" w:lineRule="auto"/>
        <w:ind w:left="1140" w:firstLine="0" w:firstLineChars="0"/>
        <w:rPr>
          <w:rFonts w:hint="eastAsia" w:ascii="宋体" w:hAnsi="宋体"/>
          <w:sz w:val="24"/>
        </w:rPr>
      </w:pPr>
      <w:r>
        <w:rPr>
          <w:rFonts w:hint="eastAsia" w:ascii="宋体" w:hAnsi="宋体"/>
          <w:sz w:val="24"/>
        </w:rPr>
        <w:t>（3）</w:t>
      </w:r>
      <w:r>
        <w:rPr>
          <w:rFonts w:hint="eastAsia" w:ascii="宋体" w:hAnsi="宋体"/>
          <w:sz w:val="24"/>
        </w:rPr>
        <w:tab/>
      </w:r>
      <w:r>
        <w:rPr>
          <w:rFonts w:hint="eastAsia" w:ascii="宋体" w:hAnsi="宋体"/>
          <w:sz w:val="24"/>
        </w:rPr>
        <w:t>PSA4-10ng/ml，合并fPSA/PSA或PSAD异常；</w:t>
      </w:r>
    </w:p>
    <w:p w14:paraId="1AFD4DDB">
      <w:pPr>
        <w:pStyle w:val="22"/>
        <w:spacing w:line="360" w:lineRule="auto"/>
        <w:ind w:left="1140" w:firstLine="0" w:firstLineChars="0"/>
        <w:rPr>
          <w:rFonts w:hint="eastAsia" w:ascii="宋体" w:hAnsi="宋体"/>
          <w:sz w:val="24"/>
        </w:rPr>
      </w:pPr>
      <w:r>
        <w:rPr>
          <w:rFonts w:hint="eastAsia" w:ascii="宋体" w:hAnsi="宋体"/>
          <w:sz w:val="24"/>
        </w:rPr>
        <w:t>（4）</w:t>
      </w:r>
      <w:r>
        <w:rPr>
          <w:rFonts w:hint="eastAsia" w:ascii="宋体" w:hAnsi="宋体"/>
          <w:sz w:val="24"/>
        </w:rPr>
        <w:tab/>
      </w:r>
      <w:r>
        <w:rPr>
          <w:rFonts w:hint="eastAsia" w:ascii="宋体" w:hAnsi="宋体"/>
          <w:sz w:val="24"/>
        </w:rPr>
        <w:t>术前完成多参数磁共振，发现异常；</w:t>
      </w:r>
    </w:p>
    <w:p w14:paraId="72C074FB">
      <w:pPr>
        <w:pStyle w:val="22"/>
        <w:spacing w:line="360" w:lineRule="auto"/>
        <w:ind w:left="1140" w:firstLine="0" w:firstLineChars="0"/>
        <w:rPr>
          <w:rFonts w:ascii="宋体" w:hAnsi="宋体"/>
          <w:sz w:val="24"/>
        </w:rPr>
      </w:pPr>
      <w:r>
        <w:rPr>
          <w:rFonts w:hint="eastAsia" w:ascii="宋体" w:hAnsi="宋体"/>
          <w:sz w:val="24"/>
        </w:rPr>
        <w:t>（5）</w:t>
      </w:r>
      <w:r>
        <w:rPr>
          <w:rFonts w:hint="eastAsia" w:ascii="宋体" w:hAnsi="宋体"/>
          <w:sz w:val="24"/>
        </w:rPr>
        <w:tab/>
      </w:r>
      <w:r>
        <w:rPr>
          <w:rFonts w:hint="eastAsia" w:ascii="宋体" w:hAnsi="宋体"/>
          <w:sz w:val="24"/>
        </w:rPr>
        <w:t>男性患者，年龄18岁-80岁；</w:t>
      </w:r>
      <w:r>
        <w:rPr>
          <w:rFonts w:ascii="宋体" w:hAnsi="宋体"/>
          <w:sz w:val="24"/>
        </w:rPr>
        <w:t xml:space="preserve">                                     </w:t>
      </w:r>
    </w:p>
    <w:p w14:paraId="740F7679">
      <w:pPr>
        <w:pStyle w:val="22"/>
        <w:spacing w:line="360" w:lineRule="auto"/>
        <w:ind w:left="720" w:leftChars="200" w:hanging="300" w:hangingChars="125"/>
        <w:rPr>
          <w:rFonts w:ascii="宋体" w:hAnsi="宋体"/>
          <w:sz w:val="24"/>
        </w:rPr>
      </w:pPr>
      <w:r>
        <w:rPr>
          <w:rFonts w:hint="eastAsia" w:ascii="宋体" w:hAnsi="宋体"/>
          <w:sz w:val="24"/>
        </w:rPr>
        <w:t>3）</w:t>
      </w:r>
      <w:r>
        <w:rPr>
          <w:rFonts w:ascii="宋体" w:hAnsi="宋体"/>
          <w:sz w:val="24"/>
        </w:rPr>
        <w:t xml:space="preserve">排除标准： </w:t>
      </w:r>
    </w:p>
    <w:p w14:paraId="1176FE2D">
      <w:pPr>
        <w:pStyle w:val="22"/>
        <w:spacing w:line="360" w:lineRule="auto"/>
        <w:ind w:left="1140" w:firstLine="0" w:firstLineChars="0"/>
        <w:rPr>
          <w:rFonts w:hint="eastAsia" w:ascii="宋体" w:hAnsi="宋体"/>
          <w:sz w:val="24"/>
        </w:rPr>
      </w:pPr>
      <w:r>
        <w:rPr>
          <w:rFonts w:hint="eastAsia" w:ascii="宋体" w:hAnsi="宋体"/>
          <w:sz w:val="24"/>
        </w:rPr>
        <w:t>（1）  穿刺病理提示前列腺癌，但拒绝或无法手术者；</w:t>
      </w:r>
    </w:p>
    <w:p w14:paraId="39F90BC5">
      <w:pPr>
        <w:pStyle w:val="22"/>
        <w:spacing w:line="360" w:lineRule="auto"/>
        <w:ind w:left="1140" w:firstLine="0" w:firstLineChars="0"/>
        <w:rPr>
          <w:rFonts w:hint="eastAsia" w:ascii="宋体" w:hAnsi="宋体"/>
          <w:sz w:val="24"/>
        </w:rPr>
      </w:pPr>
      <w:r>
        <w:rPr>
          <w:rFonts w:hint="eastAsia" w:ascii="宋体" w:hAnsi="宋体"/>
          <w:sz w:val="24"/>
        </w:rPr>
        <w:t>（2）  前列腺癌术后；</w:t>
      </w:r>
    </w:p>
    <w:p w14:paraId="38F18BCA">
      <w:pPr>
        <w:pStyle w:val="22"/>
        <w:spacing w:line="360" w:lineRule="auto"/>
        <w:ind w:left="1140" w:firstLine="0" w:firstLineChars="0"/>
        <w:rPr>
          <w:rFonts w:hint="eastAsia" w:ascii="宋体" w:hAnsi="宋体"/>
          <w:sz w:val="24"/>
        </w:rPr>
      </w:pPr>
      <w:r>
        <w:rPr>
          <w:rFonts w:hint="eastAsia" w:ascii="宋体" w:hAnsi="宋体"/>
          <w:sz w:val="24"/>
        </w:rPr>
        <w:t>（3）  前列腺癌内分泌及放化疗术后；</w:t>
      </w:r>
    </w:p>
    <w:p w14:paraId="31F5145E">
      <w:pPr>
        <w:pStyle w:val="22"/>
        <w:spacing w:line="360" w:lineRule="auto"/>
        <w:ind w:left="1140" w:firstLine="0" w:firstLineChars="0"/>
        <w:rPr>
          <w:rFonts w:hint="eastAsia" w:ascii="宋体" w:hAnsi="宋体"/>
          <w:sz w:val="24"/>
        </w:rPr>
      </w:pPr>
      <w:r>
        <w:rPr>
          <w:rFonts w:hint="eastAsia" w:ascii="宋体" w:hAnsi="宋体"/>
          <w:sz w:val="24"/>
        </w:rPr>
        <w:t>（4）  无法配合完成超声检查；</w:t>
      </w:r>
    </w:p>
    <w:p w14:paraId="4020DADB">
      <w:pPr>
        <w:pStyle w:val="22"/>
        <w:spacing w:line="360" w:lineRule="auto"/>
        <w:ind w:left="1140" w:firstLine="0" w:firstLineChars="0"/>
        <w:rPr>
          <w:rFonts w:ascii="宋体" w:hAnsi="宋体"/>
          <w:sz w:val="24"/>
        </w:rPr>
      </w:pPr>
      <w:r>
        <w:rPr>
          <w:rFonts w:hint="eastAsia" w:ascii="宋体" w:hAnsi="宋体"/>
          <w:sz w:val="24"/>
        </w:rPr>
        <w:t>（5）  本人或家属拒绝参加。</w:t>
      </w:r>
      <w:r>
        <w:rPr>
          <w:rFonts w:ascii="宋体" w:hAnsi="宋体"/>
          <w:sz w:val="24"/>
        </w:rPr>
        <w:t xml:space="preserve">                                                   </w:t>
      </w:r>
    </w:p>
    <w:p w14:paraId="10A748AE">
      <w:pPr>
        <w:pStyle w:val="22"/>
        <w:spacing w:line="360" w:lineRule="auto"/>
        <w:ind w:firstLine="0" w:firstLineChars="0"/>
        <w:rPr>
          <w:rFonts w:hint="eastAsia" w:ascii="宋体" w:hAnsi="宋体"/>
          <w:sz w:val="24"/>
        </w:rPr>
      </w:pPr>
      <w:r>
        <w:rPr>
          <w:rFonts w:hint="eastAsia" w:ascii="宋体" w:hAnsi="宋体"/>
          <w:sz w:val="24"/>
        </w:rPr>
        <w:t>2. 分组</w:t>
      </w:r>
    </w:p>
    <w:p w14:paraId="7046BC1E">
      <w:pPr>
        <w:pStyle w:val="22"/>
        <w:spacing w:line="360" w:lineRule="auto"/>
        <w:ind w:firstLine="480"/>
        <w:rPr>
          <w:rFonts w:hint="eastAsia" w:ascii="宋体" w:hAnsi="宋体"/>
          <w:sz w:val="24"/>
        </w:rPr>
      </w:pPr>
      <w:r>
        <w:rPr>
          <w:rFonts w:hint="eastAsia" w:ascii="宋体" w:hAnsi="宋体"/>
          <w:sz w:val="24"/>
        </w:rPr>
        <w:t>本研究设计不对受试者进行分组。</w:t>
      </w:r>
    </w:p>
    <w:p w14:paraId="7CBF33EF">
      <w:pPr>
        <w:pStyle w:val="22"/>
        <w:spacing w:line="360" w:lineRule="auto"/>
        <w:ind w:firstLine="0" w:firstLineChars="0"/>
        <w:rPr>
          <w:rFonts w:hint="eastAsia" w:ascii="宋体" w:hAnsi="宋体"/>
          <w:sz w:val="24"/>
        </w:rPr>
      </w:pPr>
      <w:r>
        <w:rPr>
          <w:rFonts w:hint="eastAsia" w:ascii="宋体" w:hAnsi="宋体"/>
          <w:sz w:val="24"/>
        </w:rPr>
        <w:t>3. 干预</w:t>
      </w:r>
    </w:p>
    <w:p w14:paraId="467FD264">
      <w:pPr>
        <w:pStyle w:val="22"/>
        <w:spacing w:line="360" w:lineRule="auto"/>
        <w:ind w:firstLine="720" w:firstLineChars="300"/>
        <w:rPr>
          <w:rFonts w:hint="eastAsia" w:ascii="宋体" w:hAnsi="宋体"/>
          <w:sz w:val="24"/>
        </w:rPr>
      </w:pPr>
      <w:r>
        <w:rPr>
          <w:rFonts w:hint="eastAsia" w:ascii="宋体" w:hAnsi="宋体"/>
          <w:sz w:val="24"/>
        </w:rPr>
        <w:t>本研究的干预措施即超声检查。</w:t>
      </w:r>
    </w:p>
    <w:p w14:paraId="10F8885F">
      <w:pPr>
        <w:pStyle w:val="22"/>
        <w:numPr>
          <w:ilvl w:val="0"/>
          <w:numId w:val="6"/>
        </w:numPr>
        <w:spacing w:line="360" w:lineRule="auto"/>
        <w:ind w:hanging="1140" w:firstLineChars="0"/>
        <w:rPr>
          <w:rFonts w:hint="eastAsia" w:ascii="宋体" w:hAnsi="宋体"/>
          <w:sz w:val="24"/>
        </w:rPr>
      </w:pPr>
      <w:r>
        <w:rPr>
          <w:rFonts w:hint="eastAsia" w:ascii="宋体" w:hAnsi="宋体"/>
          <w:sz w:val="24"/>
        </w:rPr>
        <w:t>设盲</w:t>
      </w:r>
    </w:p>
    <w:p w14:paraId="2A2AC975">
      <w:pPr>
        <w:pStyle w:val="22"/>
        <w:spacing w:line="360" w:lineRule="auto"/>
        <w:ind w:firstLine="720" w:firstLineChars="300"/>
        <w:rPr>
          <w:rFonts w:hint="eastAsia" w:ascii="宋体" w:hAnsi="宋体"/>
          <w:sz w:val="24"/>
        </w:rPr>
      </w:pPr>
      <w:r>
        <w:rPr>
          <w:rFonts w:hint="eastAsia" w:ascii="宋体" w:hAnsi="宋体"/>
          <w:sz w:val="24"/>
        </w:rPr>
        <w:t>本研究使用人工智能技术，不涉及设盲。</w:t>
      </w:r>
    </w:p>
    <w:p w14:paraId="7F04E658">
      <w:pPr>
        <w:pStyle w:val="22"/>
        <w:numPr>
          <w:ilvl w:val="0"/>
          <w:numId w:val="6"/>
        </w:numPr>
        <w:spacing w:line="360" w:lineRule="auto"/>
        <w:ind w:hanging="1140" w:firstLineChars="0"/>
        <w:rPr>
          <w:rFonts w:hint="eastAsia" w:ascii="宋体" w:hAnsi="宋体"/>
          <w:sz w:val="24"/>
        </w:rPr>
      </w:pPr>
      <w:r>
        <w:rPr>
          <w:rFonts w:hint="eastAsia" w:ascii="宋体" w:hAnsi="宋体"/>
          <w:sz w:val="24"/>
        </w:rPr>
        <w:t>随机化</w:t>
      </w:r>
    </w:p>
    <w:p w14:paraId="247A0786">
      <w:pPr>
        <w:pStyle w:val="22"/>
        <w:spacing w:line="360" w:lineRule="auto"/>
        <w:ind w:firstLine="720" w:firstLineChars="300"/>
        <w:rPr>
          <w:rFonts w:ascii="宋体" w:hAnsi="宋体"/>
          <w:sz w:val="24"/>
        </w:rPr>
      </w:pPr>
      <w:r>
        <w:rPr>
          <w:rFonts w:hint="eastAsia" w:ascii="宋体" w:hAnsi="宋体"/>
          <w:sz w:val="24"/>
        </w:rPr>
        <w:t>本研究为自身对照，受试者符合条件连续纳入研究，无随机化步骤。</w:t>
      </w:r>
    </w:p>
    <w:p w14:paraId="5128A052">
      <w:pPr>
        <w:pStyle w:val="22"/>
        <w:numPr>
          <w:ilvl w:val="0"/>
          <w:numId w:val="6"/>
        </w:numPr>
        <w:spacing w:line="360" w:lineRule="auto"/>
        <w:ind w:hanging="1140" w:firstLineChars="0"/>
        <w:rPr>
          <w:rFonts w:hint="eastAsia" w:ascii="宋体" w:hAnsi="宋体"/>
          <w:sz w:val="24"/>
        </w:rPr>
      </w:pPr>
      <w:r>
        <w:rPr>
          <w:rFonts w:hint="eastAsia" w:ascii="宋体" w:hAnsi="宋体"/>
          <w:sz w:val="24"/>
        </w:rPr>
        <w:t>研究步骤</w:t>
      </w:r>
    </w:p>
    <w:p w14:paraId="7E117598">
      <w:pPr>
        <w:pStyle w:val="22"/>
        <w:spacing w:line="360" w:lineRule="auto"/>
        <w:ind w:left="720" w:firstLine="0" w:firstLineChars="0"/>
        <w:rPr>
          <w:rFonts w:hint="eastAsia" w:ascii="宋体" w:hAnsi="宋体"/>
          <w:sz w:val="24"/>
        </w:rPr>
      </w:pPr>
      <w:r>
        <w:rPr>
          <w:rFonts w:hint="eastAsia" w:ascii="宋体" w:hAnsi="宋体"/>
          <w:sz w:val="24"/>
        </w:rPr>
        <w:t>1)  研究准备：</w:t>
      </w:r>
    </w:p>
    <w:p w14:paraId="2EF0B47E">
      <w:pPr>
        <w:pStyle w:val="22"/>
        <w:spacing w:line="360" w:lineRule="auto"/>
        <w:ind w:left="720" w:firstLine="0" w:firstLineChars="0"/>
        <w:rPr>
          <w:rFonts w:hint="eastAsia" w:ascii="宋体" w:hAnsi="宋体"/>
          <w:sz w:val="24"/>
        </w:rPr>
      </w:pPr>
      <w:r>
        <w:rPr>
          <w:rFonts w:hint="eastAsia" w:ascii="宋体" w:hAnsi="宋体"/>
          <w:sz w:val="24"/>
        </w:rPr>
        <w:t>招募→知情同意谈话→入组</w:t>
      </w:r>
    </w:p>
    <w:p w14:paraId="57500745">
      <w:pPr>
        <w:pStyle w:val="22"/>
        <w:spacing w:line="360" w:lineRule="auto"/>
        <w:ind w:firstLine="720" w:firstLineChars="300"/>
        <w:rPr>
          <w:rFonts w:ascii="宋体" w:hAnsi="宋体"/>
          <w:sz w:val="24"/>
        </w:rPr>
      </w:pPr>
      <w:r>
        <w:rPr>
          <w:rFonts w:hint="eastAsia" w:ascii="宋体" w:hAnsi="宋体"/>
          <w:sz w:val="24"/>
        </w:rPr>
        <w:t>2)  数据现场收集</w:t>
      </w:r>
    </w:p>
    <w:p w14:paraId="3BADD2C2">
      <w:pPr>
        <w:pStyle w:val="22"/>
        <w:spacing w:line="360" w:lineRule="auto"/>
        <w:ind w:firstLine="616" w:firstLineChars="257"/>
        <w:rPr>
          <w:rFonts w:hint="eastAsia" w:ascii="宋体" w:hAnsi="宋体"/>
          <w:sz w:val="24"/>
        </w:rPr>
      </w:pPr>
      <w:r>
        <w:rPr>
          <w:rFonts w:hint="eastAsia" w:ascii="宋体" w:hAnsi="宋体"/>
          <w:sz w:val="24"/>
        </w:rPr>
        <w:t>分别使用灰阶超声，CDFI对同一个受试者的前列腺进行成像，并留存动图。</w:t>
      </w:r>
    </w:p>
    <w:p w14:paraId="3330590C">
      <w:pPr>
        <w:pStyle w:val="22"/>
        <w:spacing w:line="360" w:lineRule="auto"/>
        <w:ind w:firstLine="720" w:firstLineChars="300"/>
        <w:rPr>
          <w:rFonts w:hint="eastAsia" w:ascii="宋体" w:hAnsi="宋体"/>
          <w:sz w:val="24"/>
        </w:rPr>
      </w:pPr>
      <w:r>
        <w:rPr>
          <w:rFonts w:hint="eastAsia" w:ascii="宋体" w:hAnsi="宋体"/>
          <w:sz w:val="24"/>
        </w:rPr>
        <w:t>3）人工智能数据学习与分析</w:t>
      </w:r>
    </w:p>
    <w:p w14:paraId="640FE1EB">
      <w:pPr>
        <w:pStyle w:val="22"/>
        <w:spacing w:line="360" w:lineRule="auto"/>
        <w:ind w:firstLine="616" w:firstLineChars="257"/>
        <w:rPr>
          <w:rFonts w:hint="eastAsia" w:ascii="宋体" w:hAnsi="宋体"/>
          <w:sz w:val="24"/>
        </w:rPr>
      </w:pPr>
      <w:r>
        <w:rPr>
          <w:rFonts w:hint="eastAsia" w:ascii="宋体" w:hAnsi="宋体"/>
          <w:sz w:val="24"/>
        </w:rPr>
        <w:t xml:space="preserve">将图像输入所构建的人工智能网络中，经过训练与学习输出分析分型信息后与病理信息对比。 </w:t>
      </w:r>
    </w:p>
    <w:p w14:paraId="0FE73892">
      <w:pPr>
        <w:pStyle w:val="22"/>
        <w:numPr>
          <w:ilvl w:val="0"/>
          <w:numId w:val="6"/>
        </w:numPr>
        <w:spacing w:line="360" w:lineRule="auto"/>
        <w:ind w:hanging="1140" w:firstLineChars="0"/>
        <w:rPr>
          <w:sz w:val="24"/>
        </w:rPr>
      </w:pPr>
      <w:r>
        <w:rPr>
          <w:sz w:val="24"/>
        </w:rPr>
        <w:t>受试者提前退出/终止试验标准</w:t>
      </w:r>
    </w:p>
    <w:p w14:paraId="54FCD475">
      <w:pPr>
        <w:pStyle w:val="22"/>
        <w:spacing w:line="360" w:lineRule="auto"/>
        <w:ind w:firstLine="0" w:firstLineChars="0"/>
        <w:rPr>
          <w:sz w:val="24"/>
        </w:rPr>
      </w:pPr>
      <w:r>
        <w:rPr>
          <w:sz w:val="24"/>
        </w:rPr>
        <w:t>提前退出标准：</w:t>
      </w:r>
    </w:p>
    <w:p w14:paraId="07326158">
      <w:pPr>
        <w:pStyle w:val="22"/>
        <w:numPr>
          <w:ilvl w:val="0"/>
          <w:numId w:val="9"/>
        </w:numPr>
        <w:spacing w:line="360" w:lineRule="auto"/>
        <w:ind w:firstLine="480"/>
        <w:rPr>
          <w:sz w:val="24"/>
        </w:rPr>
      </w:pPr>
      <w:r>
        <w:rPr>
          <w:sz w:val="24"/>
        </w:rPr>
        <w:t>患者拒绝影像学、病理等信息纳入；</w:t>
      </w:r>
    </w:p>
    <w:p w14:paraId="527B9FFD">
      <w:pPr>
        <w:pStyle w:val="22"/>
        <w:numPr>
          <w:ilvl w:val="0"/>
          <w:numId w:val="9"/>
        </w:numPr>
        <w:spacing w:line="360" w:lineRule="auto"/>
        <w:ind w:firstLine="480"/>
        <w:rPr>
          <w:sz w:val="24"/>
        </w:rPr>
      </w:pPr>
      <w:r>
        <w:rPr>
          <w:sz w:val="24"/>
        </w:rPr>
        <w:t>病理结果不明确；</w:t>
      </w:r>
    </w:p>
    <w:p w14:paraId="38A55BC5">
      <w:pPr>
        <w:pStyle w:val="22"/>
        <w:numPr>
          <w:ilvl w:val="0"/>
          <w:numId w:val="9"/>
        </w:numPr>
        <w:spacing w:line="360" w:lineRule="auto"/>
        <w:ind w:firstLine="480"/>
        <w:rPr>
          <w:sz w:val="24"/>
        </w:rPr>
      </w:pPr>
      <w:r>
        <w:rPr>
          <w:sz w:val="24"/>
        </w:rPr>
        <w:t>患者无法耐受疼痛；难以控制的出血</w:t>
      </w:r>
      <w:r>
        <w:rPr>
          <w:rFonts w:hint="eastAsia"/>
          <w:sz w:val="24"/>
        </w:rPr>
        <w:t>。</w:t>
      </w:r>
    </w:p>
    <w:p w14:paraId="606FEBB2">
      <w:pPr>
        <w:pStyle w:val="22"/>
        <w:spacing w:line="360" w:lineRule="auto"/>
        <w:ind w:firstLine="0" w:firstLineChars="0"/>
        <w:rPr>
          <w:sz w:val="24"/>
        </w:rPr>
      </w:pPr>
      <w:r>
        <w:rPr>
          <w:sz w:val="24"/>
        </w:rPr>
        <w:t>终止试验标准：</w:t>
      </w:r>
    </w:p>
    <w:p w14:paraId="6C21B2D2">
      <w:pPr>
        <w:pStyle w:val="22"/>
        <w:numPr>
          <w:ilvl w:val="0"/>
          <w:numId w:val="10"/>
        </w:numPr>
        <w:spacing w:line="360" w:lineRule="auto"/>
        <w:ind w:firstLine="480"/>
        <w:rPr>
          <w:sz w:val="24"/>
        </w:rPr>
      </w:pPr>
      <w:r>
        <w:rPr>
          <w:sz w:val="24"/>
        </w:rPr>
        <w:t>达到样本量；</w:t>
      </w:r>
    </w:p>
    <w:p w14:paraId="797FC204">
      <w:pPr>
        <w:pStyle w:val="22"/>
        <w:numPr>
          <w:ilvl w:val="0"/>
          <w:numId w:val="10"/>
        </w:numPr>
        <w:spacing w:line="360" w:lineRule="auto"/>
        <w:ind w:firstLine="480"/>
        <w:rPr>
          <w:sz w:val="24"/>
        </w:rPr>
      </w:pPr>
      <w:r>
        <w:rPr>
          <w:rFonts w:hint="eastAsia"/>
          <w:sz w:val="24"/>
        </w:rPr>
        <w:t>受试者拒绝参与；</w:t>
      </w:r>
    </w:p>
    <w:p w14:paraId="1675989A">
      <w:pPr>
        <w:pStyle w:val="22"/>
        <w:spacing w:line="360" w:lineRule="auto"/>
        <w:ind w:firstLine="480"/>
        <w:rPr>
          <w:rFonts w:hint="eastAsia" w:ascii="宋体" w:hAnsi="宋体"/>
          <w:sz w:val="24"/>
        </w:rPr>
      </w:pPr>
      <w:r>
        <w:rPr>
          <w:rFonts w:hint="eastAsia" w:ascii="宋体" w:hAnsi="宋体"/>
          <w:sz w:val="24"/>
        </w:rPr>
        <w:t>3）完成数据收集前，成像设备损坏，无法完成交互；</w:t>
      </w:r>
    </w:p>
    <w:p w14:paraId="44B30D6C">
      <w:pPr>
        <w:pStyle w:val="22"/>
        <w:spacing w:line="360" w:lineRule="auto"/>
        <w:ind w:firstLine="480"/>
        <w:rPr>
          <w:sz w:val="24"/>
        </w:rPr>
      </w:pPr>
      <w:r>
        <w:rPr>
          <w:rFonts w:hint="eastAsia" w:ascii="宋体" w:hAnsi="宋体"/>
          <w:sz w:val="24"/>
        </w:rPr>
        <w:t>4）研究过程中难以保证数据安全，如数据泄露、丢失；</w:t>
      </w:r>
    </w:p>
    <w:p w14:paraId="7C5D6171">
      <w:pPr>
        <w:pStyle w:val="22"/>
        <w:spacing w:line="360" w:lineRule="auto"/>
        <w:ind w:firstLine="480"/>
        <w:rPr>
          <w:rFonts w:ascii="宋体" w:hAnsi="宋体"/>
          <w:sz w:val="24"/>
        </w:rPr>
      </w:pPr>
      <w:r>
        <w:rPr>
          <w:rFonts w:hint="eastAsia" w:ascii="宋体" w:hAnsi="宋体"/>
          <w:sz w:val="24"/>
        </w:rPr>
        <w:t>5）出现其他重大情况对受试者带来损失，或者难以保证研究的科学性，经讨论必要时可终止试验。</w:t>
      </w:r>
    </w:p>
    <w:p w14:paraId="2D6381A9">
      <w:pPr>
        <w:pStyle w:val="22"/>
        <w:spacing w:line="360" w:lineRule="auto"/>
        <w:ind w:firstLine="616" w:firstLineChars="257"/>
        <w:rPr>
          <w:rFonts w:ascii="宋体" w:hAnsi="宋体"/>
          <w:sz w:val="24"/>
        </w:rPr>
      </w:pPr>
    </w:p>
    <w:p w14:paraId="28D1C2BF">
      <w:pPr>
        <w:pStyle w:val="22"/>
        <w:spacing w:line="360" w:lineRule="auto"/>
        <w:ind w:firstLine="0" w:firstLineChars="0"/>
        <w:rPr>
          <w:rFonts w:hint="eastAsia" w:ascii="宋体" w:hAnsi="宋体"/>
          <w:sz w:val="24"/>
        </w:rPr>
      </w:pPr>
    </w:p>
    <w:p w14:paraId="0032D532">
      <w:pPr>
        <w:pStyle w:val="22"/>
        <w:spacing w:line="360" w:lineRule="auto"/>
        <w:ind w:firstLine="0" w:firstLineChars="0"/>
        <w:rPr>
          <w:rFonts w:hint="eastAsia" w:ascii="宋体" w:hAnsi="宋体"/>
          <w:b/>
          <w:bCs/>
          <w:sz w:val="24"/>
        </w:rPr>
      </w:pPr>
      <w:r>
        <w:rPr>
          <w:rFonts w:hint="eastAsia" w:ascii="宋体" w:hAnsi="宋体"/>
          <w:b/>
          <w:bCs/>
          <w:sz w:val="24"/>
        </w:rPr>
        <w:t>六、试验程序</w:t>
      </w:r>
    </w:p>
    <w:p w14:paraId="6A957C4F">
      <w:pPr>
        <w:pStyle w:val="22"/>
        <w:numPr>
          <w:ilvl w:val="0"/>
          <w:numId w:val="11"/>
        </w:numPr>
        <w:spacing w:line="360" w:lineRule="auto"/>
        <w:ind w:hanging="1140" w:firstLineChars="0"/>
        <w:rPr>
          <w:rFonts w:ascii="宋体" w:hAnsi="宋体"/>
          <w:sz w:val="24"/>
        </w:rPr>
      </w:pPr>
      <w:r>
        <w:rPr>
          <w:rFonts w:hint="eastAsia" w:ascii="宋体" w:hAnsi="宋体"/>
          <w:sz w:val="24"/>
        </w:rPr>
        <w:t>受试者管理</w:t>
      </w:r>
    </w:p>
    <w:p w14:paraId="3C23BD24">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受试者</w:t>
      </w:r>
      <w:r>
        <w:rPr>
          <w:rFonts w:ascii="宋体" w:hAnsi="宋体"/>
          <w:sz w:val="24"/>
        </w:rPr>
        <w:t>的招募</w:t>
      </w:r>
      <w:r>
        <w:rPr>
          <w:rFonts w:hint="eastAsia" w:ascii="宋体" w:hAnsi="宋体"/>
          <w:sz w:val="24"/>
        </w:rPr>
        <w:t>方式</w:t>
      </w:r>
    </w:p>
    <w:p w14:paraId="6D4B0A3B">
      <w:pPr>
        <w:pStyle w:val="22"/>
        <w:spacing w:line="360" w:lineRule="auto"/>
        <w:ind w:left="17" w:leftChars="8" w:firstLine="619" w:firstLineChars="258"/>
        <w:rPr>
          <w:rFonts w:hint="eastAsia" w:ascii="宋体" w:hAnsi="宋体"/>
          <w:sz w:val="24"/>
        </w:rPr>
      </w:pPr>
      <w:r>
        <w:rPr>
          <w:rFonts w:hint="eastAsia" w:ascii="宋体" w:hAnsi="宋体"/>
          <w:sz w:val="24"/>
        </w:rPr>
        <w:t>本研究前瞻性纳入受试者。以行前列腺穿刺的患者为招募目标，在其穿刺活检前询问入组意愿，同意入组后即刻完成相关检查。</w:t>
      </w:r>
    </w:p>
    <w:p w14:paraId="12A595D0">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知情同意过程</w:t>
      </w:r>
    </w:p>
    <w:p w14:paraId="3DAC9EB7">
      <w:pPr>
        <w:pStyle w:val="22"/>
        <w:spacing w:line="360" w:lineRule="auto"/>
        <w:ind w:left="17" w:leftChars="8" w:firstLine="619" w:firstLineChars="258"/>
        <w:rPr>
          <w:rFonts w:hint="eastAsia" w:ascii="宋体" w:hAnsi="宋体"/>
          <w:sz w:val="24"/>
        </w:rPr>
      </w:pPr>
      <w:r>
        <w:rPr>
          <w:rFonts w:hint="eastAsia" w:ascii="宋体" w:hAnsi="宋体"/>
          <w:sz w:val="24"/>
        </w:rPr>
        <w:t>完善术前检查，排除禁忌症操作前签署知情同意书，一式两份，一份交临床医生放病例，一份留我科存档。</w:t>
      </w:r>
    </w:p>
    <w:p w14:paraId="3368DCC9">
      <w:pPr>
        <w:pStyle w:val="22"/>
        <w:numPr>
          <w:ilvl w:val="0"/>
          <w:numId w:val="12"/>
        </w:numPr>
        <w:spacing w:line="360" w:lineRule="auto"/>
        <w:ind w:left="17" w:leftChars="8" w:firstLine="619" w:firstLineChars="258"/>
        <w:rPr>
          <w:rFonts w:hint="eastAsia" w:ascii="宋体" w:hAnsi="宋体"/>
          <w:sz w:val="24"/>
        </w:rPr>
      </w:pPr>
      <w:r>
        <w:rPr>
          <w:rFonts w:hint="eastAsia" w:ascii="宋体" w:hAnsi="宋体"/>
          <w:sz w:val="24"/>
        </w:rPr>
        <w:t>核对入排标准</w:t>
      </w:r>
    </w:p>
    <w:p w14:paraId="3F6D0594">
      <w:pPr>
        <w:pStyle w:val="22"/>
        <w:spacing w:line="360" w:lineRule="auto"/>
        <w:ind w:left="17" w:leftChars="8" w:firstLine="619" w:firstLineChars="258"/>
        <w:rPr>
          <w:rFonts w:hint="eastAsia" w:ascii="宋体" w:hAnsi="宋体"/>
          <w:sz w:val="24"/>
        </w:rPr>
      </w:pPr>
      <w:r>
        <w:rPr>
          <w:rFonts w:hint="eastAsia" w:ascii="宋体" w:hAnsi="宋体"/>
          <w:sz w:val="24"/>
        </w:rPr>
        <w:t>由行穿刺活检的医生根据纳入、排除标准询问查询患者相关情况进行入组标准的核对。</w:t>
      </w:r>
    </w:p>
    <w:p w14:paraId="43B428FF">
      <w:pPr>
        <w:pStyle w:val="22"/>
        <w:numPr>
          <w:ilvl w:val="0"/>
          <w:numId w:val="12"/>
        </w:numPr>
        <w:spacing w:line="360" w:lineRule="auto"/>
        <w:ind w:left="420" w:firstLineChars="0"/>
        <w:rPr>
          <w:rFonts w:hint="eastAsia" w:ascii="宋体" w:hAnsi="宋体" w:cs="宋体"/>
          <w:sz w:val="24"/>
        </w:rPr>
      </w:pPr>
      <w:r>
        <w:rPr>
          <w:rFonts w:hint="eastAsia" w:ascii="宋体" w:hAnsi="宋体" w:cs="宋体"/>
          <w:sz w:val="24"/>
        </w:rPr>
        <w:t>检查病史及合并用药记录</w:t>
      </w:r>
    </w:p>
    <w:p w14:paraId="1BF6B512">
      <w:pPr>
        <w:pStyle w:val="22"/>
        <w:spacing w:line="360" w:lineRule="auto"/>
        <w:ind w:firstLine="0" w:firstLineChars="0"/>
        <w:rPr>
          <w:rFonts w:hint="eastAsia" w:ascii="宋体" w:hAnsi="宋体"/>
          <w:sz w:val="24"/>
        </w:rPr>
      </w:pPr>
      <w:r>
        <w:rPr>
          <w:rFonts w:hint="eastAsia" w:ascii="宋体" w:hAnsi="宋体" w:cs="宋体"/>
          <w:sz w:val="24"/>
        </w:rPr>
        <w:t>查询患者相关病例，排除禁忌症。</w:t>
      </w:r>
    </w:p>
    <w:p w14:paraId="7E894274">
      <w:pPr>
        <w:pStyle w:val="22"/>
        <w:numPr>
          <w:ilvl w:val="0"/>
          <w:numId w:val="11"/>
        </w:numPr>
        <w:spacing w:line="360" w:lineRule="auto"/>
        <w:ind w:hanging="1140" w:firstLineChars="0"/>
        <w:rPr>
          <w:rFonts w:hint="eastAsia" w:ascii="宋体" w:hAnsi="宋体"/>
          <w:sz w:val="24"/>
        </w:rPr>
      </w:pPr>
      <w:r>
        <w:rPr>
          <w:rFonts w:hint="eastAsia" w:ascii="宋体" w:hAnsi="宋体"/>
          <w:sz w:val="24"/>
        </w:rPr>
        <w:t>安全性评价程序（不良事件的评估、检测及报告）</w:t>
      </w:r>
    </w:p>
    <w:p w14:paraId="332DDE76">
      <w:pPr>
        <w:pStyle w:val="22"/>
        <w:spacing w:line="360" w:lineRule="auto"/>
        <w:ind w:firstLine="720" w:firstLineChars="300"/>
        <w:rPr>
          <w:rFonts w:hint="eastAsia" w:ascii="宋体" w:hAnsi="宋体"/>
          <w:sz w:val="24"/>
        </w:rPr>
      </w:pPr>
      <w:r>
        <w:rPr>
          <w:rFonts w:hint="eastAsia" w:ascii="宋体" w:hAnsi="宋体"/>
          <w:sz w:val="24"/>
        </w:rPr>
        <w:t>本研究无创，理论上不存在直接的健康风险。受试者为行前列腺穿刺活检及前列腺癌根治+扩大淋巴结清扫，其不良反应主要为穿刺活检及手术引起的相关风险，故制定了不良事件的评估、检测及报告制度，详见CRF表。</w:t>
      </w:r>
    </w:p>
    <w:p w14:paraId="1183F3CA">
      <w:pPr>
        <w:pStyle w:val="22"/>
        <w:spacing w:line="360" w:lineRule="auto"/>
        <w:ind w:left="720" w:firstLine="0" w:firstLineChars="0"/>
        <w:jc w:val="center"/>
        <w:rPr>
          <w:rFonts w:hint="eastAsia" w:ascii="宋体" w:hAnsi="宋体" w:cs="宋体"/>
          <w:b/>
          <w:bCs/>
          <w:sz w:val="24"/>
        </w:rPr>
      </w:pPr>
      <w:r>
        <w:rPr>
          <w:rFonts w:hint="eastAsia" w:ascii="宋体" w:hAnsi="宋体" w:cs="宋体"/>
          <w:b/>
          <w:bCs/>
          <w:sz w:val="24"/>
        </w:rPr>
        <w:t>不良事件报告表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9"/>
        <w:gridCol w:w="5023"/>
      </w:tblGrid>
      <w:tr w14:paraId="219B2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noWrap w:val="0"/>
            <w:vAlign w:val="top"/>
          </w:tcPr>
          <w:p w14:paraId="10089EB3">
            <w:pPr>
              <w:pStyle w:val="22"/>
              <w:spacing w:line="360" w:lineRule="auto"/>
              <w:ind w:firstLine="0" w:firstLineChars="0"/>
              <w:rPr>
                <w:rFonts w:hint="eastAsia" w:ascii="宋体" w:hAnsi="宋体" w:cs="宋体"/>
                <w:sz w:val="24"/>
              </w:rPr>
            </w:pPr>
            <w:r>
              <w:rPr>
                <w:rFonts w:hint="eastAsia" w:ascii="宋体" w:hAnsi="宋体" w:cs="宋体"/>
                <w:sz w:val="24"/>
              </w:rPr>
              <w:t>记录所有观察到的不良事件，通过患者术中及术后询问得到不良事件。</w:t>
            </w:r>
          </w:p>
          <w:p w14:paraId="1EFD5201">
            <w:pPr>
              <w:pStyle w:val="22"/>
              <w:spacing w:line="360" w:lineRule="auto"/>
              <w:ind w:firstLine="0" w:firstLineChars="0"/>
              <w:rPr>
                <w:rFonts w:hint="eastAsia" w:ascii="宋体" w:hAnsi="宋体" w:cs="宋体"/>
                <w:sz w:val="24"/>
              </w:rPr>
            </w:pPr>
            <w:r>
              <w:rPr>
                <w:rFonts w:hint="eastAsia" w:ascii="宋体" w:hAnsi="宋体" w:cs="宋体"/>
                <w:sz w:val="24"/>
              </w:rPr>
              <w:t>有无不良事件发生？</w:t>
            </w:r>
            <w:r>
              <w:rPr>
                <w:rFonts w:hint="eastAsia" w:ascii="宋体" w:hAnsi="宋体" w:cs="宋体"/>
                <w:sz w:val="24"/>
              </w:rPr>
              <w:sym w:font="Wingdings 2" w:char="00A3"/>
            </w:r>
            <w:r>
              <w:rPr>
                <w:rFonts w:hint="eastAsia" w:ascii="宋体" w:hAnsi="宋体" w:cs="宋体"/>
                <w:sz w:val="24"/>
              </w:rPr>
              <w:t xml:space="preserve">有 </w:t>
            </w:r>
            <w:r>
              <w:rPr>
                <w:rFonts w:hint="eastAsia" w:ascii="宋体" w:hAnsi="宋体" w:cs="宋体"/>
                <w:sz w:val="24"/>
              </w:rPr>
              <w:sym w:font="Wingdings 2" w:char="00A3"/>
            </w:r>
            <w:r>
              <w:rPr>
                <w:rFonts w:hint="eastAsia" w:ascii="宋体" w:hAnsi="宋体" w:cs="宋体"/>
                <w:sz w:val="24"/>
              </w:rPr>
              <w:t>无</w:t>
            </w:r>
          </w:p>
        </w:tc>
      </w:tr>
      <w:tr w14:paraId="1AA2E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4C74A6D">
            <w:pPr>
              <w:pStyle w:val="22"/>
              <w:spacing w:line="360" w:lineRule="auto"/>
              <w:ind w:firstLine="0" w:firstLineChars="0"/>
              <w:jc w:val="left"/>
              <w:rPr>
                <w:rFonts w:hint="eastAsia" w:ascii="宋体" w:hAnsi="宋体" w:cs="宋体"/>
                <w:sz w:val="24"/>
              </w:rPr>
            </w:pPr>
            <w:r>
              <w:rPr>
                <w:rFonts w:hint="eastAsia" w:ascii="宋体" w:hAnsi="宋体" w:cs="宋体"/>
                <w:sz w:val="24"/>
              </w:rPr>
              <w:t>不良事件名称</w:t>
            </w:r>
          </w:p>
        </w:tc>
        <w:tc>
          <w:tcPr>
            <w:tcW w:w="5023" w:type="dxa"/>
            <w:noWrap w:val="0"/>
            <w:vAlign w:val="top"/>
          </w:tcPr>
          <w:p w14:paraId="114894C2">
            <w:pPr>
              <w:pStyle w:val="22"/>
              <w:spacing w:line="360" w:lineRule="auto"/>
              <w:ind w:firstLine="480"/>
              <w:rPr>
                <w:rFonts w:hint="eastAsia" w:ascii="宋体" w:hAnsi="宋体" w:cs="宋体"/>
                <w:sz w:val="24"/>
              </w:rPr>
            </w:pPr>
          </w:p>
        </w:tc>
      </w:tr>
      <w:tr w14:paraId="6AA80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602123F2">
            <w:pPr>
              <w:pStyle w:val="22"/>
              <w:spacing w:line="360" w:lineRule="auto"/>
              <w:ind w:firstLine="0" w:firstLineChars="0"/>
              <w:rPr>
                <w:rFonts w:hint="eastAsia" w:ascii="宋体" w:hAnsi="宋体" w:cs="宋体"/>
                <w:sz w:val="24"/>
              </w:rPr>
            </w:pPr>
            <w:r>
              <w:rPr>
                <w:rFonts w:hint="eastAsia" w:ascii="宋体" w:hAnsi="宋体" w:cs="宋体"/>
                <w:sz w:val="24"/>
              </w:rPr>
              <w:t>开始发生日期及时间</w:t>
            </w:r>
          </w:p>
        </w:tc>
        <w:tc>
          <w:tcPr>
            <w:tcW w:w="5023" w:type="dxa"/>
            <w:noWrap w:val="0"/>
            <w:vAlign w:val="top"/>
          </w:tcPr>
          <w:p w14:paraId="14F66DC0">
            <w:pPr>
              <w:pStyle w:val="22"/>
              <w:spacing w:line="360" w:lineRule="auto"/>
              <w:ind w:firstLine="480"/>
              <w:rPr>
                <w:rFonts w:hint="eastAsia" w:ascii="宋体" w:hAnsi="宋体" w:cs="宋体"/>
                <w:sz w:val="24"/>
              </w:rPr>
            </w:pPr>
            <w:r>
              <w:rPr>
                <w:rFonts w:hint="eastAsia" w:ascii="宋体" w:hAnsi="宋体" w:cs="宋体"/>
                <w:sz w:val="24"/>
              </w:rPr>
              <w:t>20</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年</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月</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日</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时</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分</w:t>
            </w:r>
          </w:p>
        </w:tc>
      </w:tr>
      <w:tr w14:paraId="5DBB8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7D3B712F">
            <w:pPr>
              <w:pStyle w:val="22"/>
              <w:spacing w:line="360" w:lineRule="auto"/>
              <w:ind w:firstLine="0" w:firstLineChars="0"/>
              <w:rPr>
                <w:rFonts w:hint="eastAsia" w:ascii="宋体" w:hAnsi="宋体" w:cs="宋体"/>
                <w:sz w:val="24"/>
              </w:rPr>
            </w:pPr>
            <w:r>
              <w:rPr>
                <w:rFonts w:hint="eastAsia" w:ascii="宋体" w:hAnsi="宋体" w:cs="宋体"/>
                <w:sz w:val="24"/>
              </w:rPr>
              <w:t>结束日期及时间</w:t>
            </w:r>
          </w:p>
        </w:tc>
        <w:tc>
          <w:tcPr>
            <w:tcW w:w="5023" w:type="dxa"/>
            <w:noWrap w:val="0"/>
            <w:vAlign w:val="top"/>
          </w:tcPr>
          <w:p w14:paraId="4654C914">
            <w:pPr>
              <w:pStyle w:val="22"/>
              <w:spacing w:line="360" w:lineRule="auto"/>
              <w:ind w:firstLine="480"/>
              <w:rPr>
                <w:rFonts w:hint="eastAsia" w:ascii="宋体" w:hAnsi="宋体" w:cs="宋体"/>
                <w:sz w:val="24"/>
              </w:rPr>
            </w:pPr>
            <w:r>
              <w:rPr>
                <w:rFonts w:hint="eastAsia" w:ascii="宋体" w:hAnsi="宋体" w:cs="宋体"/>
                <w:sz w:val="24"/>
              </w:rPr>
              <w:t>20</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年</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月</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日</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时</w:t>
            </w:r>
            <w:r>
              <w:rPr>
                <w:rFonts w:hint="eastAsia" w:ascii="宋体" w:hAnsi="宋体" w:cs="宋体"/>
                <w:sz w:val="24"/>
              </w:rPr>
              <w:sym w:font="Wingdings 2" w:char="00A3"/>
            </w:r>
            <w:r>
              <w:rPr>
                <w:rFonts w:hint="eastAsia" w:ascii="宋体" w:hAnsi="宋体" w:cs="宋体"/>
                <w:sz w:val="24"/>
              </w:rPr>
              <w:sym w:font="Wingdings 2" w:char="00A3"/>
            </w:r>
            <w:r>
              <w:rPr>
                <w:rFonts w:hint="eastAsia" w:ascii="宋体" w:hAnsi="宋体" w:cs="宋体"/>
                <w:sz w:val="24"/>
              </w:rPr>
              <w:t>分</w:t>
            </w:r>
          </w:p>
        </w:tc>
      </w:tr>
      <w:tr w14:paraId="243614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720B5D4">
            <w:pPr>
              <w:pStyle w:val="22"/>
              <w:spacing w:line="360" w:lineRule="auto"/>
              <w:ind w:firstLine="0" w:firstLineChars="0"/>
              <w:rPr>
                <w:rFonts w:hint="eastAsia" w:ascii="宋体" w:hAnsi="宋体" w:cs="宋体"/>
                <w:sz w:val="24"/>
              </w:rPr>
            </w:pPr>
            <w:r>
              <w:rPr>
                <w:rFonts w:hint="eastAsia" w:ascii="宋体" w:hAnsi="宋体" w:cs="宋体"/>
                <w:sz w:val="24"/>
              </w:rPr>
              <w:t>不良事件严重程度</w:t>
            </w:r>
          </w:p>
        </w:tc>
        <w:tc>
          <w:tcPr>
            <w:tcW w:w="5023" w:type="dxa"/>
            <w:noWrap w:val="0"/>
            <w:vAlign w:val="top"/>
          </w:tcPr>
          <w:p w14:paraId="787414F0">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轻    </w:t>
            </w:r>
            <w:r>
              <w:rPr>
                <w:rFonts w:hint="eastAsia" w:ascii="宋体" w:hAnsi="宋体" w:cs="宋体"/>
                <w:sz w:val="24"/>
              </w:rPr>
              <w:sym w:font="Wingdings 2" w:char="00A3"/>
            </w:r>
            <w:r>
              <w:rPr>
                <w:rFonts w:hint="eastAsia" w:ascii="宋体" w:hAnsi="宋体" w:cs="宋体"/>
                <w:sz w:val="24"/>
              </w:rPr>
              <w:t xml:space="preserve">中     </w:t>
            </w:r>
            <w:r>
              <w:rPr>
                <w:rFonts w:hint="eastAsia" w:ascii="宋体" w:hAnsi="宋体" w:cs="宋体"/>
                <w:sz w:val="24"/>
              </w:rPr>
              <w:sym w:font="Wingdings 2" w:char="00A3"/>
            </w:r>
            <w:r>
              <w:rPr>
                <w:rFonts w:hint="eastAsia" w:ascii="宋体" w:hAnsi="宋体" w:cs="宋体"/>
                <w:sz w:val="24"/>
              </w:rPr>
              <w:t>重</w:t>
            </w:r>
          </w:p>
        </w:tc>
      </w:tr>
      <w:tr w14:paraId="6A28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482F65FA">
            <w:pPr>
              <w:pStyle w:val="22"/>
              <w:spacing w:line="360" w:lineRule="auto"/>
              <w:ind w:firstLine="0" w:firstLineChars="0"/>
              <w:rPr>
                <w:rFonts w:hint="eastAsia" w:ascii="宋体" w:hAnsi="宋体" w:cs="宋体"/>
                <w:sz w:val="24"/>
              </w:rPr>
            </w:pPr>
            <w:r>
              <w:rPr>
                <w:rFonts w:hint="eastAsia" w:ascii="宋体" w:hAnsi="宋体" w:cs="宋体"/>
                <w:sz w:val="24"/>
              </w:rPr>
              <w:t>是否采取措施（如是，请记录）</w:t>
            </w:r>
          </w:p>
        </w:tc>
        <w:tc>
          <w:tcPr>
            <w:tcW w:w="5023" w:type="dxa"/>
            <w:noWrap w:val="0"/>
            <w:vAlign w:val="top"/>
          </w:tcPr>
          <w:p w14:paraId="4211781E">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r w14:paraId="58D88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8222305">
            <w:pPr>
              <w:pStyle w:val="22"/>
              <w:spacing w:line="360" w:lineRule="auto"/>
              <w:ind w:firstLine="0" w:firstLineChars="0"/>
              <w:rPr>
                <w:rFonts w:hint="eastAsia" w:ascii="宋体" w:hAnsi="宋体" w:cs="宋体"/>
                <w:sz w:val="24"/>
              </w:rPr>
            </w:pPr>
            <w:r>
              <w:rPr>
                <w:rFonts w:hint="eastAsia" w:ascii="宋体" w:hAnsi="宋体" w:cs="宋体"/>
                <w:sz w:val="24"/>
              </w:rPr>
              <w:t>与本研究的关系</w:t>
            </w:r>
          </w:p>
        </w:tc>
        <w:tc>
          <w:tcPr>
            <w:tcW w:w="5023" w:type="dxa"/>
            <w:noWrap w:val="0"/>
            <w:vAlign w:val="top"/>
          </w:tcPr>
          <w:p w14:paraId="3B61B87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无关    </w:t>
            </w:r>
            <w:r>
              <w:rPr>
                <w:rFonts w:hint="eastAsia" w:ascii="宋体" w:hAnsi="宋体" w:cs="宋体"/>
                <w:sz w:val="24"/>
              </w:rPr>
              <w:sym w:font="Wingdings 2" w:char="00A3"/>
            </w:r>
            <w:r>
              <w:rPr>
                <w:rFonts w:hint="eastAsia" w:ascii="宋体" w:hAnsi="宋体" w:cs="宋体"/>
                <w:sz w:val="24"/>
              </w:rPr>
              <w:t>有关</w:t>
            </w:r>
          </w:p>
        </w:tc>
      </w:tr>
      <w:tr w14:paraId="21F86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11B2C7A2">
            <w:pPr>
              <w:pStyle w:val="22"/>
              <w:spacing w:line="360" w:lineRule="auto"/>
              <w:ind w:firstLine="0" w:firstLineChars="0"/>
              <w:jc w:val="left"/>
              <w:rPr>
                <w:rFonts w:hint="eastAsia" w:ascii="宋体" w:hAnsi="宋体" w:cs="宋体"/>
                <w:sz w:val="24"/>
              </w:rPr>
            </w:pPr>
            <w:r>
              <w:rPr>
                <w:rFonts w:hint="eastAsia" w:ascii="宋体" w:hAnsi="宋体" w:cs="宋体"/>
                <w:sz w:val="24"/>
              </w:rPr>
              <w:t>是否发生严重不良事件（如是，请记录）</w:t>
            </w:r>
          </w:p>
        </w:tc>
        <w:tc>
          <w:tcPr>
            <w:tcW w:w="5023" w:type="dxa"/>
            <w:noWrap w:val="0"/>
            <w:vAlign w:val="top"/>
          </w:tcPr>
          <w:p w14:paraId="2DBEBDC8">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r w14:paraId="1C0A5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2E9F1BFB">
            <w:pPr>
              <w:pStyle w:val="22"/>
              <w:spacing w:line="360" w:lineRule="auto"/>
              <w:ind w:firstLine="0" w:firstLineChars="0"/>
              <w:rPr>
                <w:rFonts w:hint="eastAsia" w:ascii="宋体" w:hAnsi="宋体" w:cs="宋体"/>
                <w:sz w:val="24"/>
              </w:rPr>
            </w:pPr>
            <w:r>
              <w:rPr>
                <w:rFonts w:hint="eastAsia" w:ascii="宋体" w:hAnsi="宋体" w:cs="宋体"/>
                <w:sz w:val="24"/>
              </w:rPr>
              <w:t>所发生不良事件的转归</w:t>
            </w:r>
          </w:p>
        </w:tc>
        <w:tc>
          <w:tcPr>
            <w:tcW w:w="5023" w:type="dxa"/>
            <w:noWrap w:val="0"/>
            <w:vAlign w:val="top"/>
          </w:tcPr>
          <w:p w14:paraId="4F064507">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得到解决</w:t>
            </w:r>
          </w:p>
          <w:p w14:paraId="17B0500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仍然存在</w:t>
            </w:r>
          </w:p>
          <w:p w14:paraId="393D924D">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存在</w:t>
            </w:r>
          </w:p>
          <w:p w14:paraId="1DFA548F">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不详</w:t>
            </w:r>
          </w:p>
        </w:tc>
      </w:tr>
      <w:tr w14:paraId="0439A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99" w:type="dxa"/>
            <w:noWrap w:val="0"/>
            <w:vAlign w:val="top"/>
          </w:tcPr>
          <w:p w14:paraId="3E0F4A4B">
            <w:pPr>
              <w:pStyle w:val="22"/>
              <w:spacing w:line="360" w:lineRule="auto"/>
              <w:ind w:firstLine="0" w:firstLineChars="0"/>
              <w:rPr>
                <w:rFonts w:hint="eastAsia" w:ascii="宋体" w:hAnsi="宋体" w:cs="宋体"/>
                <w:sz w:val="24"/>
              </w:rPr>
            </w:pPr>
            <w:r>
              <w:rPr>
                <w:rFonts w:hint="eastAsia" w:ascii="宋体" w:hAnsi="宋体" w:cs="宋体"/>
                <w:sz w:val="24"/>
              </w:rPr>
              <w:t>患者是否因此不良事件而退出试验</w:t>
            </w:r>
          </w:p>
        </w:tc>
        <w:tc>
          <w:tcPr>
            <w:tcW w:w="5023" w:type="dxa"/>
            <w:noWrap w:val="0"/>
            <w:vAlign w:val="top"/>
          </w:tcPr>
          <w:p w14:paraId="1069D76E">
            <w:pPr>
              <w:pStyle w:val="22"/>
              <w:spacing w:line="360" w:lineRule="auto"/>
              <w:ind w:firstLine="480"/>
              <w:rPr>
                <w:rFonts w:hint="eastAsia" w:ascii="宋体" w:hAnsi="宋体" w:cs="宋体"/>
                <w:sz w:val="24"/>
              </w:rPr>
            </w:pPr>
            <w:r>
              <w:rPr>
                <w:rFonts w:hint="eastAsia" w:ascii="宋体" w:hAnsi="宋体" w:cs="宋体"/>
                <w:sz w:val="24"/>
              </w:rPr>
              <w:sym w:font="Wingdings 2" w:char="00A3"/>
            </w:r>
            <w:r>
              <w:rPr>
                <w:rFonts w:hint="eastAsia" w:ascii="宋体" w:hAnsi="宋体" w:cs="宋体"/>
                <w:sz w:val="24"/>
              </w:rPr>
              <w:t xml:space="preserve">是 </w:t>
            </w:r>
            <w:r>
              <w:rPr>
                <w:rFonts w:hint="eastAsia" w:ascii="宋体" w:hAnsi="宋体" w:cs="宋体"/>
                <w:sz w:val="24"/>
              </w:rPr>
              <w:sym w:font="Wingdings 2" w:char="00A3"/>
            </w:r>
            <w:r>
              <w:rPr>
                <w:rFonts w:hint="eastAsia" w:ascii="宋体" w:hAnsi="宋体" w:cs="宋体"/>
                <w:sz w:val="24"/>
              </w:rPr>
              <w:t>否</w:t>
            </w:r>
          </w:p>
        </w:tc>
      </w:tr>
    </w:tbl>
    <w:p w14:paraId="2638202C">
      <w:pPr>
        <w:pStyle w:val="22"/>
        <w:spacing w:line="360" w:lineRule="auto"/>
        <w:ind w:firstLine="720" w:firstLineChars="300"/>
        <w:rPr>
          <w:rFonts w:hint="eastAsia" w:ascii="宋体" w:hAnsi="宋体"/>
          <w:sz w:val="24"/>
        </w:rPr>
      </w:pPr>
    </w:p>
    <w:p w14:paraId="5D6184DA">
      <w:pPr>
        <w:pStyle w:val="22"/>
        <w:numPr>
          <w:ilvl w:val="0"/>
          <w:numId w:val="11"/>
        </w:numPr>
        <w:spacing w:line="360" w:lineRule="auto"/>
        <w:ind w:left="420" w:firstLineChars="0"/>
        <w:rPr>
          <w:rFonts w:hint="eastAsia" w:ascii="宋体" w:hAnsi="宋体"/>
          <w:sz w:val="24"/>
        </w:rPr>
      </w:pPr>
      <w:r>
        <w:rPr>
          <w:rFonts w:hint="eastAsia" w:ascii="宋体" w:hAnsi="宋体"/>
          <w:sz w:val="24"/>
        </w:rPr>
        <w:t>风险控制及管理程序</w:t>
      </w:r>
    </w:p>
    <w:p w14:paraId="7F3E8401">
      <w:pPr>
        <w:pStyle w:val="22"/>
        <w:spacing w:line="360" w:lineRule="auto"/>
        <w:ind w:firstLine="720" w:firstLineChars="300"/>
        <w:rPr>
          <w:rFonts w:ascii="宋体" w:hAnsi="宋体"/>
          <w:sz w:val="24"/>
        </w:rPr>
      </w:pPr>
      <w:r>
        <w:rPr>
          <w:rFonts w:hint="eastAsia" w:ascii="宋体" w:hAnsi="宋体"/>
          <w:sz w:val="24"/>
        </w:rPr>
        <w:t>医学数据以数字化方式保存，存在泄漏和损坏的风险。由专人管理，并留有备份。</w:t>
      </w:r>
    </w:p>
    <w:p w14:paraId="5DB15598">
      <w:pPr>
        <w:pStyle w:val="22"/>
        <w:numPr>
          <w:ilvl w:val="0"/>
          <w:numId w:val="11"/>
        </w:numPr>
        <w:spacing w:line="360" w:lineRule="auto"/>
        <w:ind w:hanging="1140" w:firstLineChars="0"/>
        <w:rPr>
          <w:rFonts w:hint="eastAsia" w:ascii="宋体" w:hAnsi="宋体"/>
          <w:sz w:val="24"/>
        </w:rPr>
      </w:pPr>
      <w:r>
        <w:rPr>
          <w:rFonts w:hint="eastAsia" w:ascii="宋体" w:hAnsi="宋体"/>
          <w:sz w:val="24"/>
        </w:rPr>
        <w:t>中止/退出程序</w:t>
      </w:r>
    </w:p>
    <w:p w14:paraId="6FDCB693">
      <w:pPr>
        <w:pStyle w:val="22"/>
        <w:spacing w:line="360" w:lineRule="auto"/>
        <w:ind w:left="720" w:firstLine="0" w:firstLineChars="0"/>
        <w:rPr>
          <w:rFonts w:hint="eastAsia" w:ascii="宋体" w:hAnsi="宋体"/>
          <w:sz w:val="24"/>
        </w:rPr>
      </w:pPr>
      <w:r>
        <w:rPr>
          <w:rFonts w:hint="eastAsia" w:ascii="宋体" w:hAnsi="宋体"/>
          <w:sz w:val="24"/>
        </w:rPr>
        <w:t>终止试验标准：</w:t>
      </w:r>
    </w:p>
    <w:p w14:paraId="0D95B212">
      <w:pPr>
        <w:pStyle w:val="22"/>
        <w:spacing w:line="360" w:lineRule="auto"/>
        <w:ind w:firstLine="480"/>
        <w:rPr>
          <w:sz w:val="24"/>
        </w:rPr>
      </w:pPr>
      <w:r>
        <w:rPr>
          <w:rFonts w:hint="eastAsia"/>
          <w:sz w:val="24"/>
        </w:rPr>
        <w:t>1）</w:t>
      </w:r>
      <w:r>
        <w:rPr>
          <w:sz w:val="24"/>
        </w:rPr>
        <w:t>达到样本量；</w:t>
      </w:r>
    </w:p>
    <w:p w14:paraId="7400D83E">
      <w:pPr>
        <w:pStyle w:val="22"/>
        <w:spacing w:line="360" w:lineRule="auto"/>
        <w:ind w:firstLine="480"/>
        <w:rPr>
          <w:sz w:val="24"/>
        </w:rPr>
      </w:pPr>
      <w:r>
        <w:rPr>
          <w:rFonts w:hint="eastAsia"/>
          <w:sz w:val="24"/>
        </w:rPr>
        <w:t>2）受试者拒绝参与；</w:t>
      </w:r>
    </w:p>
    <w:p w14:paraId="7213E0D0">
      <w:pPr>
        <w:pStyle w:val="22"/>
        <w:spacing w:line="360" w:lineRule="auto"/>
        <w:ind w:firstLine="480"/>
        <w:rPr>
          <w:rFonts w:hint="eastAsia" w:ascii="宋体" w:hAnsi="宋体"/>
          <w:sz w:val="24"/>
        </w:rPr>
      </w:pPr>
      <w:r>
        <w:rPr>
          <w:rFonts w:hint="eastAsia" w:ascii="宋体" w:hAnsi="宋体"/>
          <w:sz w:val="24"/>
        </w:rPr>
        <w:t>3）完成数据收集前，成像设备损坏，无法完成交互；</w:t>
      </w:r>
    </w:p>
    <w:p w14:paraId="247CEEA4">
      <w:pPr>
        <w:pStyle w:val="22"/>
        <w:spacing w:line="360" w:lineRule="auto"/>
        <w:ind w:firstLine="480"/>
        <w:rPr>
          <w:sz w:val="24"/>
        </w:rPr>
      </w:pPr>
      <w:r>
        <w:rPr>
          <w:rFonts w:hint="eastAsia" w:ascii="宋体" w:hAnsi="宋体"/>
          <w:sz w:val="24"/>
        </w:rPr>
        <w:t>4）研究过程中难以保证数据安全，如数据泄露、丢失；</w:t>
      </w:r>
    </w:p>
    <w:p w14:paraId="2B1E6462">
      <w:pPr>
        <w:pStyle w:val="22"/>
        <w:spacing w:line="360" w:lineRule="auto"/>
        <w:ind w:firstLine="480"/>
        <w:rPr>
          <w:rFonts w:ascii="宋体" w:hAnsi="宋体"/>
          <w:sz w:val="24"/>
        </w:rPr>
      </w:pPr>
      <w:r>
        <w:rPr>
          <w:rFonts w:hint="eastAsia" w:ascii="宋体" w:hAnsi="宋体"/>
          <w:sz w:val="24"/>
        </w:rPr>
        <w:t>5）出现其他重大情况对受试者带来损失，或者难以保证研究的科学性，经讨论必要时可终止试验。</w:t>
      </w:r>
    </w:p>
    <w:p w14:paraId="6801565B">
      <w:pPr>
        <w:pStyle w:val="22"/>
        <w:spacing w:line="360" w:lineRule="auto"/>
        <w:ind w:firstLine="638" w:firstLineChars="266"/>
        <w:rPr>
          <w:rFonts w:hint="eastAsia" w:ascii="宋体" w:hAnsi="宋体"/>
          <w:sz w:val="24"/>
        </w:rPr>
      </w:pPr>
      <w:r>
        <w:rPr>
          <w:rFonts w:hint="eastAsia" w:ascii="宋体" w:hAnsi="宋体"/>
          <w:sz w:val="24"/>
        </w:rPr>
        <w:t>一旦触发中止/退出标准，试验立即中止。经整改，视后续效果决定继续或结束。受试者退出后编号予以保留，继续招募新的受试者补充至总数达标。</w:t>
      </w:r>
    </w:p>
    <w:p w14:paraId="4E38F712">
      <w:pPr>
        <w:pStyle w:val="22"/>
        <w:numPr>
          <w:ilvl w:val="0"/>
          <w:numId w:val="11"/>
        </w:numPr>
        <w:spacing w:line="360" w:lineRule="auto"/>
        <w:ind w:hanging="1140" w:firstLineChars="0"/>
        <w:rPr>
          <w:rFonts w:hint="eastAsia" w:ascii="宋体" w:hAnsi="宋体"/>
          <w:sz w:val="24"/>
        </w:rPr>
      </w:pPr>
      <w:r>
        <w:rPr>
          <w:rFonts w:hint="eastAsia" w:ascii="宋体" w:hAnsi="宋体"/>
          <w:sz w:val="24"/>
        </w:rPr>
        <w:t>访视要求</w:t>
      </w:r>
    </w:p>
    <w:p w14:paraId="116588AF">
      <w:pPr>
        <w:pStyle w:val="22"/>
        <w:spacing w:line="360" w:lineRule="auto"/>
        <w:ind w:firstLine="720" w:firstLineChars="300"/>
        <w:rPr>
          <w:rFonts w:hint="eastAsia" w:ascii="宋体" w:hAnsi="宋体"/>
          <w:sz w:val="24"/>
        </w:rPr>
      </w:pPr>
      <w:r>
        <w:rPr>
          <w:rFonts w:hint="eastAsia" w:ascii="宋体" w:hAnsi="宋体"/>
          <w:sz w:val="24"/>
        </w:rPr>
        <w:t>无需访视</w:t>
      </w:r>
    </w:p>
    <w:p w14:paraId="5E1C2012">
      <w:pPr>
        <w:pStyle w:val="22"/>
        <w:spacing w:line="360" w:lineRule="auto"/>
        <w:ind w:firstLine="720" w:firstLineChars="300"/>
        <w:rPr>
          <w:rFonts w:hint="eastAsia" w:ascii="宋体" w:hAnsi="宋体"/>
          <w:sz w:val="24"/>
        </w:rPr>
      </w:pPr>
    </w:p>
    <w:p w14:paraId="5905BE28">
      <w:pPr>
        <w:pStyle w:val="22"/>
        <w:numPr>
          <w:ilvl w:val="0"/>
          <w:numId w:val="1"/>
        </w:numPr>
        <w:spacing w:line="360" w:lineRule="auto"/>
        <w:ind w:firstLineChars="0"/>
        <w:rPr>
          <w:rFonts w:hint="eastAsia" w:ascii="宋体" w:hAnsi="宋体"/>
          <w:b/>
          <w:bCs/>
          <w:sz w:val="24"/>
        </w:rPr>
      </w:pPr>
      <w:r>
        <w:rPr>
          <w:rFonts w:hint="eastAsia" w:ascii="宋体" w:hAnsi="宋体"/>
          <w:b/>
          <w:bCs/>
          <w:sz w:val="24"/>
        </w:rPr>
        <w:t>试验的开始与结束</w:t>
      </w:r>
    </w:p>
    <w:p w14:paraId="29B480ED">
      <w:pPr>
        <w:pStyle w:val="22"/>
        <w:spacing w:line="360" w:lineRule="auto"/>
        <w:ind w:left="700" w:firstLine="0" w:firstLineChars="0"/>
        <w:rPr>
          <w:rFonts w:hint="eastAsia" w:ascii="宋体" w:hAnsi="宋体"/>
          <w:sz w:val="24"/>
        </w:rPr>
      </w:pPr>
      <w:r>
        <w:rPr>
          <w:rFonts w:hint="eastAsia" w:ascii="宋体" w:hAnsi="宋体"/>
          <w:sz w:val="24"/>
        </w:rPr>
        <w:t>从招募到第一位受试者开始，到最后一名受试者结束。</w:t>
      </w:r>
    </w:p>
    <w:p w14:paraId="67BF3499">
      <w:pPr>
        <w:pStyle w:val="22"/>
        <w:spacing w:line="360" w:lineRule="auto"/>
        <w:ind w:left="700" w:firstLine="0" w:firstLineChars="0"/>
        <w:rPr>
          <w:rFonts w:ascii="宋体" w:hAnsi="宋体"/>
          <w:sz w:val="24"/>
        </w:rPr>
      </w:pPr>
    </w:p>
    <w:p w14:paraId="4108CA87">
      <w:pPr>
        <w:pStyle w:val="22"/>
        <w:numPr>
          <w:ilvl w:val="0"/>
          <w:numId w:val="1"/>
        </w:numPr>
        <w:spacing w:line="360" w:lineRule="auto"/>
        <w:ind w:firstLineChars="0"/>
        <w:rPr>
          <w:rFonts w:hint="eastAsia" w:ascii="宋体" w:hAnsi="宋体"/>
          <w:b/>
          <w:bCs/>
          <w:sz w:val="24"/>
        </w:rPr>
      </w:pPr>
      <w:r>
        <w:rPr>
          <w:rFonts w:hint="eastAsia" w:ascii="宋体" w:hAnsi="宋体"/>
          <w:b/>
          <w:bCs/>
          <w:sz w:val="24"/>
        </w:rPr>
        <w:t>提前终止试验的临床标准</w:t>
      </w:r>
    </w:p>
    <w:p w14:paraId="403EF0BC">
      <w:pPr>
        <w:pStyle w:val="22"/>
        <w:numPr>
          <w:ilvl w:val="0"/>
          <w:numId w:val="13"/>
        </w:numPr>
        <w:spacing w:line="360" w:lineRule="auto"/>
        <w:ind w:firstLine="840" w:firstLineChars="0"/>
        <w:rPr>
          <w:rFonts w:hint="eastAsia" w:ascii="宋体" w:hAnsi="宋体" w:cs="宋体"/>
          <w:sz w:val="24"/>
        </w:rPr>
      </w:pPr>
      <w:r>
        <w:rPr>
          <w:rFonts w:hint="eastAsia" w:ascii="宋体" w:hAnsi="宋体"/>
          <w:sz w:val="24"/>
        </w:rPr>
        <w:t xml:space="preserve"> 设备不可逆损坏，试验全部终止。</w:t>
      </w:r>
    </w:p>
    <w:p w14:paraId="726EF238">
      <w:pPr>
        <w:pStyle w:val="22"/>
        <w:numPr>
          <w:ilvl w:val="0"/>
          <w:numId w:val="13"/>
        </w:numPr>
        <w:spacing w:line="360" w:lineRule="auto"/>
        <w:ind w:firstLine="840" w:firstLineChars="0"/>
        <w:rPr>
          <w:rFonts w:hint="eastAsia" w:ascii="宋体" w:hAnsi="宋体" w:cs="宋体"/>
          <w:sz w:val="24"/>
        </w:rPr>
      </w:pPr>
      <w:r>
        <w:rPr>
          <w:rFonts w:hint="eastAsia" w:ascii="宋体" w:hAnsi="宋体"/>
          <w:sz w:val="24"/>
        </w:rPr>
        <w:t xml:space="preserve"> </w:t>
      </w:r>
      <w:r>
        <w:rPr>
          <w:rFonts w:hint="eastAsia" w:ascii="宋体" w:hAnsi="宋体" w:cs="宋体"/>
          <w:sz w:val="24"/>
        </w:rPr>
        <w:t>提前完成计划内样本量；</w:t>
      </w:r>
    </w:p>
    <w:p w14:paraId="7A01800D">
      <w:pPr>
        <w:pStyle w:val="22"/>
        <w:numPr>
          <w:ilvl w:val="0"/>
          <w:numId w:val="13"/>
        </w:numPr>
        <w:spacing w:line="360" w:lineRule="auto"/>
        <w:ind w:firstLine="840" w:firstLineChars="0"/>
        <w:rPr>
          <w:rFonts w:hint="eastAsia" w:ascii="宋体" w:hAnsi="宋体" w:cs="宋体"/>
          <w:sz w:val="24"/>
        </w:rPr>
      </w:pPr>
      <w:r>
        <w:rPr>
          <w:rFonts w:hint="eastAsia" w:ascii="宋体" w:hAnsi="宋体" w:cs="宋体"/>
          <w:sz w:val="24"/>
        </w:rPr>
        <w:t xml:space="preserve"> 受试者拒绝参与。</w:t>
      </w:r>
    </w:p>
    <w:p w14:paraId="3FE4EE48">
      <w:pPr>
        <w:pStyle w:val="22"/>
        <w:spacing w:line="360" w:lineRule="auto"/>
        <w:ind w:firstLine="0" w:firstLineChars="0"/>
        <w:rPr>
          <w:rFonts w:ascii="宋体" w:hAnsi="宋体"/>
          <w:sz w:val="24"/>
        </w:rPr>
      </w:pPr>
    </w:p>
    <w:p w14:paraId="17BAFA3E">
      <w:pPr>
        <w:pStyle w:val="22"/>
        <w:numPr>
          <w:ilvl w:val="0"/>
          <w:numId w:val="1"/>
        </w:numPr>
        <w:spacing w:line="360" w:lineRule="auto"/>
        <w:ind w:firstLineChars="0"/>
        <w:rPr>
          <w:rFonts w:hint="eastAsia" w:ascii="宋体" w:hAnsi="宋体"/>
          <w:b/>
          <w:bCs/>
          <w:sz w:val="24"/>
        </w:rPr>
      </w:pPr>
      <w:r>
        <w:rPr>
          <w:rFonts w:hint="eastAsia" w:ascii="宋体" w:hAnsi="宋体"/>
          <w:b/>
          <w:bCs/>
          <w:sz w:val="24"/>
        </w:rPr>
        <w:t>数据安全及监察计划</w:t>
      </w:r>
    </w:p>
    <w:p w14:paraId="60F3F6BC">
      <w:pPr>
        <w:pStyle w:val="22"/>
        <w:numPr>
          <w:ilvl w:val="0"/>
          <w:numId w:val="14"/>
        </w:numPr>
        <w:spacing w:line="360" w:lineRule="auto"/>
        <w:ind w:firstLineChars="0"/>
        <w:rPr>
          <w:rFonts w:hint="eastAsia" w:ascii="宋体" w:hAnsi="宋体"/>
          <w:sz w:val="24"/>
        </w:rPr>
      </w:pPr>
      <w:r>
        <w:rPr>
          <w:rFonts w:hint="eastAsia" w:ascii="宋体" w:hAnsi="宋体"/>
          <w:sz w:val="24"/>
        </w:rPr>
        <w:t>数据管理方法概述</w:t>
      </w:r>
    </w:p>
    <w:p w14:paraId="02C2AF04">
      <w:pPr>
        <w:pStyle w:val="22"/>
        <w:spacing w:line="360" w:lineRule="auto"/>
        <w:ind w:left="720" w:firstLine="0" w:firstLineChars="0"/>
        <w:rPr>
          <w:rFonts w:ascii="宋体" w:hAnsi="宋体"/>
          <w:sz w:val="24"/>
        </w:rPr>
      </w:pPr>
      <w:r>
        <w:rPr>
          <w:rFonts w:hint="eastAsia" w:ascii="宋体" w:hAnsi="宋体"/>
          <w:sz w:val="24"/>
        </w:rPr>
        <w:t>专人（数据保管员）保管原始数据及备份硬盘</w:t>
      </w:r>
    </w:p>
    <w:p w14:paraId="342CB3AC">
      <w:pPr>
        <w:pStyle w:val="22"/>
        <w:numPr>
          <w:ilvl w:val="0"/>
          <w:numId w:val="14"/>
        </w:numPr>
        <w:spacing w:line="360" w:lineRule="auto"/>
        <w:ind w:firstLineChars="0"/>
        <w:rPr>
          <w:rFonts w:hint="eastAsia" w:ascii="宋体" w:hAnsi="宋体"/>
          <w:sz w:val="24"/>
        </w:rPr>
      </w:pPr>
      <w:r>
        <w:rPr>
          <w:rFonts w:hint="eastAsia" w:ascii="宋体" w:hAnsi="宋体"/>
          <w:sz w:val="24"/>
        </w:rPr>
        <w:t>不良事件和严重不良事件的报告和收集</w:t>
      </w:r>
    </w:p>
    <w:p w14:paraId="6AB9DAC4">
      <w:pPr>
        <w:pStyle w:val="22"/>
        <w:spacing w:line="360" w:lineRule="auto"/>
        <w:ind w:left="720" w:firstLine="0" w:firstLineChars="0"/>
        <w:rPr>
          <w:rFonts w:ascii="宋体" w:hAnsi="宋体"/>
          <w:sz w:val="24"/>
        </w:rPr>
      </w:pPr>
      <w:r>
        <w:rPr>
          <w:rFonts w:hint="eastAsia" w:ascii="宋体" w:hAnsi="宋体"/>
          <w:sz w:val="24"/>
        </w:rPr>
        <w:t>使用专门的不良事件报告表，详见病例报告表。</w:t>
      </w:r>
    </w:p>
    <w:p w14:paraId="446152AF">
      <w:pPr>
        <w:pStyle w:val="22"/>
        <w:numPr>
          <w:ilvl w:val="0"/>
          <w:numId w:val="14"/>
        </w:numPr>
        <w:spacing w:line="360" w:lineRule="auto"/>
        <w:ind w:firstLineChars="0"/>
        <w:rPr>
          <w:rFonts w:hint="eastAsia" w:ascii="宋体" w:hAnsi="宋体"/>
          <w:sz w:val="24"/>
        </w:rPr>
      </w:pPr>
      <w:r>
        <w:rPr>
          <w:rFonts w:hint="eastAsia" w:ascii="宋体" w:hAnsi="宋体"/>
          <w:sz w:val="24"/>
        </w:rPr>
        <w:t>医疗安全措施</w:t>
      </w:r>
    </w:p>
    <w:p w14:paraId="56E52A41">
      <w:pPr>
        <w:pStyle w:val="22"/>
        <w:spacing w:line="360" w:lineRule="auto"/>
        <w:ind w:firstLine="720" w:firstLineChars="300"/>
        <w:rPr>
          <w:rFonts w:ascii="宋体" w:hAnsi="宋体"/>
          <w:sz w:val="24"/>
        </w:rPr>
      </w:pPr>
      <w:r>
        <w:rPr>
          <w:rFonts w:hint="eastAsia" w:ascii="宋体" w:hAnsi="宋体"/>
          <w:sz w:val="24"/>
        </w:rPr>
        <w:t>本试验全程无创，不干涉患者的正常诊疗步骤。设立专人负责与受试者的解释与沟通。</w:t>
      </w:r>
    </w:p>
    <w:p w14:paraId="481FB9A5">
      <w:pPr>
        <w:pStyle w:val="22"/>
        <w:numPr>
          <w:ilvl w:val="0"/>
          <w:numId w:val="14"/>
        </w:numPr>
        <w:spacing w:line="360" w:lineRule="auto"/>
        <w:ind w:firstLineChars="0"/>
        <w:rPr>
          <w:rFonts w:hint="eastAsia" w:ascii="宋体" w:hAnsi="宋体"/>
          <w:sz w:val="24"/>
        </w:rPr>
      </w:pPr>
      <w:r>
        <w:rPr>
          <w:rFonts w:hint="eastAsia" w:ascii="宋体" w:hAnsi="宋体"/>
          <w:sz w:val="24"/>
        </w:rPr>
        <w:t>与伦理委员会、上级药监部门的沟通</w:t>
      </w:r>
    </w:p>
    <w:p w14:paraId="6323A76C">
      <w:pPr>
        <w:pStyle w:val="22"/>
        <w:spacing w:line="360" w:lineRule="auto"/>
        <w:ind w:firstLine="720" w:firstLineChars="300"/>
        <w:rPr>
          <w:rFonts w:ascii="宋体" w:hAnsi="宋体"/>
          <w:sz w:val="24"/>
        </w:rPr>
      </w:pPr>
      <w:r>
        <w:rPr>
          <w:rFonts w:hint="eastAsia" w:ascii="宋体" w:hAnsi="宋体"/>
          <w:sz w:val="24"/>
        </w:rPr>
        <w:t>研究开始前将进行伦理委员会审查。试验开始后全程接受该机构的监督与指导。</w:t>
      </w:r>
    </w:p>
    <w:p w14:paraId="2C6EF0D2">
      <w:pPr>
        <w:pStyle w:val="22"/>
        <w:numPr>
          <w:ilvl w:val="0"/>
          <w:numId w:val="14"/>
        </w:numPr>
        <w:spacing w:line="360" w:lineRule="auto"/>
        <w:ind w:firstLineChars="0"/>
        <w:rPr>
          <w:rFonts w:hint="eastAsia" w:ascii="宋体" w:hAnsi="宋体"/>
          <w:sz w:val="24"/>
        </w:rPr>
      </w:pPr>
      <w:r>
        <w:rPr>
          <w:rFonts w:hint="eastAsia" w:ascii="宋体" w:hAnsi="宋体"/>
          <w:sz w:val="24"/>
        </w:rPr>
        <w:t>数据的内部分析计划</w:t>
      </w:r>
    </w:p>
    <w:p w14:paraId="0CC5FB0C">
      <w:pPr>
        <w:pStyle w:val="22"/>
        <w:spacing w:line="360" w:lineRule="auto"/>
        <w:ind w:left="720" w:firstLine="0" w:firstLineChars="0"/>
        <w:rPr>
          <w:rFonts w:ascii="宋体" w:hAnsi="宋体"/>
          <w:sz w:val="24"/>
        </w:rPr>
      </w:pPr>
      <w:r>
        <w:rPr>
          <w:rFonts w:hint="eastAsia" w:ascii="宋体" w:hAnsi="宋体"/>
          <w:sz w:val="24"/>
        </w:rPr>
        <w:t>由数据保管员负责数据的安全性，包括稳定的存储与防止泄密，分析时由专员</w:t>
      </w:r>
    </w:p>
    <w:p w14:paraId="37C82FA2">
      <w:pPr>
        <w:pStyle w:val="22"/>
        <w:numPr>
          <w:ilvl w:val="0"/>
          <w:numId w:val="14"/>
        </w:numPr>
        <w:spacing w:line="360" w:lineRule="auto"/>
        <w:ind w:firstLineChars="0"/>
        <w:rPr>
          <w:rFonts w:hint="eastAsia" w:ascii="宋体" w:hAnsi="宋体"/>
          <w:sz w:val="24"/>
        </w:rPr>
      </w:pPr>
      <w:r>
        <w:rPr>
          <w:rFonts w:hint="eastAsia" w:ascii="宋体" w:hAnsi="宋体"/>
          <w:sz w:val="24"/>
        </w:rPr>
        <w:t>数据安全与监察报告递交给伦理委员会的频率</w:t>
      </w:r>
    </w:p>
    <w:p w14:paraId="59825DEA">
      <w:pPr>
        <w:pStyle w:val="22"/>
        <w:spacing w:line="360" w:lineRule="auto"/>
        <w:ind w:left="720" w:firstLine="0" w:firstLineChars="0"/>
        <w:rPr>
          <w:rFonts w:hint="eastAsia" w:ascii="宋体" w:hAnsi="宋体"/>
          <w:sz w:val="24"/>
        </w:rPr>
      </w:pPr>
      <w:r>
        <w:rPr>
          <w:rFonts w:hint="eastAsia" w:ascii="宋体" w:hAnsi="宋体"/>
          <w:sz w:val="24"/>
        </w:rPr>
        <w:t>每月一次</w:t>
      </w:r>
    </w:p>
    <w:p w14:paraId="7DCF2A65">
      <w:pPr>
        <w:pStyle w:val="22"/>
        <w:spacing w:line="360" w:lineRule="auto"/>
        <w:ind w:left="720" w:firstLine="0" w:firstLineChars="0"/>
        <w:rPr>
          <w:rFonts w:hint="eastAsia" w:ascii="宋体" w:hAnsi="宋体"/>
          <w:sz w:val="24"/>
        </w:rPr>
      </w:pPr>
    </w:p>
    <w:p w14:paraId="7D813D71">
      <w:pPr>
        <w:pStyle w:val="22"/>
        <w:numPr>
          <w:ilvl w:val="0"/>
          <w:numId w:val="1"/>
        </w:numPr>
        <w:spacing w:line="360" w:lineRule="auto"/>
        <w:ind w:firstLineChars="0"/>
        <w:rPr>
          <w:rFonts w:hint="eastAsia" w:ascii="宋体" w:hAnsi="宋体"/>
          <w:b/>
          <w:bCs/>
          <w:sz w:val="24"/>
        </w:rPr>
      </w:pPr>
      <w:r>
        <w:rPr>
          <w:rFonts w:hint="eastAsia" w:ascii="宋体" w:hAnsi="宋体"/>
          <w:b/>
          <w:bCs/>
          <w:sz w:val="24"/>
        </w:rPr>
        <w:t>伦理原则和相关法规的遵从性</w:t>
      </w:r>
    </w:p>
    <w:p w14:paraId="54943B6F">
      <w:pPr>
        <w:pStyle w:val="22"/>
        <w:spacing w:line="360" w:lineRule="auto"/>
        <w:ind w:firstLine="0" w:firstLineChars="0"/>
        <w:rPr>
          <w:rFonts w:hint="eastAsia" w:ascii="宋体" w:hAnsi="宋体"/>
          <w:sz w:val="24"/>
        </w:rPr>
      </w:pPr>
      <w:r>
        <w:rPr>
          <w:rFonts w:hint="eastAsia" w:ascii="宋体" w:hAnsi="宋体"/>
          <w:sz w:val="24"/>
        </w:rPr>
        <w:t xml:space="preserve">     遵循卫生部《涉及人的生物医学研究伦理审查办法》（2016）、WMA《赫尔辛基宣言》（2013）和CIOMS《人体生物医学研究国际道德指南》（2002）和GCP的伦理原则。</w:t>
      </w:r>
    </w:p>
    <w:p w14:paraId="15FE9631">
      <w:pPr>
        <w:pStyle w:val="22"/>
        <w:spacing w:line="360" w:lineRule="auto"/>
        <w:ind w:firstLine="0" w:firstLineChars="0"/>
        <w:rPr>
          <w:rFonts w:ascii="宋体" w:hAnsi="宋体"/>
          <w:sz w:val="24"/>
        </w:rPr>
      </w:pPr>
    </w:p>
    <w:p w14:paraId="33CABD35">
      <w:pPr>
        <w:pStyle w:val="22"/>
        <w:numPr>
          <w:ilvl w:val="0"/>
          <w:numId w:val="1"/>
        </w:numPr>
        <w:spacing w:line="360" w:lineRule="auto"/>
        <w:ind w:firstLineChars="0"/>
        <w:rPr>
          <w:rFonts w:hint="eastAsia" w:ascii="宋体" w:hAnsi="宋体"/>
          <w:b/>
          <w:bCs/>
          <w:sz w:val="24"/>
        </w:rPr>
      </w:pPr>
      <w:r>
        <w:rPr>
          <w:rFonts w:hint="eastAsia" w:ascii="宋体" w:hAnsi="宋体"/>
          <w:b/>
          <w:bCs/>
          <w:sz w:val="24"/>
        </w:rPr>
        <w:t>统计分析计划</w:t>
      </w:r>
    </w:p>
    <w:p w14:paraId="063BCC7C">
      <w:pPr>
        <w:pStyle w:val="22"/>
        <w:spacing w:line="360" w:lineRule="auto"/>
        <w:ind w:firstLineChars="0"/>
        <w:rPr>
          <w:rFonts w:ascii="宋体" w:hAnsi="宋体"/>
          <w:sz w:val="24"/>
        </w:rPr>
      </w:pPr>
      <w:r>
        <w:rPr>
          <w:rFonts w:hint="eastAsia" w:ascii="宋体" w:hAnsi="宋体"/>
          <w:sz w:val="24"/>
        </w:rPr>
        <w:t>诊断试验结果均采用卡方或t检验。计算人工智能模型诊断前列腺癌淋巴结转移、前列腺癌风险分层的敏感性、特异性及准确性。构建受试者工作特征曲线（receiver operating characteristic，ROC），分析人工智能技术的诊断效能。P&lt;0.05为差异有统计学意义。</w:t>
      </w:r>
    </w:p>
    <w:p w14:paraId="4DB72756">
      <w:pPr>
        <w:pStyle w:val="22"/>
        <w:spacing w:line="360" w:lineRule="auto"/>
        <w:ind w:left="420" w:leftChars="200" w:firstLine="0" w:firstLineChars="0"/>
        <w:rPr>
          <w:rFonts w:ascii="宋体" w:hAnsi="宋体"/>
          <w:sz w:val="24"/>
        </w:rPr>
      </w:pPr>
    </w:p>
    <w:p w14:paraId="73CAB5CC">
      <w:pPr>
        <w:pStyle w:val="22"/>
        <w:numPr>
          <w:ilvl w:val="0"/>
          <w:numId w:val="1"/>
        </w:numPr>
        <w:spacing w:line="360" w:lineRule="auto"/>
        <w:ind w:firstLineChars="0"/>
        <w:rPr>
          <w:rFonts w:hint="eastAsia" w:ascii="宋体" w:hAnsi="宋体"/>
          <w:b/>
          <w:bCs/>
          <w:sz w:val="24"/>
        </w:rPr>
      </w:pPr>
      <w:r>
        <w:rPr>
          <w:rFonts w:hint="eastAsia" w:ascii="宋体" w:hAnsi="宋体"/>
          <w:b/>
          <w:bCs/>
          <w:sz w:val="24"/>
        </w:rPr>
        <w:t>研究成果的发表形式</w:t>
      </w:r>
    </w:p>
    <w:p w14:paraId="7E5DA7D6">
      <w:pPr>
        <w:spacing w:line="360" w:lineRule="auto"/>
        <w:ind w:firstLine="480" w:firstLineChars="200"/>
        <w:jc w:val="left"/>
        <w:rPr>
          <w:rFonts w:hint="eastAsia" w:ascii="宋体" w:hAnsi="宋体" w:cs="宋体"/>
          <w:sz w:val="24"/>
        </w:rPr>
      </w:pPr>
      <w:r>
        <w:rPr>
          <w:rFonts w:hint="eastAsia" w:ascii="宋体" w:hAnsi="宋体"/>
          <w:sz w:val="24"/>
        </w:rPr>
        <w:t xml:space="preserve">     </w:t>
      </w:r>
      <w:r>
        <w:rPr>
          <w:rFonts w:hint="eastAsia" w:ascii="宋体" w:hAnsi="宋体" w:cs="宋体"/>
          <w:sz w:val="24"/>
        </w:rPr>
        <w:t>本研究拟发表2-3篇SCI论文、核心期刊论文。</w:t>
      </w:r>
    </w:p>
    <w:p w14:paraId="25A863A5">
      <w:pPr>
        <w:pStyle w:val="22"/>
        <w:numPr>
          <w:ilvl w:val="0"/>
          <w:numId w:val="1"/>
        </w:numPr>
        <w:spacing w:line="360" w:lineRule="auto"/>
        <w:ind w:firstLineChars="0"/>
        <w:rPr>
          <w:rFonts w:ascii="宋体" w:hAnsi="宋体"/>
          <w:sz w:val="24"/>
        </w:rPr>
      </w:pPr>
      <w:r>
        <w:rPr>
          <w:rFonts w:hint="eastAsia" w:ascii="宋体" w:hAnsi="宋体"/>
          <w:b/>
          <w:bCs/>
          <w:sz w:val="24"/>
        </w:rPr>
        <w:t>多中心单位及编号（排名不分先后）</w:t>
      </w:r>
    </w:p>
    <w:p w14:paraId="621A1E95">
      <w:pPr>
        <w:pStyle w:val="22"/>
        <w:numPr>
          <w:ilvl w:val="0"/>
          <w:numId w:val="15"/>
        </w:numPr>
        <w:spacing w:line="360" w:lineRule="auto"/>
        <w:ind w:firstLineChars="0"/>
        <w:rPr>
          <w:rFonts w:hint="eastAsia" w:ascii="宋体" w:hAnsi="宋体"/>
          <w:sz w:val="24"/>
        </w:rPr>
      </w:pPr>
      <w:r>
        <w:rPr>
          <w:rFonts w:hint="eastAsia" w:ascii="宋体" w:hAnsi="宋体"/>
          <w:sz w:val="24"/>
        </w:rPr>
        <w:t>同济大学附属第十人民医院——PI单位</w:t>
      </w:r>
    </w:p>
    <w:p w14:paraId="1F3DBC11">
      <w:pPr>
        <w:pStyle w:val="22"/>
        <w:numPr>
          <w:ilvl w:val="0"/>
          <w:numId w:val="15"/>
        </w:numPr>
        <w:spacing w:line="360" w:lineRule="auto"/>
        <w:ind w:firstLineChars="0"/>
        <w:rPr>
          <w:rFonts w:ascii="宋体" w:hAnsi="宋体"/>
          <w:sz w:val="24"/>
        </w:rPr>
      </w:pPr>
      <w:r>
        <w:rPr>
          <w:rFonts w:hint="eastAsia" w:ascii="宋体" w:hAnsi="宋体"/>
          <w:sz w:val="24"/>
        </w:rPr>
        <w:t>宁波市第二医院</w:t>
      </w:r>
    </w:p>
    <w:p w14:paraId="6D695640">
      <w:pPr>
        <w:pStyle w:val="22"/>
        <w:numPr>
          <w:ilvl w:val="0"/>
          <w:numId w:val="15"/>
        </w:numPr>
        <w:spacing w:line="360" w:lineRule="auto"/>
        <w:ind w:firstLineChars="0"/>
        <w:rPr>
          <w:rFonts w:ascii="宋体" w:hAnsi="宋体"/>
          <w:sz w:val="24"/>
        </w:rPr>
      </w:pPr>
      <w:r>
        <w:rPr>
          <w:rFonts w:hint="eastAsia" w:ascii="宋体" w:hAnsi="宋体"/>
          <w:sz w:val="24"/>
        </w:rPr>
        <w:t>怒江州第一人民医院</w:t>
      </w:r>
    </w:p>
    <w:p w14:paraId="25302969">
      <w:pPr>
        <w:pStyle w:val="22"/>
        <w:numPr>
          <w:ilvl w:val="0"/>
          <w:numId w:val="15"/>
        </w:numPr>
        <w:spacing w:line="360" w:lineRule="auto"/>
        <w:ind w:firstLineChars="0"/>
        <w:rPr>
          <w:rFonts w:ascii="宋体" w:hAnsi="宋体"/>
          <w:sz w:val="24"/>
        </w:rPr>
      </w:pPr>
      <w:r>
        <w:rPr>
          <w:rFonts w:hint="eastAsia" w:ascii="宋体" w:hAnsi="宋体"/>
          <w:sz w:val="24"/>
        </w:rPr>
        <w:t>蚌埠第一人民医院</w:t>
      </w:r>
    </w:p>
    <w:p w14:paraId="6136F030">
      <w:pPr>
        <w:pStyle w:val="22"/>
        <w:numPr>
          <w:ilvl w:val="0"/>
          <w:numId w:val="15"/>
        </w:numPr>
        <w:spacing w:line="360" w:lineRule="auto"/>
        <w:ind w:firstLineChars="0"/>
        <w:rPr>
          <w:rFonts w:ascii="宋体" w:hAnsi="宋体"/>
          <w:sz w:val="24"/>
        </w:rPr>
      </w:pPr>
      <w:r>
        <w:rPr>
          <w:rFonts w:hint="eastAsia" w:ascii="宋体" w:hAnsi="宋体"/>
          <w:sz w:val="24"/>
        </w:rPr>
        <w:t>崇明第二人民医院</w:t>
      </w:r>
    </w:p>
    <w:p w14:paraId="1933F230">
      <w:pPr>
        <w:pStyle w:val="22"/>
        <w:numPr>
          <w:ilvl w:val="0"/>
          <w:numId w:val="15"/>
        </w:numPr>
        <w:spacing w:line="360" w:lineRule="auto"/>
        <w:ind w:firstLineChars="0"/>
        <w:rPr>
          <w:rFonts w:ascii="宋体" w:hAnsi="宋体"/>
          <w:sz w:val="24"/>
        </w:rPr>
      </w:pPr>
      <w:r>
        <w:rPr>
          <w:rFonts w:hint="eastAsia" w:ascii="宋体" w:hAnsi="宋体"/>
          <w:sz w:val="24"/>
        </w:rPr>
        <w:t>宁波市鄞州第二医院</w:t>
      </w:r>
    </w:p>
    <w:p w14:paraId="47CD3C33">
      <w:pPr>
        <w:pStyle w:val="22"/>
        <w:numPr>
          <w:ilvl w:val="0"/>
          <w:numId w:val="0"/>
        </w:numPr>
        <w:spacing w:line="360" w:lineRule="auto"/>
        <w:ind w:left="840" w:leftChars="0"/>
        <w:rPr>
          <w:rFonts w:ascii="宋体" w:hAnsi="宋体"/>
          <w:sz w:val="24"/>
        </w:rPr>
      </w:pPr>
    </w:p>
    <w:p w14:paraId="0CB35037">
      <w:pPr>
        <w:pStyle w:val="22"/>
        <w:spacing w:line="360" w:lineRule="auto"/>
        <w:ind w:left="840" w:firstLine="0" w:firstLineChars="0"/>
        <w:rPr>
          <w:rFonts w:ascii="宋体" w:hAnsi="宋体"/>
          <w:sz w:val="24"/>
        </w:rPr>
      </w:pPr>
    </w:p>
    <w:p w14:paraId="596D8F92">
      <w:pPr>
        <w:spacing w:line="360" w:lineRule="auto"/>
        <w:jc w:val="left"/>
        <w:rPr>
          <w:rFonts w:hint="eastAsia" w:ascii="微软雅黑" w:hAnsi="微软雅黑" w:eastAsia="微软雅黑"/>
          <w:sz w:val="24"/>
        </w:rPr>
      </w:pPr>
    </w:p>
    <w:p w14:paraId="4140BDE2">
      <w:pPr>
        <w:spacing w:line="360" w:lineRule="auto"/>
        <w:rPr>
          <w:rFonts w:hint="eastAsia" w:ascii="微软雅黑" w:hAnsi="微软雅黑" w:eastAsia="微软雅黑"/>
          <w:sz w:val="24"/>
        </w:rPr>
      </w:pPr>
    </w:p>
    <w:p w14:paraId="71A240D6">
      <w:pPr>
        <w:spacing w:line="360" w:lineRule="auto"/>
        <w:rPr>
          <w:rFonts w:hint="eastAsia" w:ascii="微软雅黑" w:hAnsi="微软雅黑" w:eastAsia="微软雅黑"/>
          <w:sz w:val="24"/>
        </w:rPr>
      </w:pPr>
    </w:p>
    <w:p w14:paraId="4729E067">
      <w:pPr>
        <w:spacing w:line="360" w:lineRule="auto"/>
        <w:rPr>
          <w:rFonts w:hint="eastAsia" w:ascii="微软雅黑" w:hAnsi="微软雅黑" w:eastAsia="微软雅黑"/>
          <w:sz w:val="24"/>
        </w:rPr>
      </w:pPr>
    </w:p>
    <w:p w14:paraId="61C079C4">
      <w:pPr>
        <w:spacing w:line="360" w:lineRule="auto"/>
        <w:jc w:val="center"/>
        <w:rPr>
          <w:rFonts w:ascii="微软雅黑" w:hAnsi="微软雅黑" w:eastAsia="微软雅黑"/>
          <w:sz w:val="24"/>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A0637">
    <w:pPr>
      <w:pStyle w:val="8"/>
      <w:jc w:val="left"/>
    </w:pPr>
    <w:r>
      <w:rPr>
        <w:rFonts w:hint="eastAsia"/>
      </w:rPr>
      <w:t>版本号：     版本日期：                                        上海市第十人民医院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433B03"/>
    <w:multiLevelType w:val="singleLevel"/>
    <w:tmpl w:val="CB433B03"/>
    <w:lvl w:ilvl="0" w:tentative="0">
      <w:start w:val="1"/>
      <w:numFmt w:val="decimal"/>
      <w:suff w:val="space"/>
      <w:lvlText w:val="（%1）"/>
      <w:lvlJc w:val="left"/>
    </w:lvl>
  </w:abstractNum>
  <w:abstractNum w:abstractNumId="1">
    <w:nsid w:val="E8361349"/>
    <w:multiLevelType w:val="singleLevel"/>
    <w:tmpl w:val="E8361349"/>
    <w:lvl w:ilvl="0" w:tentative="0">
      <w:start w:val="1"/>
      <w:numFmt w:val="decimal"/>
      <w:lvlText w:val="%1."/>
      <w:lvlJc w:val="left"/>
      <w:pPr>
        <w:tabs>
          <w:tab w:val="left" w:pos="312"/>
        </w:tabs>
      </w:pPr>
    </w:lvl>
  </w:abstractNum>
  <w:abstractNum w:abstractNumId="2">
    <w:nsid w:val="FCCFE91E"/>
    <w:multiLevelType w:val="singleLevel"/>
    <w:tmpl w:val="FCCFE91E"/>
    <w:lvl w:ilvl="0" w:tentative="0">
      <w:start w:val="2"/>
      <w:numFmt w:val="decimal"/>
      <w:suff w:val="space"/>
      <w:lvlText w:val="%1."/>
      <w:lvlJc w:val="left"/>
    </w:lvl>
  </w:abstractNum>
  <w:abstractNum w:abstractNumId="3">
    <w:nsid w:val="15BDC190"/>
    <w:multiLevelType w:val="singleLevel"/>
    <w:tmpl w:val="15BDC190"/>
    <w:lvl w:ilvl="0" w:tentative="0">
      <w:start w:val="1"/>
      <w:numFmt w:val="decimal"/>
      <w:suff w:val="nothing"/>
      <w:lvlText w:val="%1、"/>
      <w:lvlJc w:val="left"/>
      <w:pPr>
        <w:ind w:left="840" w:firstLine="0"/>
      </w:pPr>
    </w:lvl>
  </w:abstractNum>
  <w:abstractNum w:abstractNumId="4">
    <w:nsid w:val="2D891527"/>
    <w:multiLevelType w:val="multilevel"/>
    <w:tmpl w:val="2D89152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32046F6D"/>
    <w:multiLevelType w:val="multilevel"/>
    <w:tmpl w:val="32046F6D"/>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4373C9E9"/>
    <w:multiLevelType w:val="singleLevel"/>
    <w:tmpl w:val="4373C9E9"/>
    <w:lvl w:ilvl="0" w:tentative="0">
      <w:start w:val="1"/>
      <w:numFmt w:val="decimal"/>
      <w:suff w:val="space"/>
      <w:lvlText w:val="%1）"/>
      <w:lvlJc w:val="left"/>
    </w:lvl>
  </w:abstractNum>
  <w:abstractNum w:abstractNumId="7">
    <w:nsid w:val="5F3A6DEB"/>
    <w:multiLevelType w:val="multilevel"/>
    <w:tmpl w:val="5F3A6DEB"/>
    <w:lvl w:ilvl="0" w:tentative="0">
      <w:start w:val="1"/>
      <w:numFmt w:val="decimal"/>
      <w:lvlText w:val="%1)"/>
      <w:lvlJc w:val="left"/>
      <w:pPr>
        <w:ind w:left="987"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8">
    <w:nsid w:val="60F854C8"/>
    <w:multiLevelType w:val="multilevel"/>
    <w:tmpl w:val="60F854C8"/>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9">
    <w:nsid w:val="68541937"/>
    <w:multiLevelType w:val="multilevel"/>
    <w:tmpl w:val="68541937"/>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69F10CFD"/>
    <w:multiLevelType w:val="multilevel"/>
    <w:tmpl w:val="69F10CF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6A68CA4B"/>
    <w:multiLevelType w:val="singleLevel"/>
    <w:tmpl w:val="6A68CA4B"/>
    <w:lvl w:ilvl="0" w:tentative="0">
      <w:start w:val="1"/>
      <w:numFmt w:val="decimal"/>
      <w:suff w:val="space"/>
      <w:lvlText w:val="%1）"/>
      <w:lvlJc w:val="left"/>
    </w:lvl>
  </w:abstractNum>
  <w:abstractNum w:abstractNumId="12">
    <w:nsid w:val="6E03EED3"/>
    <w:multiLevelType w:val="singleLevel"/>
    <w:tmpl w:val="6E03EED3"/>
    <w:lvl w:ilvl="0" w:tentative="0">
      <w:start w:val="1"/>
      <w:numFmt w:val="decimal"/>
      <w:suff w:val="nothing"/>
      <w:lvlText w:val="（%1）"/>
      <w:lvlJc w:val="left"/>
      <w:pPr>
        <w:ind w:left="-840"/>
      </w:pPr>
    </w:lvl>
  </w:abstractNum>
  <w:abstractNum w:abstractNumId="13">
    <w:nsid w:val="742030D1"/>
    <w:multiLevelType w:val="multilevel"/>
    <w:tmpl w:val="742030D1"/>
    <w:lvl w:ilvl="0" w:tentative="0">
      <w:start w:val="1"/>
      <w:numFmt w:val="chineseCountingThousand"/>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D8AE342"/>
    <w:multiLevelType w:val="singleLevel"/>
    <w:tmpl w:val="7D8AE342"/>
    <w:lvl w:ilvl="0" w:tentative="0">
      <w:start w:val="1"/>
      <w:numFmt w:val="decimal"/>
      <w:suff w:val="nothing"/>
      <w:lvlText w:val="%1）"/>
      <w:lvlJc w:val="left"/>
    </w:lvl>
  </w:abstractNum>
  <w:num w:numId="1">
    <w:abstractNumId w:val="13"/>
  </w:num>
  <w:num w:numId="2">
    <w:abstractNumId w:val="5"/>
  </w:num>
  <w:num w:numId="3">
    <w:abstractNumId w:val="9"/>
  </w:num>
  <w:num w:numId="4">
    <w:abstractNumId w:val="2"/>
  </w:num>
  <w:num w:numId="5">
    <w:abstractNumId w:val="0"/>
  </w:num>
  <w:num w:numId="6">
    <w:abstractNumId w:val="8"/>
  </w:num>
  <w:num w:numId="7">
    <w:abstractNumId w:val="14"/>
  </w:num>
  <w:num w:numId="8">
    <w:abstractNumId w:val="1"/>
  </w:num>
  <w:num w:numId="9">
    <w:abstractNumId w:val="6"/>
  </w:num>
  <w:num w:numId="10">
    <w:abstractNumId w:val="11"/>
  </w:num>
  <w:num w:numId="11">
    <w:abstractNumId w:val="4"/>
  </w:num>
  <w:num w:numId="12">
    <w:abstractNumId w:val="7"/>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1MTRjYjk0NGIyZWE1YzMxMTZkMzI2MTE2YTg4YTQifQ=="/>
    <w:docVar w:name="KY_MEDREF_DOCUID" w:val="{EB732275-3308-47A2-8A03-CC4BCE3870F1}"/>
    <w:docVar w:name="KY_MEDREF_VERSION" w:val="3"/>
  </w:docVars>
  <w:rsids>
    <w:rsidRoot w:val="007B32FE"/>
    <w:rsid w:val="0000038B"/>
    <w:rsid w:val="00012404"/>
    <w:rsid w:val="000128B3"/>
    <w:rsid w:val="00012C17"/>
    <w:rsid w:val="00020C69"/>
    <w:rsid w:val="00022E5C"/>
    <w:rsid w:val="000252BF"/>
    <w:rsid w:val="00025DFC"/>
    <w:rsid w:val="000275CB"/>
    <w:rsid w:val="00031BAF"/>
    <w:rsid w:val="00032B4A"/>
    <w:rsid w:val="00037222"/>
    <w:rsid w:val="0004003A"/>
    <w:rsid w:val="00040DBB"/>
    <w:rsid w:val="000448D4"/>
    <w:rsid w:val="0004572E"/>
    <w:rsid w:val="00050CF4"/>
    <w:rsid w:val="00053250"/>
    <w:rsid w:val="0005412E"/>
    <w:rsid w:val="00064083"/>
    <w:rsid w:val="000713DA"/>
    <w:rsid w:val="00071492"/>
    <w:rsid w:val="000748AA"/>
    <w:rsid w:val="000813EF"/>
    <w:rsid w:val="0008596C"/>
    <w:rsid w:val="00093F11"/>
    <w:rsid w:val="000977E2"/>
    <w:rsid w:val="000A6BE8"/>
    <w:rsid w:val="000B4089"/>
    <w:rsid w:val="000B4EFC"/>
    <w:rsid w:val="000B7F1D"/>
    <w:rsid w:val="000B7F6D"/>
    <w:rsid w:val="000E3131"/>
    <w:rsid w:val="000E616B"/>
    <w:rsid w:val="000F3502"/>
    <w:rsid w:val="000F3C5E"/>
    <w:rsid w:val="00116604"/>
    <w:rsid w:val="001246DF"/>
    <w:rsid w:val="001337DD"/>
    <w:rsid w:val="001353E6"/>
    <w:rsid w:val="00137A7B"/>
    <w:rsid w:val="00142BA5"/>
    <w:rsid w:val="00143B20"/>
    <w:rsid w:val="001457A7"/>
    <w:rsid w:val="001512BA"/>
    <w:rsid w:val="001545B9"/>
    <w:rsid w:val="0015462F"/>
    <w:rsid w:val="0015662D"/>
    <w:rsid w:val="00156AA3"/>
    <w:rsid w:val="00165D2A"/>
    <w:rsid w:val="001715AC"/>
    <w:rsid w:val="00171AD3"/>
    <w:rsid w:val="00172799"/>
    <w:rsid w:val="001748C9"/>
    <w:rsid w:val="00180830"/>
    <w:rsid w:val="0019409F"/>
    <w:rsid w:val="001963CF"/>
    <w:rsid w:val="00196B33"/>
    <w:rsid w:val="0019785E"/>
    <w:rsid w:val="001A25F7"/>
    <w:rsid w:val="001A61E3"/>
    <w:rsid w:val="001B0AF5"/>
    <w:rsid w:val="001B1E8C"/>
    <w:rsid w:val="001B46FC"/>
    <w:rsid w:val="001D77AD"/>
    <w:rsid w:val="001F07B6"/>
    <w:rsid w:val="001F0EE8"/>
    <w:rsid w:val="001F639E"/>
    <w:rsid w:val="001F7F56"/>
    <w:rsid w:val="00200033"/>
    <w:rsid w:val="00204769"/>
    <w:rsid w:val="0021381E"/>
    <w:rsid w:val="00224415"/>
    <w:rsid w:val="0022755C"/>
    <w:rsid w:val="00233151"/>
    <w:rsid w:val="00233495"/>
    <w:rsid w:val="002343EB"/>
    <w:rsid w:val="00236187"/>
    <w:rsid w:val="00260916"/>
    <w:rsid w:val="002667C0"/>
    <w:rsid w:val="0027077D"/>
    <w:rsid w:val="0027092A"/>
    <w:rsid w:val="002762EA"/>
    <w:rsid w:val="002869A4"/>
    <w:rsid w:val="002B0609"/>
    <w:rsid w:val="002C3169"/>
    <w:rsid w:val="002D5653"/>
    <w:rsid w:val="002E451C"/>
    <w:rsid w:val="002E6BEF"/>
    <w:rsid w:val="002F0B16"/>
    <w:rsid w:val="002F6AF0"/>
    <w:rsid w:val="00304DA0"/>
    <w:rsid w:val="003055BE"/>
    <w:rsid w:val="00305FB1"/>
    <w:rsid w:val="00310614"/>
    <w:rsid w:val="003267B9"/>
    <w:rsid w:val="00327FA8"/>
    <w:rsid w:val="00335665"/>
    <w:rsid w:val="00346C5D"/>
    <w:rsid w:val="00347486"/>
    <w:rsid w:val="003505A9"/>
    <w:rsid w:val="00360540"/>
    <w:rsid w:val="0036153A"/>
    <w:rsid w:val="003643D5"/>
    <w:rsid w:val="00373099"/>
    <w:rsid w:val="0037528F"/>
    <w:rsid w:val="00380ECB"/>
    <w:rsid w:val="00381CA3"/>
    <w:rsid w:val="00384DB8"/>
    <w:rsid w:val="00385ECA"/>
    <w:rsid w:val="003948AE"/>
    <w:rsid w:val="003968CF"/>
    <w:rsid w:val="00396EDA"/>
    <w:rsid w:val="003B0A66"/>
    <w:rsid w:val="003B4F11"/>
    <w:rsid w:val="003C5905"/>
    <w:rsid w:val="003C6736"/>
    <w:rsid w:val="003C6896"/>
    <w:rsid w:val="003D07C4"/>
    <w:rsid w:val="003E09F6"/>
    <w:rsid w:val="00404DD9"/>
    <w:rsid w:val="0041151E"/>
    <w:rsid w:val="0041563E"/>
    <w:rsid w:val="00423750"/>
    <w:rsid w:val="00440D9E"/>
    <w:rsid w:val="00450969"/>
    <w:rsid w:val="00453E1B"/>
    <w:rsid w:val="00454213"/>
    <w:rsid w:val="00455021"/>
    <w:rsid w:val="004560CB"/>
    <w:rsid w:val="0046623A"/>
    <w:rsid w:val="00474724"/>
    <w:rsid w:val="00494B6C"/>
    <w:rsid w:val="00494CD3"/>
    <w:rsid w:val="004A4CBE"/>
    <w:rsid w:val="004B035F"/>
    <w:rsid w:val="004B16C2"/>
    <w:rsid w:val="004B567F"/>
    <w:rsid w:val="004C27E8"/>
    <w:rsid w:val="004C4C3E"/>
    <w:rsid w:val="004C6A27"/>
    <w:rsid w:val="004D3175"/>
    <w:rsid w:val="004E3F30"/>
    <w:rsid w:val="004E6C2E"/>
    <w:rsid w:val="004F00F7"/>
    <w:rsid w:val="004F70D2"/>
    <w:rsid w:val="00502AD7"/>
    <w:rsid w:val="005066B6"/>
    <w:rsid w:val="00513386"/>
    <w:rsid w:val="005173BB"/>
    <w:rsid w:val="00526E15"/>
    <w:rsid w:val="005367A8"/>
    <w:rsid w:val="00542B2E"/>
    <w:rsid w:val="00545B04"/>
    <w:rsid w:val="00546C17"/>
    <w:rsid w:val="00550A3A"/>
    <w:rsid w:val="00561889"/>
    <w:rsid w:val="00563543"/>
    <w:rsid w:val="00564F6E"/>
    <w:rsid w:val="00565D42"/>
    <w:rsid w:val="00575D09"/>
    <w:rsid w:val="0057769F"/>
    <w:rsid w:val="00587430"/>
    <w:rsid w:val="00592096"/>
    <w:rsid w:val="005A3E6B"/>
    <w:rsid w:val="005A70F7"/>
    <w:rsid w:val="005A7A7B"/>
    <w:rsid w:val="005B1509"/>
    <w:rsid w:val="005C06FE"/>
    <w:rsid w:val="005C1B7C"/>
    <w:rsid w:val="005C276F"/>
    <w:rsid w:val="005D4AC4"/>
    <w:rsid w:val="005D5305"/>
    <w:rsid w:val="005D69AD"/>
    <w:rsid w:val="005E15BE"/>
    <w:rsid w:val="005F0F99"/>
    <w:rsid w:val="005F1F99"/>
    <w:rsid w:val="005F727D"/>
    <w:rsid w:val="00604FB3"/>
    <w:rsid w:val="00615900"/>
    <w:rsid w:val="00615A34"/>
    <w:rsid w:val="006210DD"/>
    <w:rsid w:val="00622FDE"/>
    <w:rsid w:val="00632EAB"/>
    <w:rsid w:val="00640ACB"/>
    <w:rsid w:val="0064129A"/>
    <w:rsid w:val="006678B1"/>
    <w:rsid w:val="0067400F"/>
    <w:rsid w:val="00675408"/>
    <w:rsid w:val="00685A18"/>
    <w:rsid w:val="00694D62"/>
    <w:rsid w:val="006A68C3"/>
    <w:rsid w:val="006A786F"/>
    <w:rsid w:val="006C1116"/>
    <w:rsid w:val="006C4C14"/>
    <w:rsid w:val="006D0F55"/>
    <w:rsid w:val="006E0E34"/>
    <w:rsid w:val="006F09A2"/>
    <w:rsid w:val="00701AB0"/>
    <w:rsid w:val="00722534"/>
    <w:rsid w:val="0072544F"/>
    <w:rsid w:val="00730ABC"/>
    <w:rsid w:val="00731B11"/>
    <w:rsid w:val="007431C2"/>
    <w:rsid w:val="0074356B"/>
    <w:rsid w:val="00745A3A"/>
    <w:rsid w:val="00746095"/>
    <w:rsid w:val="00746474"/>
    <w:rsid w:val="00753EEC"/>
    <w:rsid w:val="00761796"/>
    <w:rsid w:val="007629E3"/>
    <w:rsid w:val="007679EE"/>
    <w:rsid w:val="00767E98"/>
    <w:rsid w:val="00771361"/>
    <w:rsid w:val="0077520F"/>
    <w:rsid w:val="007761F6"/>
    <w:rsid w:val="00786118"/>
    <w:rsid w:val="00794380"/>
    <w:rsid w:val="00794526"/>
    <w:rsid w:val="00795DD1"/>
    <w:rsid w:val="00796A2B"/>
    <w:rsid w:val="00797302"/>
    <w:rsid w:val="00797A95"/>
    <w:rsid w:val="007A1E34"/>
    <w:rsid w:val="007A6631"/>
    <w:rsid w:val="007A7EE3"/>
    <w:rsid w:val="007B32FE"/>
    <w:rsid w:val="007C4DFC"/>
    <w:rsid w:val="007C65E8"/>
    <w:rsid w:val="007E1515"/>
    <w:rsid w:val="007F2AB4"/>
    <w:rsid w:val="007F4623"/>
    <w:rsid w:val="008033AC"/>
    <w:rsid w:val="0080500E"/>
    <w:rsid w:val="008137BF"/>
    <w:rsid w:val="00813E20"/>
    <w:rsid w:val="00836258"/>
    <w:rsid w:val="00844F65"/>
    <w:rsid w:val="00846A2E"/>
    <w:rsid w:val="00852685"/>
    <w:rsid w:val="00861222"/>
    <w:rsid w:val="0087277B"/>
    <w:rsid w:val="008756EA"/>
    <w:rsid w:val="008942D3"/>
    <w:rsid w:val="008A0875"/>
    <w:rsid w:val="008A2CC0"/>
    <w:rsid w:val="008B56F2"/>
    <w:rsid w:val="008C1653"/>
    <w:rsid w:val="008C29CF"/>
    <w:rsid w:val="008C5146"/>
    <w:rsid w:val="008C791E"/>
    <w:rsid w:val="008C7E94"/>
    <w:rsid w:val="008D352C"/>
    <w:rsid w:val="008D4F75"/>
    <w:rsid w:val="008F22CE"/>
    <w:rsid w:val="008F670C"/>
    <w:rsid w:val="00900BE9"/>
    <w:rsid w:val="0090636A"/>
    <w:rsid w:val="0091054F"/>
    <w:rsid w:val="00913013"/>
    <w:rsid w:val="00920F18"/>
    <w:rsid w:val="009216C5"/>
    <w:rsid w:val="009324AA"/>
    <w:rsid w:val="009402E0"/>
    <w:rsid w:val="009466A0"/>
    <w:rsid w:val="00946F8F"/>
    <w:rsid w:val="00963B6A"/>
    <w:rsid w:val="009657F6"/>
    <w:rsid w:val="00966CDC"/>
    <w:rsid w:val="00971170"/>
    <w:rsid w:val="00971ED5"/>
    <w:rsid w:val="00975D0F"/>
    <w:rsid w:val="00981059"/>
    <w:rsid w:val="00983B00"/>
    <w:rsid w:val="00985339"/>
    <w:rsid w:val="00985754"/>
    <w:rsid w:val="009A0E6D"/>
    <w:rsid w:val="009A37EC"/>
    <w:rsid w:val="009A48AA"/>
    <w:rsid w:val="009A7412"/>
    <w:rsid w:val="009B1ACB"/>
    <w:rsid w:val="009B1C0A"/>
    <w:rsid w:val="009C6F57"/>
    <w:rsid w:val="009C7A08"/>
    <w:rsid w:val="009D7D81"/>
    <w:rsid w:val="009E0E88"/>
    <w:rsid w:val="009E5F02"/>
    <w:rsid w:val="009F020C"/>
    <w:rsid w:val="009F467E"/>
    <w:rsid w:val="009F62ED"/>
    <w:rsid w:val="00A033AB"/>
    <w:rsid w:val="00A222F1"/>
    <w:rsid w:val="00A2658D"/>
    <w:rsid w:val="00A26E82"/>
    <w:rsid w:val="00A33F99"/>
    <w:rsid w:val="00A54221"/>
    <w:rsid w:val="00A63D86"/>
    <w:rsid w:val="00A769C0"/>
    <w:rsid w:val="00A77F07"/>
    <w:rsid w:val="00A8170A"/>
    <w:rsid w:val="00A8317B"/>
    <w:rsid w:val="00A86583"/>
    <w:rsid w:val="00A8792C"/>
    <w:rsid w:val="00A87D27"/>
    <w:rsid w:val="00A909F1"/>
    <w:rsid w:val="00A93E2F"/>
    <w:rsid w:val="00A94F12"/>
    <w:rsid w:val="00AA2101"/>
    <w:rsid w:val="00AC5151"/>
    <w:rsid w:val="00AC6A7E"/>
    <w:rsid w:val="00AD03E4"/>
    <w:rsid w:val="00AD394E"/>
    <w:rsid w:val="00AE20A8"/>
    <w:rsid w:val="00AF6DE0"/>
    <w:rsid w:val="00B0029F"/>
    <w:rsid w:val="00B03D88"/>
    <w:rsid w:val="00B0786C"/>
    <w:rsid w:val="00B17A15"/>
    <w:rsid w:val="00B231AC"/>
    <w:rsid w:val="00B2780E"/>
    <w:rsid w:val="00B32455"/>
    <w:rsid w:val="00B4323D"/>
    <w:rsid w:val="00B55C69"/>
    <w:rsid w:val="00B65210"/>
    <w:rsid w:val="00B659B0"/>
    <w:rsid w:val="00B74EB9"/>
    <w:rsid w:val="00B76A22"/>
    <w:rsid w:val="00B770CB"/>
    <w:rsid w:val="00B821CC"/>
    <w:rsid w:val="00B8498B"/>
    <w:rsid w:val="00B87B1B"/>
    <w:rsid w:val="00B913D4"/>
    <w:rsid w:val="00B91FEA"/>
    <w:rsid w:val="00B92768"/>
    <w:rsid w:val="00B939A2"/>
    <w:rsid w:val="00B94CC9"/>
    <w:rsid w:val="00B95CFF"/>
    <w:rsid w:val="00B9608F"/>
    <w:rsid w:val="00BA052D"/>
    <w:rsid w:val="00BA0CED"/>
    <w:rsid w:val="00BA395B"/>
    <w:rsid w:val="00BB28C0"/>
    <w:rsid w:val="00BD5772"/>
    <w:rsid w:val="00BD580D"/>
    <w:rsid w:val="00BE04BC"/>
    <w:rsid w:val="00BE500B"/>
    <w:rsid w:val="00C073FD"/>
    <w:rsid w:val="00C11289"/>
    <w:rsid w:val="00C11A4C"/>
    <w:rsid w:val="00C151B0"/>
    <w:rsid w:val="00C1622B"/>
    <w:rsid w:val="00C178F3"/>
    <w:rsid w:val="00C26CC5"/>
    <w:rsid w:val="00C34A5D"/>
    <w:rsid w:val="00C4214D"/>
    <w:rsid w:val="00C52E20"/>
    <w:rsid w:val="00C57B1C"/>
    <w:rsid w:val="00C63C8B"/>
    <w:rsid w:val="00C64C5D"/>
    <w:rsid w:val="00C70771"/>
    <w:rsid w:val="00C7223C"/>
    <w:rsid w:val="00C87FDF"/>
    <w:rsid w:val="00CC1F9E"/>
    <w:rsid w:val="00CD2346"/>
    <w:rsid w:val="00CE28D3"/>
    <w:rsid w:val="00CE7F37"/>
    <w:rsid w:val="00CF41E7"/>
    <w:rsid w:val="00D016CE"/>
    <w:rsid w:val="00D03C87"/>
    <w:rsid w:val="00D056F8"/>
    <w:rsid w:val="00D12E0D"/>
    <w:rsid w:val="00D23552"/>
    <w:rsid w:val="00D243AD"/>
    <w:rsid w:val="00D314CF"/>
    <w:rsid w:val="00D35B60"/>
    <w:rsid w:val="00D45E08"/>
    <w:rsid w:val="00D500D3"/>
    <w:rsid w:val="00D52F90"/>
    <w:rsid w:val="00D618F7"/>
    <w:rsid w:val="00D675A5"/>
    <w:rsid w:val="00D75BC2"/>
    <w:rsid w:val="00D80C20"/>
    <w:rsid w:val="00D81DC9"/>
    <w:rsid w:val="00D83019"/>
    <w:rsid w:val="00D84C9A"/>
    <w:rsid w:val="00D91B53"/>
    <w:rsid w:val="00D9282B"/>
    <w:rsid w:val="00D956C8"/>
    <w:rsid w:val="00DB32A0"/>
    <w:rsid w:val="00DC353D"/>
    <w:rsid w:val="00DC399F"/>
    <w:rsid w:val="00DC3D5B"/>
    <w:rsid w:val="00DC7CA5"/>
    <w:rsid w:val="00DD61AB"/>
    <w:rsid w:val="00DD6989"/>
    <w:rsid w:val="00DE043E"/>
    <w:rsid w:val="00DE1E5D"/>
    <w:rsid w:val="00DE305B"/>
    <w:rsid w:val="00DE4E11"/>
    <w:rsid w:val="00DE4EB9"/>
    <w:rsid w:val="00DF2039"/>
    <w:rsid w:val="00E03307"/>
    <w:rsid w:val="00E10650"/>
    <w:rsid w:val="00E22E29"/>
    <w:rsid w:val="00E27145"/>
    <w:rsid w:val="00E32979"/>
    <w:rsid w:val="00E36574"/>
    <w:rsid w:val="00E37CF9"/>
    <w:rsid w:val="00E4041E"/>
    <w:rsid w:val="00E44969"/>
    <w:rsid w:val="00E45D2A"/>
    <w:rsid w:val="00E53849"/>
    <w:rsid w:val="00E54197"/>
    <w:rsid w:val="00E57295"/>
    <w:rsid w:val="00E66251"/>
    <w:rsid w:val="00E70032"/>
    <w:rsid w:val="00E70487"/>
    <w:rsid w:val="00E73638"/>
    <w:rsid w:val="00E765C3"/>
    <w:rsid w:val="00E900DB"/>
    <w:rsid w:val="00E91A80"/>
    <w:rsid w:val="00EB0466"/>
    <w:rsid w:val="00EC1C4D"/>
    <w:rsid w:val="00EC208E"/>
    <w:rsid w:val="00EC4EDA"/>
    <w:rsid w:val="00EC6AF9"/>
    <w:rsid w:val="00ED3427"/>
    <w:rsid w:val="00ED78F2"/>
    <w:rsid w:val="00EE26AA"/>
    <w:rsid w:val="00EE3FE6"/>
    <w:rsid w:val="00EF0F30"/>
    <w:rsid w:val="00EF308E"/>
    <w:rsid w:val="00F03534"/>
    <w:rsid w:val="00F04E1A"/>
    <w:rsid w:val="00F128EC"/>
    <w:rsid w:val="00F13277"/>
    <w:rsid w:val="00F1505C"/>
    <w:rsid w:val="00F15FFC"/>
    <w:rsid w:val="00F22956"/>
    <w:rsid w:val="00F27259"/>
    <w:rsid w:val="00F27846"/>
    <w:rsid w:val="00F410D9"/>
    <w:rsid w:val="00F41468"/>
    <w:rsid w:val="00F44DC8"/>
    <w:rsid w:val="00F50F76"/>
    <w:rsid w:val="00F51737"/>
    <w:rsid w:val="00F52306"/>
    <w:rsid w:val="00F650FD"/>
    <w:rsid w:val="00F72CF7"/>
    <w:rsid w:val="00F87C35"/>
    <w:rsid w:val="00F908BE"/>
    <w:rsid w:val="00F937DA"/>
    <w:rsid w:val="00F943B0"/>
    <w:rsid w:val="00FA0ED7"/>
    <w:rsid w:val="00FA2AD8"/>
    <w:rsid w:val="00FA2D55"/>
    <w:rsid w:val="00FA3029"/>
    <w:rsid w:val="00FB1803"/>
    <w:rsid w:val="00FB3DC8"/>
    <w:rsid w:val="00FB49D5"/>
    <w:rsid w:val="00FB784E"/>
    <w:rsid w:val="00FB7B3B"/>
    <w:rsid w:val="00FB7F97"/>
    <w:rsid w:val="00FC4DC4"/>
    <w:rsid w:val="00FD1B44"/>
    <w:rsid w:val="00FD21B7"/>
    <w:rsid w:val="00FD2A7A"/>
    <w:rsid w:val="00FD6E89"/>
    <w:rsid w:val="00FD762A"/>
    <w:rsid w:val="00FE0A14"/>
    <w:rsid w:val="00FE3200"/>
    <w:rsid w:val="00FE5C2D"/>
    <w:rsid w:val="01946542"/>
    <w:rsid w:val="03BF2493"/>
    <w:rsid w:val="068C5C42"/>
    <w:rsid w:val="0767791B"/>
    <w:rsid w:val="07991ABE"/>
    <w:rsid w:val="07A20257"/>
    <w:rsid w:val="09A432A2"/>
    <w:rsid w:val="0B9C0708"/>
    <w:rsid w:val="0C3E3CBB"/>
    <w:rsid w:val="0C796C68"/>
    <w:rsid w:val="0DF82CC1"/>
    <w:rsid w:val="0F854E17"/>
    <w:rsid w:val="114F54BD"/>
    <w:rsid w:val="11E50375"/>
    <w:rsid w:val="12AC2CE6"/>
    <w:rsid w:val="12BB577E"/>
    <w:rsid w:val="135D699C"/>
    <w:rsid w:val="139F6FB4"/>
    <w:rsid w:val="143329EC"/>
    <w:rsid w:val="14D62EA9"/>
    <w:rsid w:val="1707385C"/>
    <w:rsid w:val="17977486"/>
    <w:rsid w:val="17E8062F"/>
    <w:rsid w:val="1A2D7A44"/>
    <w:rsid w:val="1AEE3BD3"/>
    <w:rsid w:val="1B586668"/>
    <w:rsid w:val="1B871BE1"/>
    <w:rsid w:val="1C414647"/>
    <w:rsid w:val="1D826A65"/>
    <w:rsid w:val="1DA125C3"/>
    <w:rsid w:val="1E15691D"/>
    <w:rsid w:val="1E7B061E"/>
    <w:rsid w:val="21461CA4"/>
    <w:rsid w:val="21CB2F9C"/>
    <w:rsid w:val="22C57006"/>
    <w:rsid w:val="22EB44B3"/>
    <w:rsid w:val="232567DA"/>
    <w:rsid w:val="257E4531"/>
    <w:rsid w:val="285C301A"/>
    <w:rsid w:val="28694D40"/>
    <w:rsid w:val="28CE1F62"/>
    <w:rsid w:val="291E516B"/>
    <w:rsid w:val="2C4E659C"/>
    <w:rsid w:val="30750D29"/>
    <w:rsid w:val="30CA4B2B"/>
    <w:rsid w:val="32706D71"/>
    <w:rsid w:val="331D7808"/>
    <w:rsid w:val="33BF67AD"/>
    <w:rsid w:val="33F627C9"/>
    <w:rsid w:val="344D226A"/>
    <w:rsid w:val="392D6B6B"/>
    <w:rsid w:val="393C2D74"/>
    <w:rsid w:val="394B230B"/>
    <w:rsid w:val="3B4402BD"/>
    <w:rsid w:val="3BC75CC8"/>
    <w:rsid w:val="3DD94D55"/>
    <w:rsid w:val="3E834F45"/>
    <w:rsid w:val="3F012022"/>
    <w:rsid w:val="3FA24540"/>
    <w:rsid w:val="401218BC"/>
    <w:rsid w:val="40D64B0A"/>
    <w:rsid w:val="416B5CB2"/>
    <w:rsid w:val="41D95137"/>
    <w:rsid w:val="42915A26"/>
    <w:rsid w:val="432558D0"/>
    <w:rsid w:val="449F4205"/>
    <w:rsid w:val="44AA49DA"/>
    <w:rsid w:val="47886F49"/>
    <w:rsid w:val="4A363AF9"/>
    <w:rsid w:val="4AD94F48"/>
    <w:rsid w:val="4AF339B0"/>
    <w:rsid w:val="4BE75084"/>
    <w:rsid w:val="4D1C7D5A"/>
    <w:rsid w:val="4EBB54B3"/>
    <w:rsid w:val="4F2D51F7"/>
    <w:rsid w:val="4F740F45"/>
    <w:rsid w:val="4FFF262E"/>
    <w:rsid w:val="504A7CCC"/>
    <w:rsid w:val="51107E32"/>
    <w:rsid w:val="51312DA8"/>
    <w:rsid w:val="515145D5"/>
    <w:rsid w:val="516D4299"/>
    <w:rsid w:val="51A452F8"/>
    <w:rsid w:val="52505342"/>
    <w:rsid w:val="53FC1772"/>
    <w:rsid w:val="555D4CDF"/>
    <w:rsid w:val="55614D39"/>
    <w:rsid w:val="55BD3215"/>
    <w:rsid w:val="560C299D"/>
    <w:rsid w:val="5785631B"/>
    <w:rsid w:val="57A761B4"/>
    <w:rsid w:val="5972012C"/>
    <w:rsid w:val="59955DC2"/>
    <w:rsid w:val="59D62237"/>
    <w:rsid w:val="5A722006"/>
    <w:rsid w:val="5AA9414C"/>
    <w:rsid w:val="5ABC682F"/>
    <w:rsid w:val="5B207260"/>
    <w:rsid w:val="5BB3305D"/>
    <w:rsid w:val="5CAC5787"/>
    <w:rsid w:val="5D7D2E61"/>
    <w:rsid w:val="5DB77CA8"/>
    <w:rsid w:val="5E2A49F6"/>
    <w:rsid w:val="5EC364B1"/>
    <w:rsid w:val="5F0366A8"/>
    <w:rsid w:val="5F817F7A"/>
    <w:rsid w:val="60EE27F2"/>
    <w:rsid w:val="61452B94"/>
    <w:rsid w:val="61A360B1"/>
    <w:rsid w:val="626545E7"/>
    <w:rsid w:val="630066E9"/>
    <w:rsid w:val="643C436B"/>
    <w:rsid w:val="64FA04E8"/>
    <w:rsid w:val="66B65F76"/>
    <w:rsid w:val="686C38E1"/>
    <w:rsid w:val="688739F6"/>
    <w:rsid w:val="68D16A85"/>
    <w:rsid w:val="68FE744E"/>
    <w:rsid w:val="69151083"/>
    <w:rsid w:val="6A213444"/>
    <w:rsid w:val="6AC84883"/>
    <w:rsid w:val="6C6E4D0A"/>
    <w:rsid w:val="6E354F04"/>
    <w:rsid w:val="6F0D3B5C"/>
    <w:rsid w:val="6F1D0E0A"/>
    <w:rsid w:val="700B30F8"/>
    <w:rsid w:val="70227A61"/>
    <w:rsid w:val="707214EF"/>
    <w:rsid w:val="71492E43"/>
    <w:rsid w:val="71C10247"/>
    <w:rsid w:val="72B0480A"/>
    <w:rsid w:val="73EB3972"/>
    <w:rsid w:val="7489509B"/>
    <w:rsid w:val="753D7DE4"/>
    <w:rsid w:val="78A045C6"/>
    <w:rsid w:val="794D2D9D"/>
    <w:rsid w:val="799068BA"/>
    <w:rsid w:val="799650EA"/>
    <w:rsid w:val="7AC8166A"/>
    <w:rsid w:val="7D7811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rPr>
      <w:szCs w:val="24"/>
    </w:rPr>
  </w:style>
  <w:style w:type="paragraph" w:styleId="3">
    <w:name w:val="Body Text"/>
    <w:basedOn w:val="1"/>
    <w:unhideWhenUsed/>
    <w:qFormat/>
    <w:uiPriority w:val="99"/>
    <w:pPr>
      <w:spacing w:after="120"/>
    </w:pPr>
  </w:style>
  <w:style w:type="paragraph" w:styleId="4">
    <w:name w:val="annotation text"/>
    <w:basedOn w:val="1"/>
    <w:link w:val="17"/>
    <w:unhideWhenUsed/>
    <w:qFormat/>
    <w:uiPriority w:val="99"/>
    <w:pPr>
      <w:jc w:val="left"/>
    </w:pPr>
  </w:style>
  <w:style w:type="paragraph" w:styleId="5">
    <w:name w:val="Body Text 3"/>
    <w:basedOn w:val="1"/>
    <w:qFormat/>
    <w:uiPriority w:val="0"/>
    <w:pPr>
      <w:spacing w:after="120" w:afterLines="0"/>
    </w:pPr>
    <w:rPr>
      <w:sz w:val="16"/>
      <w:szCs w:val="16"/>
    </w:rPr>
  </w:style>
  <w:style w:type="paragraph" w:styleId="6">
    <w:name w:val="Balloon Text"/>
    <w:basedOn w:val="1"/>
    <w:link w:val="18"/>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0">
    <w:name w:val="annotation subject"/>
    <w:basedOn w:val="4"/>
    <w:next w:val="4"/>
    <w:link w:val="21"/>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unhideWhenUsed/>
    <w:qFormat/>
    <w:uiPriority w:val="99"/>
    <w:rPr>
      <w:color w:val="0000FF"/>
      <w:u w:val="single"/>
    </w:rPr>
  </w:style>
  <w:style w:type="character" w:styleId="16">
    <w:name w:val="annotation reference"/>
    <w:unhideWhenUsed/>
    <w:qFormat/>
    <w:uiPriority w:val="99"/>
    <w:rPr>
      <w:sz w:val="21"/>
      <w:szCs w:val="21"/>
    </w:rPr>
  </w:style>
  <w:style w:type="character" w:customStyle="1" w:styleId="17">
    <w:name w:val="批注文字 字符"/>
    <w:link w:val="4"/>
    <w:semiHidden/>
    <w:qFormat/>
    <w:uiPriority w:val="99"/>
    <w:rPr>
      <w:rFonts w:ascii="Times New Roman" w:hAnsi="Times New Roman"/>
      <w:kern w:val="2"/>
      <w:sz w:val="21"/>
      <w:szCs w:val="24"/>
    </w:rPr>
  </w:style>
  <w:style w:type="character" w:customStyle="1" w:styleId="18">
    <w:name w:val="批注框文本 字符"/>
    <w:link w:val="6"/>
    <w:semiHidden/>
    <w:qFormat/>
    <w:uiPriority w:val="99"/>
    <w:rPr>
      <w:rFonts w:ascii="Times New Roman" w:hAnsi="Times New Roman"/>
      <w:kern w:val="2"/>
      <w:sz w:val="18"/>
      <w:szCs w:val="18"/>
    </w:rPr>
  </w:style>
  <w:style w:type="character" w:customStyle="1" w:styleId="19">
    <w:name w:val="页脚 字符"/>
    <w:link w:val="7"/>
    <w:qFormat/>
    <w:uiPriority w:val="99"/>
    <w:rPr>
      <w:rFonts w:ascii="Times New Roman" w:hAnsi="Times New Roman" w:eastAsia="宋体"/>
      <w:sz w:val="18"/>
      <w:szCs w:val="18"/>
    </w:rPr>
  </w:style>
  <w:style w:type="character" w:customStyle="1" w:styleId="20">
    <w:name w:val="页眉 字符"/>
    <w:link w:val="8"/>
    <w:qFormat/>
    <w:uiPriority w:val="99"/>
    <w:rPr>
      <w:rFonts w:ascii="Times New Roman" w:hAnsi="Times New Roman" w:eastAsia="宋体"/>
      <w:sz w:val="18"/>
      <w:szCs w:val="18"/>
    </w:rPr>
  </w:style>
  <w:style w:type="character" w:customStyle="1" w:styleId="21">
    <w:name w:val="批注主题 字符"/>
    <w:link w:val="10"/>
    <w:semiHidden/>
    <w:qFormat/>
    <w:uiPriority w:val="99"/>
    <w:rPr>
      <w:rFonts w:ascii="Times New Roman" w:hAnsi="Times New Roman"/>
      <w:b/>
      <w:bCs/>
      <w:kern w:val="2"/>
      <w:sz w:val="21"/>
      <w:szCs w:val="24"/>
    </w:rPr>
  </w:style>
  <w:style w:type="paragraph" w:styleId="22">
    <w:name w:val="List Paragraph"/>
    <w:basedOn w:val="1"/>
    <w:qFormat/>
    <w:uiPriority w:val="34"/>
    <w:pPr>
      <w:ind w:firstLine="420" w:firstLineChars="200"/>
    </w:pPr>
    <w:rPr>
      <w:rFonts w:cs="Times New Roman"/>
    </w:rPr>
  </w:style>
  <w:style w:type="paragraph" w:customStyle="1" w:styleId="23">
    <w:name w:val="列出段落1"/>
    <w:basedOn w:val="1"/>
    <w:qFormat/>
    <w:uiPriority w:val="34"/>
    <w:pPr>
      <w:ind w:firstLine="420" w:firstLineChars="200"/>
    </w:pPr>
    <w:rPr>
      <w:rFonts w:ascii="Calibri" w:hAnsi="Calibri" w:cs="黑体"/>
      <w:szCs w:val="22"/>
    </w:rPr>
  </w:style>
  <w:style w:type="paragraph" w:customStyle="1" w:styleId="24">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7999</Words>
  <Characters>12204</Characters>
  <Lines>78</Lines>
  <Paragraphs>22</Paragraphs>
  <TotalTime>0</TotalTime>
  <ScaleCrop>false</ScaleCrop>
  <LinksUpToDate>false</LinksUpToDate>
  <CharactersWithSpaces>13154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2023-05-27T00:33:00Z</dcterms:created>
  <dc:creator>仁济医院IRB-02</dc:creator>
  <cp:lastModifiedBy>几</cp:lastModifiedBy>
  <dcterms:modified xsi:type="dcterms:W3CDTF">2025-03-25T12:41:58Z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FAB5EA1D07F64347BFC58BE4EA52449C_13</vt:lpwstr>
  </property>
  <property fmtid="{D5CDD505-2E9C-101B-9397-08002B2CF9AE}" pid="4" name="KSOTemplateDocerSaveRecord">
    <vt:lpwstr>eyJoZGlkIjoiNjRkZDE1MjIxMjM2NmMxYzY5Y2M3N2FjNDEyZThkY2QiLCJ1c2VySWQiOiIxNDA3ODIxNzQzIn0=</vt:lpwstr>
  </property>
</Properties>
</file>