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多专家机制的前列腺癌症T0/T1期分类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7"/>
        <w:spacing w:before="120" w:line="360" w:lineRule="exact"/>
        <w:ind w:firstLine="0" w:firstLineChars="0"/>
        <w:rPr>
          <w:rFonts w:hint="eastAsia"/>
          <w:color w:val="0000FF"/>
          <w:sz w:val="21"/>
          <w:szCs w:val="21"/>
        </w:rPr>
      </w:pPr>
    </w:p>
    <w:p w14:paraId="753738B2">
      <w:pPr>
        <w:pStyle w:val="17"/>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7"/>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多专家机制的前列腺癌症T0/T1期分类</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前列腺癌症T0/T1分期的诊断领域</w:t>
      </w:r>
    </w:p>
    <w:p w14:paraId="30133562">
      <w:pPr>
        <w:pStyle w:val="17"/>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06261517">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0AE3EB7A">
      <w:pPr>
        <w:spacing w:line="300" w:lineRule="auto"/>
        <w:ind w:firstLine="420" w:firstLineChars="200"/>
        <w:jc w:val="both"/>
        <w:rPr>
          <w:rFonts w:hint="eastAsia"/>
          <w:lang w:val="en-US" w:eastAsia="zh-CN"/>
        </w:rPr>
      </w:pPr>
      <w:r>
        <w:rPr>
          <w:rFonts w:hint="eastAsia"/>
          <w:lang w:val="en-US" w:eastAsia="zh-CN"/>
        </w:rPr>
        <w:t>自监督学习（Self-Supervised Learning, SSL）是一种机器学习方法，它不依赖于人工标注的数据，而是通过数据本身生成监督信号，在医学中就有了相当的优势，它不消耗医生资源进行额外多标注。这种方法利用数据的内在结构和特性，从无标签的数据中学习表示。目前基于遮掩自动编码(Mask Automation Encoder, MAE)的自监督预训练方法在视频中也逐渐开始运用，比如VideoMAE工作，基于视频的MAE工作如下流程所示：</w:t>
      </w:r>
    </w:p>
    <w:p w14:paraId="6AB5B9BD">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350010"/>
            <wp:effectExtent l="0" t="0" r="952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4727575" cy="1350010"/>
                    </a:xfrm>
                    <a:prstGeom prst="round2DiagRect">
                      <a:avLst/>
                    </a:prstGeom>
                    <a:noFill/>
                    <a:ln w="9525">
                      <a:noFill/>
                    </a:ln>
                  </pic:spPr>
                </pic:pic>
              </a:graphicData>
            </a:graphic>
          </wp:inline>
        </w:drawing>
      </w:r>
    </w:p>
    <w:p w14:paraId="1B64E5E9">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将下采样帧作为输入，使用跨行时间采样策略来进行更有效的视频预训练。形式上，首先从原始视频V中随机采样一个由t个连续帧组成的视频剪辑。然后，使用时间采样将剪辑压缩为T帧，每个帧包含H × W × 3像素，并使用立方体嵌入来获得视频令牌。其中我们将每个大小为2 × 16 × 16的立方体视为一个令牌嵌入。因此，立方体嵌入层获得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11884E31">
      <w:pPr>
        <w:spacing w:line="300" w:lineRule="auto"/>
        <w:ind w:firstLine="420" w:firstLineChars="200"/>
        <w:jc w:val="both"/>
        <w:rPr>
          <w:rFonts w:hint="eastAsia"/>
          <w:lang w:val="en-US" w:eastAsia="zh-CN"/>
        </w:rPr>
      </w:pPr>
      <w:r>
        <w:rPr>
          <w:rFonts w:hint="eastAsia"/>
          <w:lang w:val="en-US" w:eastAsia="zh-CN"/>
        </w:rPr>
        <w:t>然后对于获得的三维令牌，VideoMAE随机选择90%的信息进行遮掩。然后输入到了视觉编码器中，在VideoMAE工作中使用了视觉转换器(Vision Transformer, ViT)作为主干。然后利用解码器进行重建训练。</w:t>
      </w:r>
    </w:p>
    <w:p w14:paraId="1ADE8F39">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56CC8123">
      <w:pPr>
        <w:numPr>
          <w:ilvl w:val="0"/>
          <w:numId w:val="3"/>
        </w:numPr>
        <w:spacing w:line="300" w:lineRule="auto"/>
        <w:ind w:firstLine="420" w:firstLineChars="200"/>
        <w:jc w:val="both"/>
        <w:rPr>
          <w:rFonts w:hint="eastAsia"/>
          <w:vertAlign w:val="baseline"/>
          <w:lang w:val="en-US" w:eastAsia="zh-CN"/>
        </w:rPr>
      </w:pPr>
      <w:r>
        <w:rPr>
          <w:rFonts w:hint="eastAsia"/>
          <w:vertAlign w:val="baseline"/>
          <w:lang w:val="en-US" w:eastAsia="zh-CN"/>
        </w:rPr>
        <w:t>：前列腺超声影像的数据中存在大量的无关信息，包括无病灶的区域。随机遮掩会导致模型学习过程中对局部结构的忽略，这在医学影像中尤其重要，因为局部特征往往决定了疾病的早期发现和准确诊断。MAE在遮掩了过多非关键的局部特征时，模型对真正关键的局部特征重建特征的学习就会相对的差。</w:t>
      </w:r>
    </w:p>
    <w:p w14:paraId="605FA329">
      <w:pPr>
        <w:numPr>
          <w:ilvl w:val="0"/>
          <w:numId w:val="3"/>
        </w:numPr>
        <w:spacing w:line="300" w:lineRule="auto"/>
        <w:ind w:left="0" w:leftChars="0" w:firstLine="420" w:firstLineChars="0"/>
        <w:jc w:val="left"/>
        <w:rPr>
          <w:rFonts w:hint="default"/>
          <w:vertAlign w:val="baseline"/>
          <w:lang w:val="en-US" w:eastAsia="zh-CN"/>
        </w:rPr>
      </w:pPr>
      <w:r>
        <w:rPr>
          <w:rFonts w:hint="eastAsia"/>
          <w:szCs w:val="21"/>
          <w:lang w:val="en-US" w:eastAsia="zh-CN"/>
        </w:rPr>
        <w:t>对医工落地方面，模型对多中心的数据泛化能力不强。不同医院的数据采集设备不一，视频数据中病灶集中区域不一，模型在一个中心学习到的时序特征和局部特征在另一个中心验证时模型性能扰动严重。</w:t>
      </w:r>
    </w:p>
    <w:p w14:paraId="57DD4988">
      <w:pPr>
        <w:spacing w:before="0" w:beforeLines="0"/>
        <w:ind w:firstLine="0" w:firstLineChars="0"/>
        <w:rPr>
          <w:rFonts w:hint="eastAsia"/>
          <w:b/>
          <w:bCs/>
        </w:rPr>
      </w:pPr>
      <w:r>
        <w:rPr>
          <w:rFonts w:hint="eastAsia"/>
          <w:b/>
          <w:bCs/>
        </w:rPr>
        <w:t>发明内容</w:t>
      </w:r>
    </w:p>
    <w:p w14:paraId="75E3002C">
      <w:pPr>
        <w:spacing w:line="300" w:lineRule="auto"/>
        <w:ind w:firstLine="420" w:firstLineChars="200"/>
        <w:jc w:val="both"/>
        <w:rPr>
          <w:rFonts w:hint="eastAsia"/>
          <w:lang w:val="en-US" w:eastAsia="zh-CN"/>
        </w:rPr>
      </w:pPr>
      <w:r>
        <w:rPr>
          <w:rFonts w:hint="eastAsia"/>
          <w:lang w:val="en-US" w:eastAsia="zh-CN"/>
        </w:rPr>
        <w:t>为了解决上述问题，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w:t>
      </w:r>
    </w:p>
    <w:p w14:paraId="267CC390">
      <w:pPr>
        <w:spacing w:line="300" w:lineRule="auto"/>
        <w:ind w:firstLine="420" w:firstLineChars="200"/>
        <w:jc w:val="both"/>
        <w:rPr>
          <w:rFonts w:hint="eastAsia"/>
          <w:lang w:val="en-US" w:eastAsia="zh-CN"/>
        </w:rPr>
      </w:pPr>
      <w:r>
        <w:rPr>
          <w:rFonts w:hint="eastAsia"/>
          <w:lang w:val="en-US" w:eastAsia="zh-CN"/>
        </w:rPr>
        <w:t>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我们做了如下设定：我们构建模拟医生会诊的多专家会诊机制，利用三个专家模型降低失误概率。</w:t>
      </w:r>
    </w:p>
    <w:p w14:paraId="6900631D">
      <w:pPr>
        <w:spacing w:line="300" w:lineRule="auto"/>
        <w:ind w:firstLine="482" w:firstLineChars="20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1" name="图片 1"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2189607953"/>
                    <pic:cNvPicPr>
                      <a:picLocks noChangeAspect="1"/>
                    </pic:cNvPicPr>
                  </pic:nvPicPr>
                  <pic:blipFill>
                    <a:blip r:embed="rId19"/>
                    <a:stretch>
                      <a:fillRect/>
                    </a:stretch>
                  </pic:blipFill>
                  <pic:spPr>
                    <a:xfrm>
                      <a:off x="0" y="0"/>
                      <a:ext cx="2536825" cy="2387600"/>
                    </a:xfrm>
                    <a:prstGeom prst="rect">
                      <a:avLst/>
                    </a:prstGeom>
                    <a:noFill/>
                    <a:ln>
                      <a:noFill/>
                    </a:ln>
                  </pic:spPr>
                </pic:pic>
              </a:graphicData>
            </a:graphic>
          </wp:inline>
        </w:drawing>
      </w:r>
    </w:p>
    <w:p w14:paraId="629878A1">
      <w:pPr>
        <w:spacing w:line="300" w:lineRule="auto"/>
        <w:ind w:firstLine="420" w:firstLineChars="200"/>
        <w:jc w:val="center"/>
        <w:rPr>
          <w:rFonts w:hint="eastAsia"/>
          <w:lang w:val="en-US" w:eastAsia="zh-CN"/>
        </w:rPr>
      </w:pPr>
      <w:r>
        <w:rPr>
          <w:rFonts w:hint="eastAsia"/>
          <w:lang w:val="en-US" w:eastAsia="zh-CN"/>
        </w:rPr>
        <w:t xml:space="preserve">  A)MedSAM2模型分割结果；B)Deeplabv3模型分割结果；</w:t>
      </w:r>
    </w:p>
    <w:p w14:paraId="16BB44A2">
      <w:pPr>
        <w:spacing w:line="300" w:lineRule="auto"/>
        <w:ind w:firstLine="420" w:firstLineChars="200"/>
        <w:jc w:val="center"/>
        <w:rPr>
          <w:rFonts w:hint="default"/>
          <w:lang w:val="en-US" w:eastAsia="zh-CN"/>
        </w:rPr>
      </w:pPr>
      <w:r>
        <w:rPr>
          <w:rFonts w:hint="eastAsia"/>
          <w:lang w:val="en-US" w:eastAsia="zh-CN"/>
        </w:rPr>
        <w:t>C)nnUNet2++模型分割结果；D)超声影像原图像；</w:t>
      </w:r>
    </w:p>
    <w:p w14:paraId="123D2CB2">
      <w:pPr>
        <w:spacing w:line="300" w:lineRule="auto"/>
        <w:ind w:firstLine="420" w:firstLineChars="200"/>
        <w:jc w:val="both"/>
        <w:rPr>
          <w:rFonts w:hint="default"/>
          <w:lang w:val="en-US" w:eastAsia="zh-CN"/>
        </w:rPr>
      </w:pPr>
      <w:r>
        <w:rPr>
          <w:rFonts w:hint="eastAsia"/>
          <w:lang w:val="en-US" w:eastAsia="zh-CN"/>
        </w:rPr>
        <w:t>并且在下游微调时，利用在重建训练阶段预训练好的遮掩得分网络，将输入的视频中的重要区域的块作为额外提示添加给特征辅助分类头训练。</w:t>
      </w:r>
      <w:bookmarkStart w:id="0" w:name="_GoBack"/>
      <w:bookmarkEnd w:id="0"/>
    </w:p>
    <w:p w14:paraId="607C7A2B">
      <w:pPr>
        <w:spacing w:line="300" w:lineRule="auto"/>
        <w:ind w:firstLine="420" w:firstLineChars="200"/>
        <w:jc w:val="both"/>
        <w:rPr>
          <w:rFonts w:hint="eastAsia"/>
          <w:lang w:val="en-US" w:eastAsia="zh-CN"/>
        </w:rPr>
      </w:pPr>
      <w:r>
        <w:rPr>
          <w:rFonts w:hint="eastAsia"/>
          <w:lang w:val="en-US" w:eastAsia="zh-CN"/>
        </w:rPr>
        <w:t>技术方案：</w:t>
      </w:r>
    </w:p>
    <w:p w14:paraId="20EDEAB6">
      <w:pPr>
        <w:spacing w:line="300" w:lineRule="auto"/>
        <w:ind w:firstLine="420" w:firstLineChars="200"/>
        <w:jc w:val="both"/>
        <w:rPr>
          <w:rFonts w:hint="eastAsia"/>
          <w:lang w:val="en-US" w:eastAsia="zh-CN"/>
        </w:rPr>
      </w:pPr>
      <w:r>
        <w:rPr>
          <w:rFonts w:hint="eastAsia"/>
          <w:lang w:val="en-US" w:eastAsia="zh-CN"/>
        </w:rPr>
        <w:t>一种基于大模型丰富基础知识指导的重要区域遮掩重建的前列腺癌症T0/T1分期系统设计方法。包含以下步骤：</w:t>
      </w:r>
    </w:p>
    <w:p w14:paraId="4D3266BE">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4D335E8C">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7F2CA258">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3845866C">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395C7F71">
      <w:pPr>
        <w:spacing w:line="300" w:lineRule="auto"/>
        <w:ind w:firstLine="420" w:firstLineChars="200"/>
        <w:jc w:val="both"/>
        <w:rPr>
          <w:rFonts w:hint="eastAsia"/>
          <w:lang w:val="en-US" w:eastAsia="zh-CN"/>
        </w:rPr>
      </w:pPr>
      <w:r>
        <w:rPr>
          <w:rFonts w:hint="eastAsia"/>
          <w:lang w:val="en-US" w:eastAsia="zh-CN"/>
        </w:rPr>
        <w:t>步骤3 预训练编码器</w:t>
      </w:r>
    </w:p>
    <w:p w14:paraId="46211785">
      <w:pPr>
        <w:spacing w:line="300" w:lineRule="auto"/>
        <w:ind w:firstLine="420" w:firstLineChars="200"/>
        <w:jc w:val="both"/>
        <w:rPr>
          <w:rFonts w:hint="eastAsia" w:hAnsi="Cambria Math"/>
          <w:i w:val="0"/>
          <w:szCs w:val="21"/>
          <w:lang w:val="en-US" w:eastAsia="zh-CN"/>
        </w:rPr>
      </w:pPr>
      <w:r>
        <w:rPr>
          <w:rFonts w:hint="eastAsia"/>
          <w:lang w:val="en-US" w:eastAsia="zh-CN"/>
        </w:rPr>
        <w:t>和VideoMAE设计的核心一样，我们开始预训练编码器，在这里我们选择的是视觉转换器基础版本(Vision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5E2462E3">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110D60A8">
      <w:pPr>
        <w:spacing w:line="300" w:lineRule="auto"/>
        <w:ind w:left="0" w:leftChars="0" w:firstLine="420" w:firstLineChars="0"/>
        <w:jc w:val="both"/>
        <w:rPr>
          <w:rFonts w:hint="default"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1221DECC">
      <w:pPr>
        <w:spacing w:before="120" w:beforeLines="0"/>
        <w:ind w:firstLine="0" w:firstLineChars="0"/>
        <w:rPr>
          <w:rFonts w:hint="eastAsia"/>
          <w:b/>
          <w:bCs/>
        </w:rPr>
      </w:pPr>
      <w:r>
        <w:rPr>
          <w:rFonts w:hint="eastAsia"/>
          <w:b/>
          <w:bCs/>
        </w:rPr>
        <w:t>具体实施方式</w:t>
      </w:r>
    </w:p>
    <w:p w14:paraId="18966977">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2BC20E13">
      <w:pPr>
        <w:spacing w:before="120" w:beforeLines="0"/>
        <w:ind w:firstLine="420" w:firstLineChars="0"/>
        <w:rPr>
          <w:rFonts w:hint="eastAsia"/>
          <w:lang w:val="en-US" w:eastAsia="zh-CN"/>
        </w:rPr>
      </w:pPr>
      <w:r>
        <w:rPr>
          <w:rFonts w:hint="eastAsia"/>
          <w:lang w:val="en-US" w:eastAsia="zh-CN"/>
        </w:rPr>
        <w:t>一种基于大模型丰富基础知识指导的重要区域遮掩重建的前列腺癌症T0/T1分期系统设计方法。如图1所示，包括如下具体步骤：</w:t>
      </w:r>
    </w:p>
    <w:p w14:paraId="15C5C6BF">
      <w:pPr>
        <w:spacing w:before="120" w:beforeLines="0"/>
        <w:ind w:firstLine="420" w:firstLineChars="0"/>
        <w:rPr>
          <w:rFonts w:hint="eastAsia"/>
          <w:lang w:val="en-US" w:eastAsia="zh-CN"/>
        </w:rPr>
      </w:pPr>
      <w:r>
        <w:rPr>
          <w:rFonts w:hint="eastAsia"/>
          <w:lang w:val="en-US" w:eastAsia="zh-CN"/>
        </w:rPr>
        <w:t>步骤1：数据预处理</w:t>
      </w:r>
    </w:p>
    <w:p w14:paraId="04ADDAD2">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3922796B">
      <w:pPr>
        <w:spacing w:before="120" w:beforeLines="0"/>
        <w:ind w:firstLine="420" w:firstLineChars="0"/>
        <w:rPr>
          <w:rFonts w:hAnsi="Cambria Math"/>
          <w:i w:val="0"/>
          <w:lang w:val="en-US"/>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m:oMathPara>
    </w:p>
    <w:p w14:paraId="4021EF2A">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770BEFA6">
      <w:pPr>
        <w:spacing w:before="120" w:beforeLines="0"/>
        <w:ind w:firstLine="420" w:firstLineChars="0"/>
        <w:rPr>
          <w:rFonts w:hint="default" w:hAnsi="Cambria Math"/>
          <w:i w:val="0"/>
          <w:lang w:val="en-US" w:eastAsia="zh-CN"/>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m:oMathPara>
    </w:p>
    <w:p w14:paraId="797C1185">
      <w:pPr>
        <w:spacing w:before="120" w:beforeLines="0"/>
        <w:ind w:firstLine="420" w:firstLineChars="0"/>
        <w:rPr>
          <w:rFonts w:hint="eastAsia" w:hAnsi="Cambria Math"/>
          <w:i w:val="0"/>
          <w:lang w:val="en-US" w:eastAsia="zh-CN"/>
        </w:rPr>
      </w:pPr>
      <w:r>
        <w:rPr>
          <w:rFonts w:hint="eastAsia" w:hAnsi="Cambria Math"/>
          <w:i w:val="0"/>
          <w:lang w:val="en-US" w:eastAsia="zh-CN"/>
        </w:rPr>
        <w:t>步骤2：遮掩得分生成</w:t>
      </w:r>
    </w:p>
    <w:p w14:paraId="17C9024F">
      <w:pPr>
        <w:spacing w:before="120" w:beforeLines="0"/>
        <w:ind w:firstLine="420" w:firstLineChars="0"/>
        <w:rPr>
          <w:rFonts w:hint="eastAsia" w:hAnsi="Cambria Math" w:cs="Times New Roman"/>
          <w:b w:val="0"/>
          <w:i w:val="0"/>
          <w:sz w:val="21"/>
          <w:lang w:val="en-US" w:eastAsia="zh-CN" w:bidi="ar-SA"/>
        </w:rPr>
      </w:pPr>
      <w:r>
        <w:rPr>
          <w:rFonts w:hint="eastAsia" w:hAnsi="Cambria Math"/>
          <w:i w:val="0"/>
          <w:lang w:val="en-US" w:eastAsia="zh-CN"/>
        </w:rPr>
        <w:t>我们采用联合时空的立方嵌入(Embedding)，具体来说对于一个剪辑Clip大小为</w:t>
      </w:r>
      <m:oMath>
        <m:r>
          <m:rPr>
            <m:sty m:val="p"/>
          </m:rPr>
          <w:rPr>
            <w:rFonts w:hint="default" w:ascii="Cambria Math" w:hAnsi="Cambria Math" w:cs="Times New Roman"/>
            <w:sz w:val="21"/>
            <w:lang w:val="en-US" w:eastAsia="zh-CN" w:bidi="ar-SA"/>
          </w:rPr>
          <m:t>l</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oMath>
      <w:r>
        <w:rPr>
          <w:rFonts w:hint="eastAsia" w:hAnsi="Cambria Math" w:cs="Times New Roman"/>
          <w:i w:val="0"/>
          <w:sz w:val="21"/>
          <w:lang w:val="en-US" w:eastAsia="zh-CN" w:bidi="ar-SA"/>
        </w:rPr>
        <w:t>，我们在时间上采样2单位，空间上采样</w:t>
      </w:r>
      <m:oMath>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i w:val="0"/>
          <w:sz w:val="21"/>
          <w:lang w:val="en-US" w:eastAsia="zh-CN" w:bidi="ar-SA"/>
        </w:rPr>
        <w:t>单位，就获得了N=(</w:t>
      </w:r>
      <m:oMath>
        <m:f>
          <m:fPr>
            <m:ctrlPr>
              <w:rPr>
                <w:rFonts w:ascii="Cambria Math" w:hAnsi="Cambria Math" w:cs="Times New Roman"/>
                <w:i/>
                <w:sz w:val="22"/>
                <w:szCs w:val="21"/>
                <w:lang w:val="en-US" w:bidi="ar-SA"/>
              </w:rPr>
            </m:ctrlPr>
          </m:fPr>
          <m:num>
            <m:r>
              <m:rPr/>
              <w:rPr>
                <w:rFonts w:hint="default" w:ascii="Cambria Math" w:hAnsi="Cambria Math" w:cs="Times New Roman"/>
                <w:sz w:val="22"/>
                <w:szCs w:val="21"/>
                <w:lang w:val="en-US" w:eastAsia="zh-CN" w:bidi="ar-SA"/>
              </w:rPr>
              <m:t>l</m:t>
            </m:r>
            <m:ctrlPr>
              <w:rPr>
                <w:rFonts w:ascii="Cambria Math" w:hAnsi="Cambria Math" w:cs="Times New Roman"/>
                <w:i/>
                <w:sz w:val="22"/>
                <w:szCs w:val="21"/>
                <w:lang w:val="en-US" w:bidi="ar-SA"/>
              </w:rPr>
            </m:ctrlPr>
          </m:num>
          <m:den>
            <m:r>
              <m:rPr/>
              <w:rPr>
                <w:rFonts w:hint="default" w:ascii="Cambria Math" w:hAnsi="Cambria Math" w:cs="Times New Roman"/>
                <w:sz w:val="22"/>
                <w:szCs w:val="21"/>
                <w:lang w:val="en-US" w:eastAsia="zh-CN" w:bidi="ar-SA"/>
              </w:rPr>
              <m:t>2</m:t>
            </m:r>
            <m:ctrlPr>
              <w:rPr>
                <w:rFonts w:ascii="Cambria Math" w:hAnsi="Cambria Math" w:cs="Times New Roman"/>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H</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W</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oMath>
      <w:r>
        <w:rPr>
          <w:rFonts w:hint="eastAsia" w:hAnsi="Cambria Math" w:cs="Cambria Math"/>
          <w:i w:val="0"/>
          <w:sz w:val="21"/>
          <w:lang w:val="en-US" w:eastAsia="zh-CN" w:bidi="ar-SA"/>
        </w:rPr>
        <w:t>)个大小为</w:t>
      </w:r>
      <m:oMath>
        <m:r>
          <m:rPr>
            <m:sty m:val="p"/>
          </m:rPr>
          <w:rPr>
            <w:rFonts w:hint="default" w:ascii="Cambria Math" w:hAnsi="Cambria Math" w:cs="Times New Roman"/>
            <w:sz w:val="21"/>
            <w:lang w:val="en-US" w:eastAsia="zh-CN" w:bidi="ar-SA"/>
          </w:rPr>
          <m:t>2</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b w:val="0"/>
          <w:i w:val="0"/>
          <w:sz w:val="21"/>
          <w:lang w:val="en-US" w:eastAsia="zh-CN" w:bidi="ar-SA"/>
        </w:rPr>
        <w:t>的块，将每个令牌映射成d=768维度。这样做来缓解时空冗余。</w:t>
      </w:r>
    </w:p>
    <w:p w14:paraId="3B289878">
      <w:pPr>
        <w:spacing w:before="120" w:beforeLines="0"/>
        <w:ind w:firstLine="420" w:firstLineChars="0"/>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对于这些令牌，我们输入遮掩得分网络，遮掩得分网络分为3个独立的多头注意力块和全连接层，具体计算如下：对于已经嵌入的令牌</w:t>
      </w:r>
      <m:oMath>
        <m:r>
          <m:rPr>
            <m:sty m:val="p"/>
          </m:rPr>
          <w:rPr>
            <w:rFonts w:hint="default" w:ascii="Cambria Math" w:hAnsi="Cambria Math" w:cs="Times New Roman"/>
            <w:sz w:val="21"/>
            <w:lang w:val="en-US" w:eastAsia="zh-CN" w:bidi="ar-SA"/>
          </w:rPr>
          <m:t>x</m:t>
        </m:r>
        <m:r>
          <m:rPr>
            <m:sty m:val="p"/>
          </m:rPr>
          <w:rPr>
            <w:rFonts w:hint="default" w:ascii="Cambria Math" w:hAnsi="Cambria Math" w:cs="Cambria Math"/>
            <w:sz w:val="21"/>
            <w:lang w:val="en-US" w:eastAsia="zh-CN" w:bidi="ar-SA"/>
          </w:rPr>
          <m:t>∈</m:t>
        </m:r>
        <m:sSup>
          <m:sSupPr>
            <m:ctrlPr>
              <w:rPr>
                <w:rFonts w:hint="default" w:ascii="Cambria Math" w:hAnsi="Cambria Math" w:cs="Cambria Math"/>
                <w:b w:val="0"/>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b w:val="0"/>
                <w:i w:val="0"/>
                <w:sz w:val="21"/>
                <w:lang w:val="en-US" w:eastAsia="zh-CN" w:bidi="ar-SA"/>
              </w:rPr>
            </m:ctrlPr>
          </m:e>
          <m:sup>
            <m:r>
              <m:rPr>
                <m:sty m:val="p"/>
              </m:rPr>
              <w:rPr>
                <w:rFonts w:hint="default" w:ascii="Cambria Math" w:hAnsi="Cambria Math" w:cs="Times New Roman"/>
                <w:sz w:val="21"/>
                <w:lang w:val="en-US" w:eastAsia="zh-CN" w:bidi="ar-SA"/>
              </w:rPr>
              <m:t>N</m:t>
            </m:r>
            <m:r>
              <m:rPr>
                <m:sty m:val="p"/>
              </m:rPr>
              <w:rPr>
                <w:rFonts w:ascii="Cambria Math" w:hAnsi="Cambria Math" w:cs="Times New Roman"/>
                <w:sz w:val="21"/>
                <w:lang w:val="en-US" w:bidi="ar-SA"/>
              </w:rPr>
              <m:t>×</m:t>
            </m:r>
            <m:r>
              <m:rPr>
                <m:sty m:val="p"/>
              </m:rPr>
              <w:rPr>
                <w:rFonts w:hint="default" w:ascii="Cambria Math" w:hAnsi="Cambria Math" w:cs="Times New Roman"/>
                <w:sz w:val="21"/>
                <w:lang w:val="en-US" w:eastAsia="zh-CN" w:bidi="ar-SA"/>
              </w:rPr>
              <m:t>d</m:t>
            </m:r>
            <m:r>
              <m:rPr>
                <m:sty m:val="p"/>
              </m:rPr>
              <w:rPr>
                <w:rFonts w:hint="default" w:ascii="Cambria Math" w:hAnsi="Cambria Math" w:cs="Cambria Math"/>
                <w:sz w:val="21"/>
                <w:lang w:val="en-US" w:eastAsia="zh-CN" w:bidi="ar-SA"/>
              </w:rPr>
              <m:t xml:space="preserve"> </m:t>
            </m:r>
            <m:ctrlPr>
              <w:rPr>
                <w:rFonts w:hint="default" w:ascii="Cambria Math" w:hAnsi="Cambria Math" w:cs="Cambria Math"/>
                <w:b w:val="0"/>
                <w:i w:val="0"/>
                <w:sz w:val="21"/>
                <w:lang w:val="en-US" w:eastAsia="zh-CN" w:bidi="ar-SA"/>
              </w:rPr>
            </m:ctrlPr>
          </m:sup>
        </m:sSup>
      </m:oMath>
    </w:p>
    <w:p w14:paraId="1DCF962E">
      <w:pPr>
        <w:spacing w:before="120" w:beforeLines="0"/>
        <w:ind w:firstLine="420" w:firstLineChars="0"/>
        <w:rPr>
          <w:rFonts w:hint="default" w:hAnsi="Cambria Math" w:cs="Cambria Math"/>
          <w:b w:val="0"/>
          <w:i w:val="0"/>
          <w:sz w:val="21"/>
          <w:lang w:val="en-US" w:eastAsia="zh-CN" w:bidi="ar-SA"/>
        </w:rPr>
      </w:pPr>
      <m:oMathPara>
        <m:oMath>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Times New Roman"/>
              <w:sz w:val="22"/>
              <w:lang w:val="en-US" w:eastAsia="zh-CN" w:bidi="ar-SA"/>
            </w:rPr>
            <m:t>=</m:t>
          </m:r>
          <m:sSub>
            <m:sSubPr>
              <m:ctrlPr>
                <w:rPr>
                  <w:rFonts w:hint="default" w:ascii="Cambria Math" w:hAnsi="Cambria Math" w:cs="Times New Roman"/>
                  <w:b w:val="0"/>
                  <w:i w:val="0"/>
                  <w:sz w:val="22"/>
                  <w:szCs w:val="21"/>
                  <w:lang w:val="en-US" w:eastAsia="zh-CN" w:bidi="ar-SA"/>
                </w:rPr>
              </m:ctrlPr>
            </m:sSubPr>
            <m:e>
              <m:r>
                <m:rPr>
                  <m:sty m:val="p"/>
                </m:rPr>
                <w:rPr>
                  <w:rFonts w:hint="default" w:ascii="Cambria Math" w:hAnsi="Cambria Math" w:cs="Times New Roman"/>
                  <w:sz w:val="22"/>
                  <w:szCs w:val="21"/>
                  <w:lang w:val="en-US" w:eastAsia="zh-CN" w:bidi="ar-SA"/>
                </w:rPr>
                <m:t>MHA(x)</m:t>
              </m:r>
              <m:ctrlPr>
                <w:rPr>
                  <w:rFonts w:hint="default" w:ascii="Cambria Math" w:hAnsi="Cambria Math" w:cs="Times New Roman"/>
                  <w:b w:val="0"/>
                  <w:i w:val="0"/>
                  <w:sz w:val="22"/>
                  <w:szCs w:val="21"/>
                  <w:lang w:val="en-US" w:eastAsia="zh-CN" w:bidi="ar-SA"/>
                </w:rPr>
              </m:ctrlPr>
            </m:e>
            <m:sub>
              <m:r>
                <m:rPr>
                  <m:sty m:val="p"/>
                </m:rPr>
                <w:rPr>
                  <w:rFonts w:hint="default" w:ascii="Cambria Math" w:hAnsi="Cambria Math" w:cs="Times New Roman"/>
                  <w:sz w:val="22"/>
                  <w:szCs w:val="21"/>
                  <w:lang w:val="en-US" w:eastAsia="zh-CN" w:bidi="ar-SA"/>
                </w:rPr>
                <m:t>j</m:t>
              </m:r>
              <m:ctrlPr>
                <w:rPr>
                  <w:rFonts w:hint="default" w:ascii="Cambria Math" w:hAnsi="Cambria Math" w:cs="Times New Roman"/>
                  <w:b w:val="0"/>
                  <w:i w:val="0"/>
                  <w:sz w:val="22"/>
                  <w:szCs w:val="21"/>
                  <w:lang w:val="en-US" w:eastAsia="zh-CN" w:bidi="ar-SA"/>
                </w:rPr>
              </m:ctrlPr>
            </m:sub>
          </m:sSub>
          <m:r>
            <m:rPr>
              <m:sty m:val="p"/>
            </m:rPr>
            <w:rPr>
              <w:rFonts w:hint="default" w:ascii="Cambria Math" w:hAnsi="Cambria Math" w:cs="Times New Roman"/>
              <w:sz w:val="22"/>
              <w:lang w:val="en-US" w:eastAsia="zh-CN" w:bidi="ar-SA"/>
            </w:rPr>
            <m:t>; 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(1,2,3),y</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Times New Roman"/>
                  <w:sz w:val="22"/>
                  <w:lang w:val="en-US" w:eastAsia="zh-CN" w:bidi="ar-SA"/>
                </w:rPr>
                <m:t>N</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d</m:t>
              </m:r>
              <m:r>
                <m:rPr>
                  <m:sty m:val="p"/>
                </m:rPr>
                <w:rPr>
                  <w:rFonts w:hint="default" w:ascii="Cambria Math" w:hAnsi="Cambria Math" w:cs="Cambria Math"/>
                  <w:sz w:val="22"/>
                  <w:lang w:val="en-US" w:eastAsia="zh-CN" w:bidi="ar-SA"/>
                </w:rPr>
                <m:t xml:space="preserve"> </m:t>
              </m:r>
              <m:ctrlPr>
                <w:rPr>
                  <w:rFonts w:hint="default" w:ascii="Cambria Math" w:hAnsi="Cambria Math" w:cs="Cambria Math"/>
                  <w:b w:val="0"/>
                  <w:i w:val="0"/>
                  <w:sz w:val="22"/>
                  <w:lang w:val="en-US" w:eastAsia="zh-CN" w:bidi="ar-SA"/>
                </w:rPr>
              </m:ctrlPr>
            </m:sup>
          </m:sSup>
        </m:oMath>
      </m:oMathPara>
    </w:p>
    <w:p w14:paraId="1E833F98">
      <w:pPr>
        <w:spacing w:before="120" w:beforeLines="0"/>
        <w:ind w:firstLine="420" w:firstLineChars="0"/>
        <w:rPr>
          <w:rFonts w:hint="default" w:hAnsi="Cambria Math" w:cs="Cambria Math"/>
          <w:i w:val="0"/>
          <w:sz w:val="21"/>
          <w:lang w:val="en-US"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FC(</m:t>
          </m:r>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default" w:ascii="Cambria Math" w:hAnsi="Cambria Math" w:cs="Times New Roman"/>
              <w:sz w:val="22"/>
              <w:lang w:val="en-US" w:eastAsia="zh-CN" w:bidi="ar-SA"/>
            </w:rPr>
            <m:t>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oMath>
      </m:oMathPara>
    </w:p>
    <w:p w14:paraId="07B0AE48">
      <w:pPr>
        <w:spacing w:before="120" w:beforeLines="0"/>
        <w:ind w:firstLine="420" w:firstLineChars="0"/>
        <m:rPr/>
        <w:rPr>
          <w:rFonts w:hint="eastAsia" w:hAnsi="Cambria Math"/>
          <w:i w:val="0"/>
          <w:lang w:val="en-US" w:eastAsia="zh-CN"/>
        </w:rPr>
      </w:pPr>
      <w:r>
        <w:rPr>
          <w:rFonts w:hint="eastAsia" w:hAnsi="Cambria Math" w:cs="Cambria Math"/>
          <w:i w:val="0"/>
          <w:sz w:val="21"/>
          <w:lang w:val="en-US" w:eastAsia="zh-CN" w:bidi="ar-SA"/>
        </w:rPr>
        <w:t>此处加入在数据预处理阶段就获得的分割内容</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w:r>
        <m:rPr/>
        <w:rPr>
          <w:rFonts w:hint="eastAsia" w:hAnsi="Cambria Math"/>
          <w:i w:val="0"/>
          <w:lang w:val="en-US" w:eastAsia="zh-CN"/>
        </w:rPr>
        <w:t>，针对我们现在计算的这一个剪辑Clip，我们获得</w:t>
      </w:r>
      <m:oMath>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lang w:val="en-US" w:eastAsia="zh-CN"/>
          </w:rPr>
          <m:t>(j=1,2,3)</m:t>
        </m:r>
      </m:oMath>
      <w:r>
        <m:rPr/>
        <w:rPr>
          <w:rFonts w:hint="eastAsia" w:hAnsi="Cambria Math"/>
          <w:i w:val="0"/>
          <w:lang w:val="en-US" w:eastAsia="zh-CN"/>
        </w:rPr>
        <w:t>也就是对应该剪辑片段的对应三个大模型分割的结果。我们做如下计算：</w:t>
      </w:r>
    </w:p>
    <w:p w14:paraId="1B191F78">
      <w:pPr>
        <w:spacing w:before="120" w:beforeLines="0"/>
        <w:ind w:firstLine="420" w:firstLineChars="0"/>
        <w:rPr>
          <w:rFonts w:hint="default" w:hAnsi="Cambria Math" w:cs="Cambria Math"/>
          <w:i w:val="0"/>
          <w:sz w:val="21"/>
          <w:lang w:val="en-US" w:bidi="ar-SA"/>
        </w:rPr>
      </w:pPr>
      <m:oMathPara>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InROI</m:t>
          </m:r>
          <m:r>
            <m:rPr/>
            <w:rPr>
              <w:rFonts w:hint="default" w:ascii="Cambria Math" w:hAnsi="Cambria Math" w:cs="Cambria Math"/>
              <w:sz w:val="21"/>
              <w:lang w:val="en-US" w:eastAsia="zh-CN" w:bidi="ar-SA"/>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oMath>
      </m:oMathPara>
    </w:p>
    <w:p w14:paraId="3FB1CAFE">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其中的InROI函数表示的是N个令牌代表的位置是否在分割图像内，如果是就返还一个小值增加该令牌的得分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。如果不在就返还0。具体如下：</w:t>
      </w:r>
    </w:p>
    <w:p w14:paraId="2494AC22">
      <w:pPr>
        <w:spacing w:before="120" w:beforeLines="0"/>
        <w:ind w:firstLine="420" w:firstLineChars="0"/>
        <w:rPr>
          <w:rFonts w:hAnsi="Cambria Math"/>
          <w:i w:val="0"/>
          <w:lang w:val="en-US"/>
        </w:rPr>
      </w:pPr>
      <m:oMathPara>
        <m:oMath>
          <m:r>
            <m:rPr>
              <m:sty m:val="p"/>
            </m:rPr>
            <w:rPr>
              <w:rFonts w:hint="eastAsia" w:ascii="Cambria Math" w:hAnsi="Cambria Math"/>
              <w:lang w:val="en-US" w:eastAsia="zh-CN"/>
            </w:rPr>
            <m:t>I</m:t>
          </m:r>
          <m:r>
            <m:rPr>
              <m:sty m:val="p"/>
            </m:rPr>
            <w:rPr>
              <w:rFonts w:hint="default" w:ascii="Cambria Math" w:hAnsi="Cambria Math"/>
              <w:lang w:val="en-US" w:eastAsia="zh-CN"/>
            </w:rPr>
            <m:t>nROI(</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m:sty m:val="p"/>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eastAsia="zh-CN"/>
                    </w:rPr>
                    <m:t xml:space="preserve">α ; </m:t>
                  </m:r>
                  <m:r>
                    <m:rPr>
                      <m:sty m:val="p"/>
                    </m:rPr>
                    <w:rPr>
                      <w:rFonts w:hint="default" w:ascii="Cambria Math" w:hAnsi="Cambria Math"/>
                      <w:lang w:val="en-US" w:eastAsia="zh-CN"/>
                    </w:rPr>
                    <m:t>if</m:t>
                  </m:r>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 xml:space="preserve"> </m:t>
                  </m:r>
                  <m:r>
                    <m:rPr>
                      <m:sty m:val="p"/>
                    </m:rPr>
                    <w:rPr>
                      <w:rFonts w:hint="default" w:ascii="Cambria Math" w:hAnsi="Cambria Math" w:cs="Cambria Math"/>
                      <w:sz w:val="21"/>
                      <w:lang w:val="en-US" w:eastAsia="zh-CN" w:bidi="ar-SA"/>
                    </w:rPr>
                    <m:t>in Region of Interest</m:t>
                  </m:r>
                  <m:r>
                    <m:rPr/>
                    <w:rPr>
                      <w:rFonts w:hint="default" w:ascii="Cambria Math" w:hAnsi="Cambria Math"/>
                      <w:lang w:val="en-US" w:eastAsia="zh-CN"/>
                    </w:rPr>
                    <m:t>)</m:t>
                  </m:r>
                  <m:ctrlPr>
                    <w:rPr>
                      <w:rFonts w:ascii="Cambria Math" w:hAnsi="Cambria Math"/>
                      <w:i/>
                      <w:lang w:val="en-US"/>
                    </w:rPr>
                  </m:ctrlPr>
                </m:e>
                <m:e>
                  <m:r>
                    <m:rPr/>
                    <w:rPr>
                      <w:rFonts w:hint="default" w:ascii="Cambria Math" w:hAnsi="Cambria Math"/>
                      <w:lang w:val="en-US" w:eastAsia="zh-CN"/>
                    </w:rPr>
                    <m:t xml:space="preserve">0 ; else                                           </m:t>
                  </m:r>
                  <m:ctrlPr>
                    <w:rPr>
                      <w:rFonts w:ascii="Cambria Math" w:hAnsi="Cambria Math"/>
                      <w:i/>
                      <w:lang w:val="en-US"/>
                    </w:rPr>
                  </m:ctrlPr>
                </m:e>
              </m:eqArr>
              <m:ctrlPr>
                <w:rPr>
                  <w:rFonts w:ascii="Cambria Math" w:hAnsi="Cambria Math"/>
                  <w:i/>
                  <w:lang w:val="en-US"/>
                </w:rPr>
              </m:ctrlPr>
            </m:e>
          </m:d>
        </m:oMath>
      </m:oMathPara>
    </w:p>
    <w:p w14:paraId="53FD7932">
      <w:pPr>
        <w:spacing w:before="120" w:beforeLines="0"/>
        <w:ind w:firstLine="420" w:firstLineChars="0"/>
        <w:rPr>
          <w:rFonts w:hint="eastAsia"/>
          <w:lang w:val="en-US" w:eastAsia="zh-CN"/>
        </w:rPr>
      </w:pPr>
      <w:r>
        <m:rPr/>
        <w:rPr>
          <w:rFonts w:hint="eastAsia" w:hAnsi="Cambria Math"/>
          <w:i w:val="0"/>
          <w:lang w:val="en-US" w:eastAsia="zh-CN"/>
        </w:rPr>
        <w:t>步骤3：</w:t>
      </w:r>
      <w:r>
        <w:rPr>
          <w:rFonts w:hint="eastAsia"/>
          <w:lang w:val="en-US" w:eastAsia="zh-CN"/>
        </w:rPr>
        <w:t>预训练编码器</w:t>
      </w:r>
    </w:p>
    <w:p w14:paraId="062AE8C3">
      <w:pPr>
        <w:spacing w:before="120" w:beforeLines="0"/>
        <w:ind w:firstLine="420" w:firstLineChars="0"/>
        <w:rPr>
          <w:rFonts w:hint="eastAsia" w:hAnsi="Cambria Math"/>
          <w:i w:val="0"/>
          <w:szCs w:val="21"/>
          <w:lang w:val="en-US" w:eastAsia="zh-CN"/>
        </w:rPr>
      </w:pPr>
      <w:r>
        <m:rPr/>
        <w:rPr>
          <w:rFonts w:hint="eastAsia"/>
          <w:lang w:val="en-US" w:eastAsia="zh-CN"/>
        </w:rPr>
        <w:t>对于得到的</w:t>
      </w:r>
      <w:r>
        <w:rPr>
          <w:rFonts w:hint="eastAsia" w:hAnsi="Cambria Math" w:cs="Cambria Math"/>
          <w:i w:val="0"/>
          <w:sz w:val="21"/>
          <w:lang w:val="en-US" w:eastAsia="zh-CN" w:bidi="ar-SA"/>
        </w:rPr>
        <w:t>令牌遮掩的得分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。此时我们计算重建损失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来更新编码器解码器的权重。损失公式如下：</w:t>
      </w:r>
    </w:p>
    <w:p w14:paraId="6F4BBD81">
      <w:pPr>
        <w:spacing w:before="120" w:beforeLines="0"/>
        <w:ind w:firstLine="420" w:firstLineChars="0"/>
        <m:rPr/>
        <w:rPr>
          <w:rFonts w:hint="default" w:hAnsi="Cambria Math"/>
          <w:i w:val="0"/>
          <w:szCs w:val="21"/>
          <w:lang w:val="en-US" w:eastAsia="zh-CN"/>
        </w:rPr>
      </w:pPr>
      <m:oMathPara>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r>
            <m:rPr>
              <m:sty m:val="p"/>
            </m:rPr>
            <w:rPr>
              <w:rFonts w:hint="default" w:ascii="Cambria Math" w:hAnsi="Cambria Math"/>
              <w:szCs w:val="21"/>
              <w:lang w:val="en-US" w:eastAsia="zh-CN"/>
            </w:rPr>
            <m:t>=</m:t>
          </m:r>
          <m:f>
            <m:fPr>
              <m:ctrlPr>
                <m:rPr/>
                <w:rPr>
                  <w:rFonts w:hint="default" w:ascii="Cambria Math" w:hAnsi="Cambria Math"/>
                  <w:szCs w:val="21"/>
                  <w:lang w:val="en-US" w:eastAsia="zh-CN"/>
                </w:rPr>
              </m:ctrlPr>
            </m:fPr>
            <m:num>
              <m:r>
                <m:rPr>
                  <m:sty m:val="p"/>
                </m:rPr>
                <w:rPr>
                  <w:rFonts w:hint="default" w:ascii="Cambria Math" w:hAnsi="Cambria Math"/>
                  <w:szCs w:val="21"/>
                  <w:lang w:val="en-US" w:eastAsia="zh-CN"/>
                </w:rPr>
                <m:t>1</m:t>
              </m:r>
              <m:ctrlPr>
                <m:rPr/>
                <w:rPr>
                  <w:rFonts w:hint="default" w:ascii="Cambria Math" w:hAnsi="Cambria Math"/>
                  <w:szCs w:val="21"/>
                  <w:lang w:val="en-US" w:eastAsia="zh-CN"/>
                </w:rPr>
              </m:ctrlPr>
            </m:num>
            <m:den>
              <m:r>
                <m:rPr>
                  <m:sty m:val="p"/>
                </m:rPr>
                <w:rPr>
                  <w:rFonts w:hint="default" w:ascii="Cambria Math" w:hAnsi="Cambria Math"/>
                  <w:szCs w:val="21"/>
                  <w:lang w:val="en-US" w:eastAsia="zh-CN"/>
                </w:rPr>
                <m:t>|M|</m:t>
              </m:r>
              <m:ctrlPr>
                <m:rPr/>
                <w:rPr>
                  <w:rFonts w:hint="default" w:ascii="Cambria Math" w:hAnsi="Cambria Math"/>
                  <w:szCs w:val="21"/>
                  <w:lang w:val="en-US" w:eastAsia="zh-CN"/>
                </w:rPr>
              </m:ctrlPr>
            </m:den>
          </m:f>
          <m:nary>
            <m:naryPr>
              <m:chr m:val="∑"/>
              <m:limLoc m:val="undOvr"/>
              <m:supHide m:val="1"/>
              <m:ctrlPr>
                <m:r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M</m:t>
              </m:r>
              <m:ctrlPr>
                <m:rPr/>
                <w:rPr>
                  <w:rFonts w:hint="default" w:ascii="Cambria Math" w:hAnsi="Cambria Math"/>
                  <w:szCs w:val="21"/>
                  <w:lang w:val="en-US" w:eastAsia="zh-CN"/>
                </w:rPr>
              </m:ctrlPr>
            </m:sub>
            <m:sup>
              <m:ctrlPr>
                <m:rPr/>
                <w:rPr>
                  <w:rFonts w:hint="default" w:ascii="Cambria Math" w:hAnsi="Cambria Math"/>
                  <w:szCs w:val="21"/>
                  <w:lang w:val="en-US" w:eastAsia="zh-CN"/>
                </w:rPr>
              </m:ctrlPr>
            </m:sup>
            <m:e>
              <m:sSub>
                <m:sSubPr>
                  <m:ctrlPr>
                    <m:r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m:t>
                  </m:r>
                  <m:sSub>
                    <m:sSubPr>
                      <m:ctrlPr>
                        <m:r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m:r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m:r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m:r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m:rPr/>
                    <w:rPr>
                      <w:rFonts w:hint="default" w:ascii="Cambria Math" w:hAnsi="Cambria Math"/>
                      <w:szCs w:val="21"/>
                      <w:lang w:val="en-US" w:eastAsia="zh-CN"/>
                    </w:rPr>
                  </m:ctrlPr>
                </m:sub>
              </m:sSub>
              <m:ctrlPr>
                <m:rPr/>
                <w:rPr>
                  <w:rFonts w:hint="default" w:ascii="Cambria Math" w:hAnsi="Cambria Math"/>
                  <w:szCs w:val="21"/>
                  <w:lang w:val="en-US" w:eastAsia="zh-CN"/>
                </w:rPr>
              </m:ctrlPr>
            </m:e>
          </m:nary>
        </m:oMath>
      </m:oMathPara>
    </w:p>
    <w:p w14:paraId="4899566A">
      <w:pPr>
        <w:spacing w:before="120" w:beforeLines="0"/>
        <w:ind w:firstLine="420" w:firstLineChars="0"/>
        <m:rPr/>
        <w:rPr>
          <w:rFonts w:hint="eastAsia" w:hAnsi="Cambria Math"/>
          <w:i w:val="0"/>
          <w:lang w:val="en-US" w:eastAsia="zh-CN"/>
        </w:rPr>
      </w:pPr>
      <w:r>
        <m:rPr/>
        <w:rPr>
          <w:rFonts w:hint="eastAsia" w:hAnsi="Cambria Math"/>
          <w:i w:val="0"/>
          <w:szCs w:val="21"/>
          <w:lang w:val="en-US" w:eastAsia="zh-CN"/>
        </w:rPr>
        <w:t>其中M代表了N个令牌的集合，</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和</w:t>
      </w:r>
      <m:oMath>
        <m:r>
          <m:rPr/>
          <w:rPr>
            <w:rFonts w:hint="default" w:ascii="Cambria Math" w:hAnsi="Cambria Math"/>
            <w:lang w:val="en-US" w:eastAsia="zh-CN"/>
          </w:rPr>
          <m:t>I</m:t>
        </m:r>
      </m:oMath>
      <w:r>
        <m:rPr/>
        <w:rPr>
          <w:rFonts w:hint="eastAsia" w:hAnsi="Cambria Math"/>
          <w:i w:val="0"/>
          <w:lang w:val="en-US" w:eastAsia="zh-CN"/>
        </w:rPr>
        <w:t>分别</w:t>
      </w:r>
      <w:r>
        <w:rPr>
          <w:rFonts w:hint="eastAsia" w:hAnsi="Cambria Math"/>
          <w:i w:val="0"/>
          <w:lang w:val="en-US" w:eastAsia="zh-CN"/>
        </w:rPr>
        <w:t>代表重建输出的和</w:t>
      </w:r>
      <w:r>
        <m:rPr/>
        <w:rPr>
          <w:rFonts w:hint="eastAsia" w:hAnsi="Cambria Math"/>
          <w:i w:val="0"/>
          <w:lang w:val="en-US" w:eastAsia="zh-CN"/>
        </w:rPr>
        <w:t>原令牌的RGB（</w:t>
      </w:r>
      <w:r>
        <w:rPr>
          <w:rFonts w:hint="eastAsia" w:hAnsi="Cambria Math"/>
          <w:i w:val="0"/>
          <w:lang w:val="en-US" w:eastAsia="zh-CN"/>
        </w:rPr>
        <w:t>Red, Green, Blue</w:t>
      </w:r>
      <w:r>
        <m:rPr/>
        <w:rPr>
          <w:rFonts w:hint="eastAsia" w:hAnsi="Cambria Math"/>
          <w:i w:val="0"/>
          <w:lang w:val="en-US" w:eastAsia="zh-CN"/>
        </w:rPr>
        <w:t>）值。</w:t>
      </w:r>
    </w:p>
    <w:p w14:paraId="68B11F68">
      <w:pPr>
        <w:spacing w:before="120" w:beforeLines="0"/>
        <w:ind w:firstLine="420" w:firstLineChars="0"/>
        <m:rPr/>
        <w:rPr>
          <w:rFonts w:hint="eastAsia" w:hAnsi="Cambria Math"/>
          <w:i w:val="0"/>
          <w:lang w:val="en-US" w:eastAsia="zh-CN"/>
        </w:rPr>
      </w:pPr>
      <w:r>
        <m:rPr/>
        <w:rPr>
          <w:rFonts w:hint="eastAsia" w:hAnsi="Cambria Math"/>
          <w:i w:val="0"/>
          <w:lang w:val="en-US" w:eastAsia="zh-CN"/>
        </w:rPr>
        <w:t>然后我们也要训练遮掩得分网络，我们计算采样损失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m:rPr/>
        <w:rPr>
          <w:rFonts w:hint="eastAsia" w:hAnsi="Cambria Math"/>
          <w:i w:val="0"/>
          <w:lang w:val="en-US" w:eastAsia="zh-CN"/>
        </w:rPr>
        <w:t>来更新遮掩得分网络的权重。损失公式如下：</w:t>
      </w:r>
    </w:p>
    <w:p w14:paraId="5C96A11C">
      <w:pPr>
        <w:spacing w:before="120" w:beforeLines="0"/>
        <w:ind w:firstLine="420" w:firstLineChars="0"/>
        <m:rPr/>
        <w:rPr>
          <w:rFonts w:hint="default" w:hAnsi="Cambria Math"/>
          <w:i w:val="0"/>
          <w:szCs w:val="21"/>
          <w:lang w:val="en-US" w:eastAsia="zh-CN"/>
        </w:rPr>
      </w:pPr>
      <m:oMathPara>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r>
            <m:rPr>
              <m:sty m:val="p"/>
            </m:rPr>
            <w:rPr>
              <w:rFonts w:hint="default" w:ascii="Cambria Math" w:hAnsi="Cambria Math"/>
              <w:szCs w:val="21"/>
              <w:lang w:val="en-US" w:eastAsia="zh-CN"/>
            </w:rPr>
            <m:t>=−</m:t>
          </m:r>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M</m:t>
              </m:r>
              <m:ctrlPr>
                <w:rPr>
                  <w:rFonts w:hint="default" w:ascii="Cambria Math" w:hAnsi="Cambria Math"/>
                  <w:szCs w:val="21"/>
                  <w:lang w:val="en-US" w:eastAsia="zh-CN"/>
                </w:rPr>
              </m:ctrlPr>
            </m:sub>
            <m:sup>
              <m:ctrlPr>
                <w:rPr>
                  <w:rFonts w:hint="default" w:ascii="Cambria Math" w:hAnsi="Cambria Math"/>
                  <w:szCs w:val="21"/>
                  <w:lang w:val="en-US" w:eastAsia="zh-CN"/>
                </w:rPr>
              </m:ctrlPr>
            </m:sup>
            <m:e>
              <m:r>
                <m:rPr>
                  <m:sty m:val="p"/>
                </m:rPr>
                <w:rPr>
                  <w:rFonts w:hint="default" w:ascii="Cambria Math" w:hAnsi="Cambria Math"/>
                  <w:szCs w:val="21"/>
                  <w:lang w:val="en-US" w:eastAsia="zh-CN"/>
                </w:rPr>
                <m:t>(</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log(</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szCs w:val="21"/>
                      <w:lang w:val="en-US" w:eastAsia="zh-CN"/>
                    </w:rPr>
                    <m:t>)</m:t>
                  </m:r>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r>
            <m:rPr>
              <m:sty m:val="p"/>
            </m:rPr>
            <w:rPr>
              <w:rFonts w:hint="default" w:ascii="Cambria Math" w:hAnsi="Cambria Math"/>
              <w:szCs w:val="21"/>
              <w:lang w:val="en-US" w:eastAsia="zh-CN"/>
            </w:rPr>
            <m:t>)</m:t>
          </m:r>
        </m:oMath>
      </m:oMathPara>
    </w:p>
    <w:p w14:paraId="166502DB">
      <w:pPr>
        <w:spacing w:before="120" w:beforeLines="0"/>
        <w:ind w:firstLine="420" w:firstLineChars="0"/>
        <w:rPr>
          <w:rFonts w:hint="eastAsia" w:hAnsi="Cambria Math"/>
          <w:i w:val="0"/>
          <w:lang w:val="en-US" w:eastAsia="zh-CN"/>
        </w:rPr>
      </w:pPr>
      <w:r>
        <w:rPr>
          <w:rFonts w:hint="eastAsia" w:hAnsi="Cambria Math"/>
          <w:i w:val="0"/>
          <w:lang w:val="en-US" w:eastAsia="zh-CN"/>
        </w:rPr>
        <w:t>这种公式的制定是由RL中REINFORCE算法的预期奖励最大化激发的。这里，可见令牌采样过程是动作，MAE是环境，而掩码令牌重构误差是返回。与低信息背景区域相比，高信息区域中的重构误差较高。因此，最大化期望重构误差将导致网络预测高信息区域的概率得分较高。</w:t>
      </w:r>
    </w:p>
    <w:p w14:paraId="23801867">
      <w:pPr>
        <w:spacing w:before="120" w:beforeLines="0"/>
        <w:ind w:firstLine="420" w:firstLineChars="0"/>
        <w:rPr>
          <w:rFonts w:hint="eastAsia" w:hAnsi="Cambria Math"/>
          <w:i w:val="0"/>
          <w:szCs w:val="21"/>
          <w:lang w:val="en-US" w:eastAsia="zh-CN"/>
        </w:rPr>
      </w:pPr>
      <w:r>
        <w:rPr>
          <w:rFonts w:hint="eastAsia" w:hAnsi="Cambria Math"/>
          <w:i w:val="0"/>
          <w:lang w:val="en-US" w:eastAsia="zh-CN"/>
        </w:rPr>
        <w:t>步骤4：</w:t>
      </w:r>
      <w:r>
        <w:rPr>
          <w:rFonts w:hint="eastAsia" w:hAnsi="Cambria Math"/>
          <w:i w:val="0"/>
          <w:szCs w:val="21"/>
          <w:lang w:val="en-US" w:eastAsia="zh-CN"/>
        </w:rPr>
        <w:t>微调编码器、分类头</w:t>
      </w:r>
    </w:p>
    <w:p w14:paraId="44FFD408">
      <w:pPr>
        <w:spacing w:before="120" w:beforeLines="0"/>
        <w:ind w:firstLine="420" w:firstLineChars="0"/>
        <w:rPr>
          <w:rFonts w:hint="default" w:hAnsi="Cambria Math"/>
          <w:i w:val="0"/>
          <w:lang w:val="en-US" w:eastAsia="zh-CN"/>
        </w:rPr>
      </w:pPr>
      <w:r>
        <w:rPr>
          <w:rFonts w:hint="eastAsia" w:hAnsi="Cambria Math"/>
          <w:i w:val="0"/>
          <w:lang w:val="en-US" w:eastAsia="zh-CN"/>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29C91CEB">
      <w:pPr>
        <w:spacing w:before="0" w:beforeLines="0"/>
        <w:ind w:firstLine="0" w:firstLineChars="0"/>
        <w:jc w:val="left"/>
        <w:rPr>
          <w:b/>
          <w:bCs/>
        </w:rPr>
      </w:pPr>
      <w:r>
        <w:rPr>
          <w:rFonts w:hint="eastAsia"/>
          <w:b/>
          <w:bCs/>
        </w:rPr>
        <w:t>附图说明</w:t>
      </w:r>
    </w:p>
    <w:p w14:paraId="259AED72">
      <w:pPr>
        <w:spacing w:before="0" w:beforeLines="0"/>
        <w:rPr>
          <w:rFonts w:hint="eastAsia"/>
        </w:rPr>
      </w:pPr>
      <w:r>
        <w:rPr>
          <w:rFonts w:hint="eastAsia"/>
          <w:lang w:val="en-US" w:eastAsia="zh-CN"/>
        </w:rPr>
        <w:t>图1 本发明</w:t>
      </w:r>
      <w:r>
        <w:rPr>
          <w:rFonts w:hint="eastAsia"/>
        </w:rPr>
        <w:t>整体框架流程图</w:t>
      </w:r>
    </w:p>
    <w:p w14:paraId="297FE9A4">
      <w:pPr>
        <w:spacing w:before="0" w:beforeLines="0"/>
        <w:rPr>
          <w:rFonts w:hint="default" w:eastAsia="宋体"/>
          <w:lang w:val="en-US" w:eastAsia="zh-CN"/>
        </w:rPr>
      </w:pPr>
      <w:r>
        <w:rPr>
          <w:rFonts w:hint="eastAsia"/>
          <w:lang w:val="en-US" w:eastAsia="zh-CN"/>
        </w:rPr>
        <w:t>图2 遮掩得分网络具体流程图</w:t>
      </w:r>
    </w:p>
    <w:p w14:paraId="62C5C6BE">
      <w:pPr>
        <w:spacing w:before="0" w:beforeLines="0"/>
        <w:ind w:left="0" w:leftChars="0" w:firstLine="0" w:firstLineChars="0"/>
        <w:rPr>
          <w:rFonts w:hint="eastAsia"/>
          <w:b/>
          <w:bCs/>
        </w:rPr>
      </w:pPr>
      <w:r>
        <w:rPr>
          <w:rFonts w:hint="eastAsia"/>
          <w:b/>
          <w:bCs/>
          <w:szCs w:val="21"/>
        </w:rPr>
        <w:t>应用</w:t>
      </w:r>
      <w:r>
        <w:rPr>
          <w:rFonts w:hint="eastAsia"/>
          <w:b/>
          <w:bCs/>
        </w:rPr>
        <w:t>实施例</w:t>
      </w:r>
    </w:p>
    <w:p w14:paraId="2115E26A">
      <w:pPr>
        <w:spacing w:before="0" w:beforeLines="0"/>
        <w:ind w:firstLine="420"/>
        <w:rPr>
          <w:rFonts w:hint="eastAsia"/>
        </w:rPr>
      </w:pPr>
      <w:r>
        <w:rPr>
          <w:rFonts w:hint="eastAsia"/>
        </w:rPr>
        <w:t>数据集：</w:t>
      </w:r>
    </w:p>
    <w:p w14:paraId="68935231">
      <w:pPr>
        <w:spacing w:before="0" w:beforeLines="0"/>
        <w:ind w:firstLine="420"/>
        <w:rPr>
          <w:rFonts w:hint="default" w:eastAsia="宋体"/>
          <w:lang w:val="en-US" w:eastAsia="zh-CN"/>
        </w:rPr>
      </w:pPr>
      <w:r>
        <w:rPr>
          <w:rFonts w:hint="eastAsia"/>
          <w:lang w:val="en-US" w:eastAsia="zh-CN"/>
        </w:rPr>
        <w:t>实验在上海第十人民医院的数据集上进行训练和验证，在宁波市第二人民医院，蚌埠市第一人民医院，复旦大学附属中山医院提供的数据上进行多中心验证以验证其泛化性</w:t>
      </w:r>
    </w:p>
    <w:p w14:paraId="377D8BE9">
      <w:pPr>
        <w:spacing w:before="0" w:beforeLines="0"/>
        <w:ind w:firstLine="420"/>
      </w:pPr>
      <w:r>
        <w:rPr>
          <w:rFonts w:hint="eastAsia"/>
        </w:rPr>
        <w:t>方法应用：</w:t>
      </w:r>
    </w:p>
    <w:p w14:paraId="293E16CB">
      <w:pPr>
        <w:rPr>
          <w:rFonts w:hint="eastAsia"/>
          <w:lang w:val="en-US" w:eastAsia="zh-CN"/>
        </w:rPr>
      </w:pPr>
      <w:r>
        <w:rPr>
          <w:rFonts w:hint="eastAsia"/>
          <w:vertAlign w:val="baseline"/>
          <w:lang w:val="en-US" w:eastAsia="zh-CN"/>
        </w:rPr>
        <w:t>本实验</w:t>
      </w:r>
      <w:r>
        <w:rPr>
          <w:rFonts w:hint="eastAsia"/>
        </w:rPr>
        <w:t>将训练批次大小（Batch</w:t>
      </w:r>
      <w:r>
        <w:t xml:space="preserve"> Size, </w:t>
      </w:r>
      <w:r>
        <w:rPr>
          <w:rFonts w:hint="eastAsia"/>
        </w:rPr>
        <w:t xml:space="preserve">BS）设置为 </w:t>
      </w:r>
      <w:r>
        <w:rPr>
          <w:rFonts w:hint="eastAsia"/>
          <w:lang w:val="en-US" w:eastAsia="zh-CN"/>
        </w:rPr>
        <w:t>4，整个过程中将学习率（Learning Rate,LR）设置为4e-4，在两块RTX 3090显卡上训练。对于我们的工作，我们使用AdamW优化器，在0.0004的学习率下预训练500个轮次来最小化重建损失和采样损失。随后我们在0.0004的学习率下微调300轮次最小化交叉熵损失。</w:t>
      </w:r>
    </w:p>
    <w:p w14:paraId="08648C0E">
      <w:pPr>
        <w:rPr>
          <w:rFonts w:hint="eastAsia"/>
          <w:lang w:val="en-US" w:eastAsia="zh-CN"/>
        </w:rPr>
      </w:pPr>
      <w:r>
        <w:rPr>
          <w:rFonts w:hint="eastAsia"/>
          <w:lang w:val="en-US" w:eastAsia="zh-CN"/>
        </w:rPr>
        <w:t>效果对比</w:t>
      </w:r>
    </w:p>
    <w:p w14:paraId="14C97406">
      <w:pPr>
        <w:rPr>
          <w:rFonts w:hint="default"/>
          <w:lang w:val="en-US" w:eastAsia="zh-CN"/>
        </w:rPr>
      </w:pPr>
      <w:r>
        <w:rPr>
          <w:rFonts w:hint="eastAsia"/>
          <w:lang w:val="en-US" w:eastAsia="zh-CN"/>
        </w:rPr>
        <w:t>在实验效果对比上，由于医学场景和任务的特殊性，我们将效果对比在工作的消融中。针对遮掩方式进行对比实验。如下是效果图：</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2AE23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08D245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掩码策略</w:t>
            </w:r>
          </w:p>
        </w:tc>
        <w:tc>
          <w:tcPr>
            <w:tcW w:w="1668" w:type="dxa"/>
            <w:noWrap w:val="0"/>
            <w:vAlign w:val="top"/>
          </w:tcPr>
          <w:p w14:paraId="5A2C0E4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w:t>
            </w:r>
          </w:p>
        </w:tc>
        <w:tc>
          <w:tcPr>
            <w:tcW w:w="1733" w:type="dxa"/>
            <w:noWrap w:val="0"/>
            <w:vAlign w:val="top"/>
          </w:tcPr>
          <w:p w14:paraId="624AC51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12589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0B69619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随机掩码</w:t>
            </w:r>
          </w:p>
        </w:tc>
        <w:tc>
          <w:tcPr>
            <w:tcW w:w="1668" w:type="dxa"/>
            <w:noWrap w:val="0"/>
            <w:vAlign w:val="top"/>
          </w:tcPr>
          <w:p w14:paraId="5E255B2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0.8207</w:t>
            </w:r>
          </w:p>
        </w:tc>
        <w:tc>
          <w:tcPr>
            <w:tcW w:w="1733" w:type="dxa"/>
            <w:noWrap w:val="0"/>
            <w:vAlign w:val="top"/>
          </w:tcPr>
          <w:p w14:paraId="12FDA42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2286C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7442C21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分割引导掩码（OURS）</w:t>
            </w:r>
          </w:p>
        </w:tc>
        <w:tc>
          <w:tcPr>
            <w:tcW w:w="1668" w:type="dxa"/>
            <w:noWrap w:val="0"/>
            <w:vAlign w:val="top"/>
          </w:tcPr>
          <w:p w14:paraId="69B4F862">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0.9136</w:t>
            </w:r>
          </w:p>
        </w:tc>
        <w:tc>
          <w:tcPr>
            <w:tcW w:w="1733" w:type="dxa"/>
            <w:noWrap w:val="0"/>
            <w:vAlign w:val="top"/>
          </w:tcPr>
          <w:p w14:paraId="7E172748">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51C77BEC">
      <w:pPr>
        <w:rPr>
          <w:rFonts w:hint="eastAsia"/>
          <w:lang w:val="en-US" w:eastAsia="zh-CN"/>
        </w:rPr>
      </w:pPr>
      <w:r>
        <w:rPr>
          <w:rFonts w:hint="eastAsia"/>
          <w:lang w:val="en-US" w:eastAsia="zh-CN"/>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w:t>
      </w:r>
    </w:p>
    <w:p w14:paraId="078BCEA6">
      <w:pPr>
        <w:rPr>
          <w:rFonts w:hint="eastAsia"/>
          <w:lang w:val="en-US" w:eastAsia="zh-CN"/>
        </w:rPr>
      </w:pPr>
    </w:p>
    <w:p w14:paraId="7320D8DC">
      <w:pPr>
        <w:rPr>
          <w:rFonts w:hint="default"/>
          <w:lang w:val="en-US" w:eastAsia="zh-CN"/>
        </w:rPr>
      </w:pP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20FAC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noWrap w:val="0"/>
            <w:vAlign w:val="top"/>
          </w:tcPr>
          <w:p w14:paraId="1A898CB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组别</w:t>
            </w:r>
          </w:p>
        </w:tc>
        <w:tc>
          <w:tcPr>
            <w:tcW w:w="1803" w:type="dxa"/>
            <w:noWrap w:val="0"/>
            <w:vAlign w:val="top"/>
          </w:tcPr>
          <w:p w14:paraId="59D1C00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方法</w:t>
            </w:r>
          </w:p>
        </w:tc>
        <w:tc>
          <w:tcPr>
            <w:tcW w:w="1677" w:type="dxa"/>
            <w:noWrap w:val="0"/>
            <w:vAlign w:val="top"/>
          </w:tcPr>
          <w:p w14:paraId="469ACE7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主干</w:t>
            </w:r>
          </w:p>
        </w:tc>
        <w:tc>
          <w:tcPr>
            <w:tcW w:w="1674" w:type="dxa"/>
            <w:noWrap w:val="0"/>
            <w:vAlign w:val="top"/>
          </w:tcPr>
          <w:p w14:paraId="2487B0C9">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5939DEE0">
            <w:pPr>
              <w:ind w:left="0" w:leftChars="0" w:firstLine="0" w:firstLine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AUC</w:t>
            </w:r>
          </w:p>
        </w:tc>
      </w:tr>
      <w:tr w14:paraId="6FEF4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4EA43018">
            <w:pPr>
              <w:jc w:val="center"/>
              <w:rPr>
                <w:rFonts w:hint="default"/>
                <w:b w:val="0"/>
                <w:bCs w:val="0"/>
                <w:sz w:val="24"/>
                <w:szCs w:val="24"/>
                <w:vertAlign w:val="baseline"/>
                <w:lang w:val="en-US" w:eastAsia="zh-CN"/>
              </w:rPr>
            </w:pPr>
          </w:p>
          <w:p w14:paraId="0BD32276">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基于图片</w:t>
            </w:r>
          </w:p>
        </w:tc>
        <w:tc>
          <w:tcPr>
            <w:tcW w:w="1803" w:type="dxa"/>
            <w:noWrap w:val="0"/>
            <w:vAlign w:val="top"/>
          </w:tcPr>
          <w:p w14:paraId="60CA8A0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noWrap w:val="0"/>
            <w:vAlign w:val="top"/>
          </w:tcPr>
          <w:p w14:paraId="23E981AA">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CNN</w:t>
            </w:r>
          </w:p>
          <w:p w14:paraId="050F3F78">
            <w:pPr>
              <w:bidi w:val="0"/>
              <w:ind w:left="0" w:leftChars="0" w:firstLine="0" w:firstLineChars="0"/>
              <w:jc w:val="center"/>
              <w:rPr>
                <w:rFonts w:hint="default" w:ascii="Times New Roman" w:hAnsi="Times New Roman" w:eastAsia="宋体" w:cs="Times New Roman"/>
                <w:kern w:val="2"/>
                <w:sz w:val="24"/>
                <w:szCs w:val="24"/>
                <w:lang w:val="en-US" w:eastAsia="zh-CN" w:bidi="ar-SA"/>
              </w:rPr>
            </w:pPr>
          </w:p>
        </w:tc>
        <w:tc>
          <w:tcPr>
            <w:tcW w:w="1674" w:type="dxa"/>
            <w:noWrap w:val="0"/>
            <w:vAlign w:val="top"/>
          </w:tcPr>
          <w:p w14:paraId="0B2CD76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0.726</w:t>
            </w:r>
          </w:p>
        </w:tc>
        <w:tc>
          <w:tcPr>
            <w:tcW w:w="1674" w:type="dxa"/>
            <w:noWrap w:val="0"/>
            <w:vAlign w:val="top"/>
          </w:tcPr>
          <w:p w14:paraId="70F0C1F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0.739</w:t>
            </w:r>
          </w:p>
        </w:tc>
      </w:tr>
      <w:tr w14:paraId="2A19C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47DBBE1">
            <w:pPr>
              <w:jc w:val="center"/>
              <w:rPr>
                <w:rFonts w:hint="default"/>
                <w:b w:val="0"/>
                <w:bCs w:val="0"/>
                <w:sz w:val="24"/>
                <w:szCs w:val="24"/>
                <w:vertAlign w:val="baseline"/>
                <w:lang w:val="en-US" w:eastAsia="zh-CN"/>
              </w:rPr>
            </w:pPr>
          </w:p>
        </w:tc>
        <w:tc>
          <w:tcPr>
            <w:tcW w:w="1803" w:type="dxa"/>
            <w:noWrap w:val="0"/>
            <w:vAlign w:val="top"/>
          </w:tcPr>
          <w:p w14:paraId="1C88043F">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noWrap w:val="0"/>
            <w:vAlign w:val="top"/>
          </w:tcPr>
          <w:p w14:paraId="14FCA8E1">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8E5888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0.609</w:t>
            </w:r>
          </w:p>
        </w:tc>
        <w:tc>
          <w:tcPr>
            <w:tcW w:w="1674" w:type="dxa"/>
            <w:noWrap w:val="0"/>
            <w:vAlign w:val="top"/>
          </w:tcPr>
          <w:p w14:paraId="3E9DD52E">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0.713</w:t>
            </w:r>
          </w:p>
        </w:tc>
      </w:tr>
      <w:tr w14:paraId="4E8E8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4233ADE2">
            <w:pPr>
              <w:jc w:val="center"/>
              <w:rPr>
                <w:rFonts w:hint="default"/>
                <w:b w:val="0"/>
                <w:bCs w:val="0"/>
                <w:sz w:val="24"/>
                <w:szCs w:val="24"/>
                <w:vertAlign w:val="baseline"/>
                <w:lang w:val="en-US" w:eastAsia="zh-CN"/>
              </w:rPr>
            </w:pPr>
          </w:p>
        </w:tc>
        <w:tc>
          <w:tcPr>
            <w:tcW w:w="1803" w:type="dxa"/>
            <w:noWrap w:val="0"/>
            <w:vAlign w:val="top"/>
          </w:tcPr>
          <w:p w14:paraId="1266807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noWrap w:val="0"/>
            <w:vAlign w:val="top"/>
          </w:tcPr>
          <w:p w14:paraId="2F989C5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7A7E5CF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0.717</w:t>
            </w:r>
          </w:p>
        </w:tc>
        <w:tc>
          <w:tcPr>
            <w:tcW w:w="1674" w:type="dxa"/>
            <w:noWrap w:val="0"/>
            <w:vAlign w:val="top"/>
          </w:tcPr>
          <w:p w14:paraId="67B59D2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0.758</w:t>
            </w:r>
          </w:p>
        </w:tc>
      </w:tr>
      <w:tr w14:paraId="28C6B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32B390E">
            <w:pPr>
              <w:jc w:val="center"/>
              <w:rPr>
                <w:rFonts w:hint="default"/>
                <w:b w:val="0"/>
                <w:bCs w:val="0"/>
                <w:sz w:val="24"/>
                <w:szCs w:val="24"/>
                <w:vertAlign w:val="baseline"/>
                <w:lang w:val="en-US" w:eastAsia="zh-CN"/>
              </w:rPr>
            </w:pPr>
          </w:p>
        </w:tc>
        <w:tc>
          <w:tcPr>
            <w:tcW w:w="1803" w:type="dxa"/>
            <w:noWrap w:val="0"/>
            <w:vAlign w:val="top"/>
          </w:tcPr>
          <w:p w14:paraId="3FB15193">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noWrap w:val="0"/>
            <w:vAlign w:val="top"/>
          </w:tcPr>
          <w:p w14:paraId="18340DF0">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746F9A6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0.783</w:t>
            </w:r>
          </w:p>
        </w:tc>
        <w:tc>
          <w:tcPr>
            <w:tcW w:w="1674" w:type="dxa"/>
            <w:noWrap w:val="0"/>
            <w:vAlign w:val="top"/>
          </w:tcPr>
          <w:p w14:paraId="7619EF9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0.829</w:t>
            </w:r>
          </w:p>
        </w:tc>
      </w:tr>
      <w:tr w14:paraId="00F48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1E9403A3">
            <w:pPr>
              <w:ind w:left="0" w:leftChars="0" w:firstLine="0" w:firstLineChars="0"/>
              <w:jc w:val="center"/>
              <w:rPr>
                <w:rFonts w:hint="default"/>
                <w:b w:val="0"/>
                <w:bCs w:val="0"/>
                <w:sz w:val="24"/>
                <w:szCs w:val="24"/>
                <w:vertAlign w:val="baseline"/>
                <w:lang w:val="en-US" w:eastAsia="zh-CN"/>
              </w:rPr>
            </w:pPr>
          </w:p>
          <w:p w14:paraId="041FE6C3">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基于视频</w:t>
            </w:r>
          </w:p>
        </w:tc>
        <w:tc>
          <w:tcPr>
            <w:tcW w:w="1803" w:type="dxa"/>
            <w:noWrap w:val="0"/>
            <w:vAlign w:val="top"/>
          </w:tcPr>
          <w:p w14:paraId="16883E2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noWrap w:val="0"/>
            <w:vAlign w:val="top"/>
          </w:tcPr>
          <w:p w14:paraId="62E48CBB">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p w14:paraId="29D3A26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1827C39A">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0.904</w:t>
            </w:r>
          </w:p>
        </w:tc>
        <w:tc>
          <w:tcPr>
            <w:tcW w:w="1674" w:type="dxa"/>
            <w:noWrap w:val="0"/>
            <w:vAlign w:val="top"/>
          </w:tcPr>
          <w:p w14:paraId="37FC8A9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0.942</w:t>
            </w:r>
          </w:p>
        </w:tc>
      </w:tr>
      <w:tr w14:paraId="2FDD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noWrap w:val="0"/>
            <w:vAlign w:val="top"/>
          </w:tcPr>
          <w:p w14:paraId="0325144E">
            <w:pPr>
              <w:jc w:val="center"/>
              <w:rPr>
                <w:rFonts w:hint="default"/>
                <w:b w:val="0"/>
                <w:bCs w:val="0"/>
                <w:sz w:val="24"/>
                <w:szCs w:val="24"/>
                <w:vertAlign w:val="baseline"/>
                <w:lang w:val="en-US" w:eastAsia="zh-CN"/>
              </w:rPr>
            </w:pPr>
          </w:p>
        </w:tc>
        <w:tc>
          <w:tcPr>
            <w:tcW w:w="1803" w:type="dxa"/>
            <w:noWrap w:val="0"/>
            <w:vAlign w:val="top"/>
          </w:tcPr>
          <w:p w14:paraId="0C7BF70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noWrap w:val="0"/>
            <w:vAlign w:val="top"/>
          </w:tcPr>
          <w:p w14:paraId="3226D4EB">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32FC36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0.906</w:t>
            </w:r>
          </w:p>
        </w:tc>
        <w:tc>
          <w:tcPr>
            <w:tcW w:w="1674" w:type="dxa"/>
            <w:noWrap w:val="0"/>
            <w:vAlign w:val="top"/>
          </w:tcPr>
          <w:p w14:paraId="2A270C2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0.949</w:t>
            </w:r>
          </w:p>
        </w:tc>
      </w:tr>
      <w:tr w14:paraId="4E818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7F0379A5">
            <w:pPr>
              <w:jc w:val="center"/>
              <w:rPr>
                <w:rFonts w:hint="default"/>
                <w:b w:val="0"/>
                <w:bCs w:val="0"/>
                <w:sz w:val="24"/>
                <w:szCs w:val="24"/>
                <w:vertAlign w:val="baseline"/>
                <w:lang w:val="en-US" w:eastAsia="zh-CN"/>
              </w:rPr>
            </w:pPr>
          </w:p>
        </w:tc>
        <w:tc>
          <w:tcPr>
            <w:tcW w:w="1803" w:type="dxa"/>
            <w:noWrap w:val="0"/>
            <w:vAlign w:val="top"/>
          </w:tcPr>
          <w:p w14:paraId="2CC0B10F">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(OURS)</w:t>
            </w:r>
          </w:p>
        </w:tc>
        <w:tc>
          <w:tcPr>
            <w:tcW w:w="1677" w:type="dxa"/>
            <w:vMerge w:val="continue"/>
            <w:noWrap w:val="0"/>
            <w:vAlign w:val="top"/>
          </w:tcPr>
          <w:p w14:paraId="65741CC0">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F7F83D2">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bCs/>
                <w:sz w:val="24"/>
                <w:szCs w:val="24"/>
                <w:vertAlign w:val="baseline"/>
                <w:lang w:val="en-US" w:eastAsia="zh-CN"/>
              </w:rPr>
              <w:t>0.9236</w:t>
            </w:r>
          </w:p>
        </w:tc>
        <w:tc>
          <w:tcPr>
            <w:tcW w:w="1674" w:type="dxa"/>
            <w:noWrap w:val="0"/>
            <w:vAlign w:val="top"/>
          </w:tcPr>
          <w:p w14:paraId="6323BBBD">
            <w:pPr>
              <w:ind w:left="0" w:leftChars="0" w:firstLine="0" w:firstLineChars="0"/>
              <w:jc w:val="center"/>
              <w:rPr>
                <w:rFonts w:hint="eastAsia"/>
                <w:b/>
                <w:bCs/>
                <w:sz w:val="24"/>
                <w:szCs w:val="24"/>
                <w:vertAlign w:val="baseline"/>
                <w:lang w:val="en-US" w:eastAsia="zh-CN"/>
              </w:rPr>
            </w:pPr>
            <w:r>
              <w:rPr>
                <w:rFonts w:hint="eastAsia"/>
                <w:b/>
                <w:bCs/>
                <w:sz w:val="24"/>
                <w:szCs w:val="24"/>
                <w:vertAlign w:val="baseline"/>
                <w:lang w:val="en-US" w:eastAsia="zh-CN"/>
              </w:rPr>
              <w:t>0.963</w:t>
            </w:r>
          </w:p>
        </w:tc>
      </w:tr>
    </w:tbl>
    <w:p w14:paraId="46E921E2">
      <w:pPr>
        <w:spacing w:before="0" w:beforeLines="0"/>
        <w:ind w:left="0" w:leftChars="0" w:firstLine="0" w:firstLineChars="0"/>
        <w:rPr>
          <w:rFonts w:hint="eastAsia"/>
          <w:b/>
          <w:bCs/>
        </w:rPr>
      </w:pPr>
    </w:p>
    <w:p w14:paraId="023D10AC">
      <w:pPr>
        <w:spacing w:before="0" w:beforeLines="0"/>
        <w:ind w:firstLine="420"/>
        <w:rPr>
          <w:rFonts w:hint="eastAsia" w:eastAsia="宋体"/>
          <w:snapToGrid w:val="0"/>
          <w:kern w:val="100"/>
          <w:szCs w:val="21"/>
          <w:lang w:val="en-US" w:eastAsia="zh-CN"/>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w:t>
      </w:r>
      <w:r>
        <w:rPr>
          <w:rFonts w:hint="eastAsia"/>
          <w:snapToGrid w:val="0"/>
          <w:kern w:val="100"/>
          <w:szCs w:val="21"/>
          <w:lang w:val="en-US" w:eastAsia="zh-CN"/>
        </w:rPr>
        <w:t>围</w:t>
      </w:r>
    </w:p>
    <w:p w14:paraId="34548A2B">
      <w:pPr>
        <w:spacing w:before="0" w:beforeLines="0"/>
        <w:ind w:left="0" w:leftChars="0" w:firstLine="0" w:firstLineChars="0"/>
        <w:rPr>
          <w:rFonts w:hint="default"/>
          <w:b/>
          <w:bCs/>
          <w:lang w:val="en-US" w:eastAsia="zh-CN"/>
        </w:rPr>
      </w:pPr>
    </w:p>
    <w:p w14:paraId="7E4FC1B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9770" cy="2388235"/>
            <wp:effectExtent l="0" t="0" r="11430" b="12065"/>
            <wp:docPr id="10" name="图片 10" descr="17441839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44183991115"/>
                    <pic:cNvPicPr>
                      <a:picLocks noChangeAspect="1"/>
                    </pic:cNvPicPr>
                  </pic:nvPicPr>
                  <pic:blipFill>
                    <a:blip r:embed="rId20"/>
                    <a:stretch>
                      <a:fillRect/>
                    </a:stretch>
                  </pic:blipFill>
                  <pic:spPr>
                    <a:xfrm>
                      <a:off x="0" y="0"/>
                      <a:ext cx="5779770" cy="2388235"/>
                    </a:xfrm>
                    <a:prstGeom prst="rect">
                      <a:avLst/>
                    </a:prstGeom>
                  </pic:spPr>
                </pic:pic>
              </a:graphicData>
            </a:graphic>
          </wp:inline>
        </w:drawing>
      </w:r>
    </w:p>
    <w:p w14:paraId="1A439F0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7230" cy="2687955"/>
            <wp:effectExtent l="0" t="0" r="1270" b="4445"/>
            <wp:docPr id="11" name="图片 11" descr="174418868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44188684338"/>
                    <pic:cNvPicPr>
                      <a:picLocks noChangeAspect="1"/>
                    </pic:cNvPicPr>
                  </pic:nvPicPr>
                  <pic:blipFill>
                    <a:blip r:embed="rId21"/>
                    <a:stretch>
                      <a:fillRect/>
                    </a:stretch>
                  </pic:blipFill>
                  <pic:spPr>
                    <a:xfrm>
                      <a:off x="0" y="0"/>
                      <a:ext cx="5777230" cy="2687955"/>
                    </a:xfrm>
                    <a:prstGeom prst="rect">
                      <a:avLst/>
                    </a:prstGeom>
                  </pic:spPr>
                </pic:pic>
              </a:graphicData>
            </a:graphic>
          </wp:inline>
        </w:drawing>
      </w: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482099"/>
      <w:docPartObj>
        <w:docPartGallery w:val="autotext"/>
      </w:docPartObj>
    </w:sdtPr>
    <w:sdtContent>
      <w:p w14:paraId="60EC7193">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591CEE00">
    <w:pPr>
      <w:pStyle w:val="17"/>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F3B02">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309592"/>
      <w:docPartObj>
        <w:docPartGallery w:val="autotext"/>
      </w:docPartObj>
    </w:sdtPr>
    <w:sdtContent>
      <w:p w14:paraId="51B55218">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19D7491">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F76CF4">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7E8B">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42A90">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88F7AC"/>
    <w:multiLevelType w:val="singleLevel"/>
    <w:tmpl w:val="1D88F7AC"/>
    <w:lvl w:ilvl="0" w:tentative="0">
      <w:start w:val="1"/>
      <w:numFmt w:val="decimal"/>
      <w:suff w:val="nothing"/>
      <w:lvlText w:val="（%1）"/>
      <w:lvlJc w:val="left"/>
    </w:lvl>
  </w:abstractNum>
  <w:abstractNum w:abstractNumId="2">
    <w:nsid w:val="48F90233"/>
    <w:multiLevelType w:val="singleLevel"/>
    <w:tmpl w:val="48F90233"/>
    <w:lvl w:ilvl="0" w:tentative="0">
      <w:start w:val="9"/>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3C52F1A"/>
    <w:rsid w:val="05F31C91"/>
    <w:rsid w:val="06CB6C3C"/>
    <w:rsid w:val="073665AF"/>
    <w:rsid w:val="07C12FC0"/>
    <w:rsid w:val="07F97EE5"/>
    <w:rsid w:val="08852948"/>
    <w:rsid w:val="08AF79C5"/>
    <w:rsid w:val="0B7F47CA"/>
    <w:rsid w:val="0BAC0749"/>
    <w:rsid w:val="0BF40F20"/>
    <w:rsid w:val="0D3E0669"/>
    <w:rsid w:val="0D426F90"/>
    <w:rsid w:val="0D6214AA"/>
    <w:rsid w:val="0D8B60D1"/>
    <w:rsid w:val="0DD26630"/>
    <w:rsid w:val="0E9A3896"/>
    <w:rsid w:val="0F6960C6"/>
    <w:rsid w:val="0FA04579"/>
    <w:rsid w:val="0FCF40FE"/>
    <w:rsid w:val="10C21B83"/>
    <w:rsid w:val="110D797F"/>
    <w:rsid w:val="11614A1E"/>
    <w:rsid w:val="11AC53EA"/>
    <w:rsid w:val="11E562F2"/>
    <w:rsid w:val="1215360D"/>
    <w:rsid w:val="131D615B"/>
    <w:rsid w:val="13817AD4"/>
    <w:rsid w:val="138A1B49"/>
    <w:rsid w:val="1439322B"/>
    <w:rsid w:val="14546757"/>
    <w:rsid w:val="149F3A1F"/>
    <w:rsid w:val="156C5CE4"/>
    <w:rsid w:val="15D908D7"/>
    <w:rsid w:val="15DB4C81"/>
    <w:rsid w:val="1657359B"/>
    <w:rsid w:val="16CE49B4"/>
    <w:rsid w:val="170C29FE"/>
    <w:rsid w:val="17344DE4"/>
    <w:rsid w:val="173B5246"/>
    <w:rsid w:val="173C03EC"/>
    <w:rsid w:val="177E4F72"/>
    <w:rsid w:val="187160FA"/>
    <w:rsid w:val="18983272"/>
    <w:rsid w:val="18FE1560"/>
    <w:rsid w:val="195C30A1"/>
    <w:rsid w:val="19D706F0"/>
    <w:rsid w:val="1A5605E9"/>
    <w:rsid w:val="1AA103EE"/>
    <w:rsid w:val="1B1E6CC0"/>
    <w:rsid w:val="1B916FEF"/>
    <w:rsid w:val="1BC841EA"/>
    <w:rsid w:val="1BDE0722"/>
    <w:rsid w:val="1D7D7904"/>
    <w:rsid w:val="1DD96FAC"/>
    <w:rsid w:val="1E174589"/>
    <w:rsid w:val="1E871624"/>
    <w:rsid w:val="1E932462"/>
    <w:rsid w:val="1F481413"/>
    <w:rsid w:val="1FD44489"/>
    <w:rsid w:val="1FDF5DE5"/>
    <w:rsid w:val="200021A7"/>
    <w:rsid w:val="206550E2"/>
    <w:rsid w:val="21997F43"/>
    <w:rsid w:val="21C72A32"/>
    <w:rsid w:val="21ED5BD6"/>
    <w:rsid w:val="22A44D69"/>
    <w:rsid w:val="22B41B58"/>
    <w:rsid w:val="236D21F4"/>
    <w:rsid w:val="23863CED"/>
    <w:rsid w:val="23DF1A1B"/>
    <w:rsid w:val="243755B9"/>
    <w:rsid w:val="25A85B04"/>
    <w:rsid w:val="25C81C55"/>
    <w:rsid w:val="25CA054A"/>
    <w:rsid w:val="26305B59"/>
    <w:rsid w:val="26837610"/>
    <w:rsid w:val="26BF7842"/>
    <w:rsid w:val="26FE4181"/>
    <w:rsid w:val="27182EAE"/>
    <w:rsid w:val="276A0A85"/>
    <w:rsid w:val="28101DD7"/>
    <w:rsid w:val="28104096"/>
    <w:rsid w:val="28CD6E8D"/>
    <w:rsid w:val="29A924AE"/>
    <w:rsid w:val="2A191F7C"/>
    <w:rsid w:val="2A746468"/>
    <w:rsid w:val="2A823687"/>
    <w:rsid w:val="2A9076D2"/>
    <w:rsid w:val="2A9A147E"/>
    <w:rsid w:val="2B0F3B98"/>
    <w:rsid w:val="2C413560"/>
    <w:rsid w:val="2C565978"/>
    <w:rsid w:val="2C5B6D26"/>
    <w:rsid w:val="2D5F11B9"/>
    <w:rsid w:val="2D967EA1"/>
    <w:rsid w:val="2E0917A2"/>
    <w:rsid w:val="2E44352C"/>
    <w:rsid w:val="2E5D1AEE"/>
    <w:rsid w:val="2EAE0B19"/>
    <w:rsid w:val="2ECE02F6"/>
    <w:rsid w:val="2F4F7689"/>
    <w:rsid w:val="2F534259"/>
    <w:rsid w:val="2F85469D"/>
    <w:rsid w:val="2F9C5547"/>
    <w:rsid w:val="30280F63"/>
    <w:rsid w:val="3062163D"/>
    <w:rsid w:val="30E308C7"/>
    <w:rsid w:val="31F9527C"/>
    <w:rsid w:val="32160DFA"/>
    <w:rsid w:val="32646A25"/>
    <w:rsid w:val="32E667CC"/>
    <w:rsid w:val="33973027"/>
    <w:rsid w:val="34E9768C"/>
    <w:rsid w:val="34FC4168"/>
    <w:rsid w:val="365B58EF"/>
    <w:rsid w:val="368D18BF"/>
    <w:rsid w:val="36F167EC"/>
    <w:rsid w:val="373D184D"/>
    <w:rsid w:val="37BA58BB"/>
    <w:rsid w:val="39FC7653"/>
    <w:rsid w:val="39FF2AB1"/>
    <w:rsid w:val="3C101822"/>
    <w:rsid w:val="3DC81B7E"/>
    <w:rsid w:val="3E1C72DB"/>
    <w:rsid w:val="3EBB6DE3"/>
    <w:rsid w:val="3EF3649B"/>
    <w:rsid w:val="3FB47094"/>
    <w:rsid w:val="3FF23EDE"/>
    <w:rsid w:val="402E1674"/>
    <w:rsid w:val="417B7F19"/>
    <w:rsid w:val="41AB0AB2"/>
    <w:rsid w:val="41E96DBE"/>
    <w:rsid w:val="42593309"/>
    <w:rsid w:val="42B40748"/>
    <w:rsid w:val="42EF7152"/>
    <w:rsid w:val="43BB380B"/>
    <w:rsid w:val="44C524B4"/>
    <w:rsid w:val="453273D9"/>
    <w:rsid w:val="45365BF7"/>
    <w:rsid w:val="46020C7E"/>
    <w:rsid w:val="461B348E"/>
    <w:rsid w:val="46C33558"/>
    <w:rsid w:val="46E83D20"/>
    <w:rsid w:val="46F34BA2"/>
    <w:rsid w:val="47076E44"/>
    <w:rsid w:val="47950E1F"/>
    <w:rsid w:val="47DC2E7C"/>
    <w:rsid w:val="47F308F3"/>
    <w:rsid w:val="486802DB"/>
    <w:rsid w:val="488841DB"/>
    <w:rsid w:val="49387294"/>
    <w:rsid w:val="49604C59"/>
    <w:rsid w:val="4965038D"/>
    <w:rsid w:val="4A3F77C6"/>
    <w:rsid w:val="4A974F3B"/>
    <w:rsid w:val="4C346170"/>
    <w:rsid w:val="4DEC40F9"/>
    <w:rsid w:val="4E1F3556"/>
    <w:rsid w:val="4E426253"/>
    <w:rsid w:val="4EB6433D"/>
    <w:rsid w:val="4EBA6A46"/>
    <w:rsid w:val="4FA60003"/>
    <w:rsid w:val="50BD650B"/>
    <w:rsid w:val="50D47596"/>
    <w:rsid w:val="513D513B"/>
    <w:rsid w:val="513E731B"/>
    <w:rsid w:val="51737F33"/>
    <w:rsid w:val="52807539"/>
    <w:rsid w:val="53052D5D"/>
    <w:rsid w:val="536A3872"/>
    <w:rsid w:val="53C32D17"/>
    <w:rsid w:val="53DB0F9E"/>
    <w:rsid w:val="54290C33"/>
    <w:rsid w:val="54476BB5"/>
    <w:rsid w:val="55646D88"/>
    <w:rsid w:val="55733C5F"/>
    <w:rsid w:val="559A6058"/>
    <w:rsid w:val="55D40542"/>
    <w:rsid w:val="56D55E16"/>
    <w:rsid w:val="570F5FE9"/>
    <w:rsid w:val="571D15E5"/>
    <w:rsid w:val="57A5708D"/>
    <w:rsid w:val="57F347A6"/>
    <w:rsid w:val="57FE5F34"/>
    <w:rsid w:val="586650BE"/>
    <w:rsid w:val="58A6323F"/>
    <w:rsid w:val="58E33EFE"/>
    <w:rsid w:val="58EE436D"/>
    <w:rsid w:val="595E6596"/>
    <w:rsid w:val="597305D8"/>
    <w:rsid w:val="5B97359D"/>
    <w:rsid w:val="5C0F1DCA"/>
    <w:rsid w:val="5C1F60F5"/>
    <w:rsid w:val="5C2B19DD"/>
    <w:rsid w:val="5CBD3FD4"/>
    <w:rsid w:val="5CCC5BDE"/>
    <w:rsid w:val="5D194829"/>
    <w:rsid w:val="5D730C08"/>
    <w:rsid w:val="5D8F3531"/>
    <w:rsid w:val="5D9E584F"/>
    <w:rsid w:val="5EB443B6"/>
    <w:rsid w:val="5F10773B"/>
    <w:rsid w:val="5F9E016D"/>
    <w:rsid w:val="6028293B"/>
    <w:rsid w:val="608633CC"/>
    <w:rsid w:val="60E02F3A"/>
    <w:rsid w:val="61130864"/>
    <w:rsid w:val="616076E9"/>
    <w:rsid w:val="619A0F68"/>
    <w:rsid w:val="61F44167"/>
    <w:rsid w:val="62031A89"/>
    <w:rsid w:val="62D554A3"/>
    <w:rsid w:val="62DE3B28"/>
    <w:rsid w:val="646E5AFB"/>
    <w:rsid w:val="64A318FC"/>
    <w:rsid w:val="651748FA"/>
    <w:rsid w:val="653667D2"/>
    <w:rsid w:val="65E61A9B"/>
    <w:rsid w:val="66E749E0"/>
    <w:rsid w:val="66F61F16"/>
    <w:rsid w:val="680C4DB4"/>
    <w:rsid w:val="6843396F"/>
    <w:rsid w:val="68577688"/>
    <w:rsid w:val="68CE5110"/>
    <w:rsid w:val="68F007B0"/>
    <w:rsid w:val="6A8844F5"/>
    <w:rsid w:val="6B103B66"/>
    <w:rsid w:val="6B2E59C8"/>
    <w:rsid w:val="6B49346B"/>
    <w:rsid w:val="6BED613A"/>
    <w:rsid w:val="6BF456DC"/>
    <w:rsid w:val="6C14054D"/>
    <w:rsid w:val="6C5D0B51"/>
    <w:rsid w:val="6D996DE2"/>
    <w:rsid w:val="6E9879FD"/>
    <w:rsid w:val="6EDE6E75"/>
    <w:rsid w:val="6EE5601D"/>
    <w:rsid w:val="702D0361"/>
    <w:rsid w:val="70E22587"/>
    <w:rsid w:val="70E959F3"/>
    <w:rsid w:val="70F64C44"/>
    <w:rsid w:val="71B83950"/>
    <w:rsid w:val="71C773CA"/>
    <w:rsid w:val="71CF7875"/>
    <w:rsid w:val="72BD08DB"/>
    <w:rsid w:val="73410663"/>
    <w:rsid w:val="73850C4E"/>
    <w:rsid w:val="73CA0659"/>
    <w:rsid w:val="740E5D0D"/>
    <w:rsid w:val="74390F98"/>
    <w:rsid w:val="744964FD"/>
    <w:rsid w:val="74E82227"/>
    <w:rsid w:val="7530098F"/>
    <w:rsid w:val="7572460C"/>
    <w:rsid w:val="75AF3FAA"/>
    <w:rsid w:val="75B024BB"/>
    <w:rsid w:val="76B87B19"/>
    <w:rsid w:val="77062109"/>
    <w:rsid w:val="776D2D64"/>
    <w:rsid w:val="77993891"/>
    <w:rsid w:val="796A4136"/>
    <w:rsid w:val="79855B62"/>
    <w:rsid w:val="79D215F5"/>
    <w:rsid w:val="79D95434"/>
    <w:rsid w:val="7A6738F7"/>
    <w:rsid w:val="7AE85F45"/>
    <w:rsid w:val="7C875C73"/>
    <w:rsid w:val="7CCB19D6"/>
    <w:rsid w:val="7D0F0C27"/>
    <w:rsid w:val="7E1041A0"/>
    <w:rsid w:val="7E2B778F"/>
    <w:rsid w:val="7EAB2185"/>
    <w:rsid w:val="7EB6554C"/>
    <w:rsid w:val="7EC62C4C"/>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3553</Words>
  <Characters>4087</Characters>
  <Lines>6</Lines>
  <Paragraphs>1</Paragraphs>
  <TotalTime>0</TotalTime>
  <ScaleCrop>false</ScaleCrop>
  <LinksUpToDate>false</LinksUpToDate>
  <CharactersWithSpaces>4170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2025-04-09T10:52:56Z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