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Cambria Math" w:hAnsi="Cambria Math"/>
          <w:b/>
          <w:bCs/>
          <w:sz w:val="22"/>
          <w:szCs w:val="22"/>
        </w:rPr>
      </w:pPr>
      <w:r>
        <w:rPr>
          <w:rFonts w:ascii="Cambria Math" w:hAnsi="Cambria Math"/>
          <w:b/>
          <w:bCs/>
          <w:sz w:val="22"/>
          <w:szCs w:val="22"/>
        </w:rPr>
        <w:t>POLITYKA PRYWATNOŚCI HYDRA ARMS SP. Z O.O. w Krakowie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</w:r>
    </w:p>
    <w:p>
      <w:pPr>
        <w:pStyle w:val="Normal"/>
        <w:bidi w:val="0"/>
        <w:jc w:val="center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§ 1. Postanowienia ogólne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 xml:space="preserve">1. Administratorem danych osobowych zbieranych za pośrednictwem Serwisu Internetowego działającego pod adresem </w:t>
      </w:r>
      <w:r>
        <w:rPr>
          <w:rFonts w:ascii="Cambria Math" w:hAnsi="Cambria Math"/>
          <w:sz w:val="22"/>
          <w:szCs w:val="22"/>
        </w:rPr>
        <w:t>strony internetowej:</w:t>
      </w:r>
      <w:r>
        <w:rPr>
          <w:rFonts w:ascii="Cambria Math" w:hAnsi="Cambria Math"/>
          <w:sz w:val="22"/>
          <w:szCs w:val="22"/>
        </w:rPr>
        <w:t xml:space="preserve"> https://hydra-arms.com (oraz powiązanych podstron i wersji roboczych) jest HYDRA ARMS Sp. z o.o. z siedzibą w Krakowie (30-614), ul. Cechowa 44B, wpisana do rejestru przedsiębiorców Krajowego Rejestru Sądowego pod numerem KRS: 0001111593, posiadająca numery NIP: 6793302181 oraz REGON: 528976880, o kapitale zakładowym w wysokości 5.100,00 PLN (dalej zwana: „Administratorem”).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2. Kontakt z Administratorem w sprawach związanych z ochroną danych osobowych oraz realizacją praw osób, których dane dotyczą, jest możliwy za pośrednictwem: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 xml:space="preserve">a) </w:t>
      </w:r>
      <w:r>
        <w:rPr>
          <w:rFonts w:ascii="Cambria Math" w:hAnsi="Cambria Math"/>
          <w:sz w:val="22"/>
          <w:szCs w:val="22"/>
        </w:rPr>
        <w:t>adresu</w:t>
      </w:r>
      <w:r>
        <w:rPr>
          <w:rFonts w:ascii="Cambria Math" w:hAnsi="Cambria Math"/>
          <w:sz w:val="22"/>
          <w:szCs w:val="22"/>
        </w:rPr>
        <w:t xml:space="preserve"> poczty elektronicznej: </w:t>
      </w:r>
      <w:hyperlink r:id="rId2">
        <w:r>
          <w:rPr>
            <w:rStyle w:val="Hyperlink"/>
            <w:rFonts w:ascii="Cambria Math" w:hAnsi="Cambria Math"/>
            <w:sz w:val="22"/>
            <w:szCs w:val="22"/>
          </w:rPr>
          <w:t>rodo@hydra-arms.pl</w:t>
        </w:r>
      </w:hyperlink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 xml:space="preserve">b) </w:t>
      </w:r>
      <w:r>
        <w:rPr>
          <w:rFonts w:ascii="Cambria Math" w:hAnsi="Cambria Math"/>
          <w:sz w:val="22"/>
          <w:szCs w:val="22"/>
        </w:rPr>
        <w:t>fo</w:t>
      </w:r>
      <w:r>
        <w:rPr>
          <w:rFonts w:ascii="Cambria Math" w:hAnsi="Cambria Math"/>
          <w:sz w:val="22"/>
          <w:szCs w:val="22"/>
        </w:rPr>
        <w:t>rmularzy kontaktowych w ramach Serwisu.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 xml:space="preserve">c) </w:t>
      </w:r>
      <w:r>
        <w:rPr>
          <w:rFonts w:ascii="Cambria Math" w:hAnsi="Cambria Math"/>
          <w:sz w:val="22"/>
          <w:szCs w:val="22"/>
        </w:rPr>
        <w:t>p</w:t>
      </w:r>
      <w:r>
        <w:rPr>
          <w:rFonts w:ascii="Cambria Math" w:hAnsi="Cambria Math"/>
          <w:sz w:val="22"/>
          <w:szCs w:val="22"/>
        </w:rPr>
        <w:t>oczty tradycyjnej na adres siedziby: ul. Cechowa 44B, 30-614 Kraków.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3. Administrator oświadcza, że przetwarza dane osobowe użytkowników Serwisu (dalej: „Klienci” lub „Użytkownicy”) w zgodności z Rozporządzeniem Parlamentu Europejskiego i Rady (UE) 2016/679 z dnia 27 kwietnia 2016 r. w sprawie ochrony osób fizycznych w związku z przetwarzaniem danych osobowych i w sprawie swobodnego przepływu takich danych oraz uchylenia dyrektywy 95/46/WE (ogólne rozporządzenie o ochronie danych, dalej: „RODO”), a także polską ustawą z dnia 10 maja 2018 r. o ochronie danych osobowych.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</w:r>
    </w:p>
    <w:p>
      <w:pPr>
        <w:pStyle w:val="Normal"/>
        <w:bidi w:val="0"/>
        <w:jc w:val="center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§ 2. Zakres, cele, podstawy prawne i okresy przechowywania danych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Administrator przetwarza dane osobowe w ramach następujących procesów i celów operacyjnych: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1. Rejestracja i prowadzenie Konta Klienta w Sklepie: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- Zakres danych: imię, nazwisko, adres e-mail, numer telefonu, adres zamieszkania/dostawy, hasło (w formie bezpiecznie zaszyfrowanej jednostronnym algorytmem).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- Podstawa prawna: art. 6 ust. 1 lit. b RODO – niezbędność do wykonania umowy o świadczenie usługi drogą elektroniczną (prowadzenie konta).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- Okres przechowywania: do czasu zgłoszenia żądania usunięcia Konta przez Klienta lub rozwiązania umowy przez Administratora zgodnie z Regulaminem.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2. Obsługa, realizacja zamówień i dostawa towarów niekoncesjonowanych oraz komercyjnych usług inżynieryjnych (CNC/3D):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- Zakres danych: imię, nazwisko, adres dostawy, adres rozliczeniowy, numer telefonu, adres e-mail; w przypadku podmiotów gospodarczych dodatkowo: pełna nazwa firmy i NIP.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- Podstawa prawna: art. 6 ust. 1 lit. b RODO – niezbędność do wykonania umowy sprzedaży lub umowy o świadczenie usług.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- Okres przechowywania: przez czas niezbędny do pełnej realizacji zamówienia/usługi, a następnie przez okres przedawnienia ewentualnych roszczeń cywilnoprawnych (standardowo 6 lat od końca roku, w którym umowa została sfinalizowana).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3. Obowiązkowa weryfikacja wieku (Kategoria „Towary 18+”):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- Zakres danych: imię, nazwisko, data urodzenia, status pełnoletności (potwierdzony dokumentem tożsamości).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- Podstawa prawna: art. 6 ust. 1 lit. c RODO – wypełnienie obowiązku prawnego spoczywającego na Administratorze związanego z zakazem udostępniania i sprzedaży wyrobów niebezpiecznych lub ograniczonych wiekowo osobom nieletnim.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- Okres przechowywania: dane weryfikowane są w czasie rzeczywistym (przy odbiorze/doręczeniu); Administrator nie archiwizuje skanów dowodów tożsamości, a jedynie odnotowuje fakt pozytywnej weryfikacji.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4. Obsługa procesu internetowej rezerwacji towarów koncesjonowanych oraz weryfikacja usług w zakresie koncesjonowanym: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- Zakres danych: imię, nazwisko, adres e-mail, adres zamieszkania/siedziby, numer PESEL, numer telefonu, seria i numer dokumentu tożsamości, seria i numer pozwolenia na broń / promesy lub poświadczeń koncesyjnych podmiotu.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- Podstawa prawna: art. 6 ust. 1 lit. b RODO (działania dążące do zawarcia umowy i podjęte na żądanie osoby przed jej zawarciem) w zw. z przepisami ustawy z dnia 13 czerwca 2019 r. o wykonywaniu działalności gospodarczej w zakresie wytwarzania i obrotu materiałami wybuchowymi, bronią, amunicją oraz wyrobami i technologią o przeznaczeniu wojskowym lub policyjnym.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- Okres przechowywania: do momentu sfinalizowania zakupu/usługi w stacjonarnym punkcie sprzedaży lub anulowania/wygaśnięcia rezerwacji internetowej.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5. Wypełnianie ustawowych obowiązków prawnych, podatkowo-księgowych oraz ewidencyjnych (Kontrola Koncesyjna i Eksportowa):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- Zakres danych: dane niezbędne do wystawienia faktury VAT (imię, nazwisko, adres, NIP) oraz pełne dane wymagane przepisami prawa do prowadzenia urzędowych ksiąg ewidencji obrotu bronią, amunicją oraz towarami i technologiami o znaczeniu strategicznym (dual-use).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- Podstawa prawna: art. 6 ust. 1 lit. c RODO – wypełnienie obowiązku prawnego ciążącego na Administratorze wynikającego z przepisów ustawy o podatku od towarów i usług, Ordynacji podatkowej, ustawy o rachunkowości, ustawy o wykonywaniu działalności w zakresie obrotu bronią oraz ustawy o obrocie z zagranicą towarami, technologiami i usługami o znaczeniu strategicznym.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- Okres przechowywania: dane księgowe – przez okres 5 lat od końca roku kalendarzowego, w którym upłynął termin płatności podatku.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Dane ewidencyjne dotyczące obrotu bronią i towarami strategicznymi – przez rygorystyczne, wieloletnie lub wieczyste okresy przechowywania rejestrów określone wprost w przepisach ustaw koncesyjnych i kontrolnych.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6. Obsługa procedur reklamacyjnych oraz oświadczeń o odstąpieniu od umowy: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- Zakres danych: imię, nazwisko, adres e-mail, numer telefonu, adres korespondencyjny, numer zamówienia, numer rachunku bankowego (w celu realizacji zwrotu środków).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- Podstawa prawna: art. 6 ust. 1 lit. c RODO – wypełnienie obowiązku prawnego wynikającego z przepisów ustawy o prawach konsumenta oraz Kodeksu Cywilnego (rękojmia/zgodność towaru).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- Okres przechowywania: przez czas trwania procedury reklamacyjnej/zwrotu oraz przez okres niezbędny do obrony lub dochodzenia roszczeń (standardowo 1 rok od zakończenia procedury).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7. Obsługa formularza kontaktowego, zapytań ofertowych i bieżącej korespondencji (e-mail/telefon):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- Zakres danych: imię, nazwisko, adres e-mail, numer telefonu, nazwa podmiotu, treść wiadomości, załączone pliki techniczne i specyfikacje CAD.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- Podstawa prawna: art. 6 ust. 1 lit. f RODO – prawnie uzasadniony interes Administratora polegający na sprawnej komunikacji, budowaniu relacji z klientami, obsłudze zapytań techniczno-ofertowych oraz ochronie przed nadużyciami.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- Okres przechowywania: do czasu ostatecznego zakończenia korespondencji handlowej/technicznej lub zgłoszenia skutecznego sprzeciwu przez Klienta, nie dłużej jednak niż przez okres 2 lat od ostatniego kontaktu.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8. Działania marketingowe i informacyjne (Newsletter):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- Zakres danych: imię, adres e-mail.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- Podstawa prawna: art. 6 ust. 1 lit. a RODO – dobrowolna, wyraźna zgoda Klienta wyrażona w Serwisie.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- Okres przechowywania: do momentu wycofania zgody przez Klienta (wypisania się z subskrypcji Newslettera).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</w:r>
    </w:p>
    <w:p>
      <w:pPr>
        <w:pStyle w:val="Normal"/>
        <w:bidi w:val="0"/>
        <w:jc w:val="center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§ 3. Kategorie odbiorców danych osobowych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W celu zapewnienia najwyższego poziomu obsługi, prawidłowego działania Sklepu oraz realizacji restrykcyjnych procedur prawnych, dane osobowe mogą być przekazywane następującym kategoriom podmiotów przetwarzających: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1. Dostawcom usług technologicznych, IT oraz hostingu (w tym podmiotom utrzymującym infrastrukturę serwerową oraz systemy e-commerce).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2. Operatorom płatności elektronicznych (w celu bezpiecznego procesowania i autoryzacji transakcji on-line).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3. Podmiotom świadczącym usługi logistyczne, pocztowe i kurierskie (w celu doręczania przesyłek niekoncesjonowanych, w tym kurierom realizującym procedurę weryfikacji tożsamości i pełnoletności odbiorcy).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4. Podmiotom świadczącym zewnętrzne usługi księgowe, audytorskie, prawne oraz doradcze na rzecz Administratora.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5. ORGANOM PAŃSTWOWYM I SŁUŻBOM: W związku ze specyfiką branży, w przypadkach określonych przepisami prawa, Administrator ma bezwzględny obowiązek udostępnić dane osobowe uprawnionym organom państwowym – w szczególności Policji, Żandarmerii Wojskowej, Agencji Bezpieczeństwa Wewnętrznego, organom celno-skarbowym, sądom, prokuraturze oraz organom kontroli obrotu towarami o znaczeniu strategicznym (Ministerstwo Rozwoju i Technologii) – wyłącznie w granicach uprawnień i obowiązków wynikających z ustaw koncesyjnych, karnych i karnoskarbowych.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</w:r>
    </w:p>
    <w:p>
      <w:pPr>
        <w:pStyle w:val="Normal"/>
        <w:bidi w:val="0"/>
        <w:jc w:val="center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§ 4. Profilowanie i transfer danych poza Europejski Obszar Gospodarczy (EOG)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1. Dane osobowe Klientów nie będą wykorzystywane do podejmowania decyzji opartych wyłącznie na zautomatyzowanym przetwarzaniu, w tym profilowaniu, które wywoływałoby wobec Klienta skutki prawne lub w podobny sposób istotnie na niego wpływało.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2. Wykorzystywanie plików cookies do celów statystycznych lub personalizacji reklam nie stanowi profilowania w rozumieniu decyzji zautomatyzowanych.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3. Administrator co do zasady nie przekazuje danych osobowych poza obszar EOG. W przypadku korzystania z globalnych dostawców narzędzi analitycznych lub marketingowych (np. Google LLC, Meta Platforms), transfer danych odbywa się wyłącznie z zachowaniem najwyższych standardów bezpieczeństwa, w oparciu o Standardowe Klauzule Umowne (SCC) zatwierdzone przez Komisję Europejską lub w ramach ram prawnych certyfikowanych umów międzynarodowych zapewniających odpowiedni stopień ochrony danych. §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</w:r>
    </w:p>
    <w:p>
      <w:pPr>
        <w:pStyle w:val="Normal"/>
        <w:bidi w:val="0"/>
        <w:jc w:val="center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5. Prawa osób, których dane dotyczą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Zgodnie z RODO, każdemu Klientowi/Użytkownikowi przysługują następujące niezbywalne prawa: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1. Prawo dostępu do swoich danych oraz otrzymania ich kopii (Art. 15 RODO).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2. Prawo do sprostowania (poprawiania) swoich danych (Art. 16 RODO).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3. Prawo do usunięcia danych („prawo do bycia zapomnianym”) (Art. 17 RODO) – z wyłączeniem sytuacji, w których przetwarzanie jest niezbędne do wywiązania się z prawnego obowiązku (np. urzędowe rejestry ewidencji broni, obowiązki podatkowe).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4. Prawo do ograniczenia przetwarzania danych (Art. 18 RODO). 5. Prawo do przenoszenia danych do innego administratora (Art. 20 RODO).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6. Prawo do wniesienia sprzeciwu wobec przetwarzania danych na podstawie prawnie uzasadnionego interesu Administratora (Art. 21 RODO).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7. Prawo do cofnięcia zgody w dowolnym momencie, bez wpływu na zgodność z prawem przetwarzania, którego dokonano na podstawie zgody przed jej cofnięciem (dotyczy np. subskrypcji Newslettera).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 xml:space="preserve">8. W celu realizacji swoich praw Użytkownik może skontaktować się pod </w:t>
      </w:r>
      <w:r>
        <w:rPr>
          <w:rFonts w:ascii="Cambria Math" w:hAnsi="Cambria Math"/>
          <w:sz w:val="22"/>
          <w:szCs w:val="22"/>
        </w:rPr>
        <w:t xml:space="preserve">następującym </w:t>
      </w:r>
      <w:r>
        <w:rPr>
          <w:rFonts w:ascii="Cambria Math" w:hAnsi="Cambria Math"/>
          <w:sz w:val="22"/>
          <w:szCs w:val="22"/>
        </w:rPr>
        <w:t xml:space="preserve">adresem </w:t>
      </w:r>
      <w:r>
        <w:rPr>
          <w:rFonts w:ascii="Cambria Math" w:hAnsi="Cambria Math"/>
          <w:sz w:val="22"/>
          <w:szCs w:val="22"/>
        </w:rPr>
        <w:t>poczty elektronicznej</w:t>
      </w:r>
      <w:r>
        <w:rPr>
          <w:rFonts w:ascii="Cambria Math" w:hAnsi="Cambria Math"/>
          <w:sz w:val="22"/>
          <w:szCs w:val="22"/>
        </w:rPr>
        <w:t xml:space="preserve">: </w:t>
      </w:r>
      <w:hyperlink r:id="rId3">
        <w:r>
          <w:rPr>
            <w:rStyle w:val="Hyperlink"/>
            <w:rFonts w:ascii="Cambria Math" w:hAnsi="Cambria Math"/>
            <w:sz w:val="22"/>
            <w:szCs w:val="22"/>
          </w:rPr>
          <w:t>rodo@hydra-arms.pl</w:t>
        </w:r>
      </w:hyperlink>
      <w:r>
        <w:rPr>
          <w:rFonts w:ascii="Cambria Math" w:hAnsi="Cambria Math"/>
          <w:sz w:val="22"/>
          <w:szCs w:val="22"/>
        </w:rPr>
        <w:t>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 xml:space="preserve">9. Prawo wniesienia skargi do organu nadzorczego – Prezesa Urzędu Ochrony Danych Osobowych (ul. Stawki 2, 00-193 Warszawa), w przypadku uznania, że przetwarzanie danych osobowych narusza przepisy prawa.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Cambria Math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l-P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l-PL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rodo@hydra-arms.pl" TargetMode="External"/><Relationship Id="rId3" Type="http://schemas.openxmlformats.org/officeDocument/2006/relationships/hyperlink" Target="mailto:rodo@hydra-arms.pl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LibreOffice/25.8.7.3$Windows_X86_64 LibreOffice_project/30742500f2d3eb4366ac312fa33d3dcabdb3eba5</Application>
  <AppVersion>15.0000</AppVersion>
  <Pages>3</Pages>
  <Words>1352</Words>
  <Characters>9140</Characters>
  <CharactersWithSpaces>10442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2026-07-04T14:32:51Z</dcterms:created>
  <dc:creator/>
  <dc:description/>
  <dc:language>pl-PL</dc:language>
  <cp:lastModifiedBy/>
  <dcterms:modified xsi:type="dcterms:W3CDTF">2026-07-04T14:50:13Z</dcterms:modified>
  <cp:revision>1</cp:revision>
  <dc:subject/>
  <dc:title/>
</cp:coreProperties>
</file>