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svg" ContentType="image/svg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基于知识库构建的乐透分析与投注决策方法体系</w:t>
      </w:r>
    </w:p>
    <w:bookmarkStart w:id="41" w:name="root"/>
    <w:bookmarkStart w:id="40" w:name="MissionReportScrollContainer"/>
    <w:bookmarkStart w:id="39" w:name="MissionReportContainer"/>
    <w:p>
      <w:pPr>
        <w:pStyle w:val="FirstParagraph"/>
      </w:pPr>
      <w:r>
        <w:rPr>
          <w:rFonts w:hint="eastAsia"/>
        </w:rPr>
        <w:t xml:space="preserve">创建人：</w:t>
      </w:r>
      <w:r>
        <w:rPr>
          <w:rFonts w:hint="eastAsia"/>
        </w:rPr>
        <w:t xml:space="preserve">唐秉宏</w:t>
      </w:r>
    </w:p>
    <w:p>
      <w:pPr>
        <w:pStyle w:val="BodyText"/>
      </w:pPr>
      <w:r>
        <w:rPr>
          <w:rFonts w:hint="eastAsia"/>
        </w:rPr>
        <w:t xml:space="preserve">创建时间：2026.03.17</w:t>
      </w:r>
      <w:r>
        <w:t xml:space="preserve"> 15:51</w:t>
      </w:r>
    </w:p>
    <w:bookmarkStart w:id="14" w:name="一方法论总览与使用指南"/>
    <w:p>
      <w:pPr>
        <w:pStyle w:val="Heading2"/>
      </w:pPr>
      <w:r>
        <w:rPr>
          <w:rFonts w:hint="eastAsia"/>
        </w:rPr>
        <w:t xml:space="preserve">一、方法论总览与使用指南</w:t>
      </w:r>
    </w:p>
    <w:bookmarkStart w:id="9" w:name="方法论来源与目标"/>
    <w:p>
      <w:pPr>
        <w:pStyle w:val="Heading3"/>
      </w:pPr>
      <w:r>
        <w:t xml:space="preserve">🧭 </w:t>
      </w:r>
      <w:r>
        <w:rPr>
          <w:rFonts w:hint="eastAsia"/>
        </w:rPr>
        <w:t xml:space="preserve">方法论来源与目标</w:t>
      </w:r>
    </w:p>
    <w:p>
      <w:pPr>
        <w:pStyle w:val="FirstParagraph"/>
      </w:pPr>
      <w:r>
        <w:rPr>
          <w:rFonts w:hint="eastAsia"/>
        </w:rPr>
        <w:t xml:space="preserve">本方法论体系基于对知识库内</w:t>
      </w:r>
      <w:r>
        <w:rPr>
          <w:rFonts w:hint="eastAsia"/>
          <w:b/>
          <w:bCs/>
        </w:rPr>
        <w:t xml:space="preserve">10本专业PDF书籍</w:t>
      </w:r>
      <w:r>
        <w:rPr>
          <w:rFonts w:hint="eastAsia"/>
        </w:rPr>
        <w:t xml:space="preserve">的系统性提炼与整合。这些书籍（如《超级大乐透预测与分析圣经》、《彩票中奖就这几招》、《大乐透投注技巧》等）共同构成了一个从</w:t>
      </w:r>
      <w:r>
        <w:rPr>
          <w:rFonts w:hint="eastAsia"/>
          <w:b/>
          <w:bCs/>
        </w:rPr>
        <w:t xml:space="preserve">理论到实战</w:t>
      </w:r>
      <w:r>
        <w:rPr>
          <w:rFonts w:hint="eastAsia"/>
        </w:rPr>
        <w:t xml:space="preserve">、从</w:t>
      </w:r>
      <w:r>
        <w:rPr>
          <w:rFonts w:hint="eastAsia"/>
          <w:b/>
          <w:bCs/>
        </w:rPr>
        <w:t xml:space="preserve">数据分析到风险控制</w:t>
      </w:r>
      <w:r>
        <w:rPr>
          <w:rFonts w:hint="eastAsia"/>
        </w:rPr>
        <w:t xml:space="preserve">的完整知识生态。</w:t>
      </w:r>
    </w:p>
    <w:p>
      <w:pPr>
        <w:pStyle w:val="BodyText"/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：将原本分散于各书的技巧、模型与策略，整合为一套</w:t>
      </w:r>
      <w:r>
        <w:rPr>
          <w:rFonts w:hint="eastAsia"/>
          <w:b/>
          <w:bCs/>
        </w:rPr>
        <w:t xml:space="preserve">结构化、可操作的分析决策框架</w:t>
      </w:r>
      <w:r>
        <w:rPr>
          <w:rFonts w:hint="eastAsia"/>
        </w:rPr>
        <w:t xml:space="preserve">。旨在帮助使用者：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系统化认知</w:t>
      </w:r>
      <w:r>
        <w:rPr>
          <w:rFonts w:hint="eastAsia"/>
        </w:rPr>
        <w:t xml:space="preserve">：理解彩票（尤其是数字型乐透）分析的科学基础与逻辑链条。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标准化操作</w:t>
      </w:r>
      <w:r>
        <w:rPr>
          <w:rFonts w:hint="eastAsia"/>
        </w:rPr>
        <w:t xml:space="preserve">：掌握从号码规律分析到投注决策的完整流程。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理性化参与</w:t>
      </w:r>
      <w:r>
        <w:rPr>
          <w:rFonts w:hint="eastAsia"/>
        </w:rPr>
        <w:t xml:space="preserve">：在娱乐性消费中，运用策略管理风险，避免盲目投注。</w:t>
      </w:r>
    </w:p>
    <w:bookmarkEnd w:id="9"/>
    <w:bookmarkStart w:id="10" w:name="方法论构成两大核心模块"/>
    <w:p>
      <w:pPr>
        <w:pStyle w:val="Heading3"/>
      </w:pPr>
      <w:r>
        <w:t xml:space="preserve">📦 </w:t>
      </w:r>
      <w:r>
        <w:rPr>
          <w:rFonts w:hint="eastAsia"/>
        </w:rPr>
        <w:t xml:space="preserve">方法论构成：两大核心模块</w:t>
      </w:r>
    </w:p>
    <w:p>
      <w:pPr>
        <w:pStyle w:val="FirstParagraph"/>
      </w:pPr>
      <w:r>
        <w:rPr>
          <w:rFonts w:hint="eastAsia"/>
        </w:rPr>
        <w:t xml:space="preserve">本方法论主体由两大模块构成，分别应对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两类核心场景：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主要知识来源（示例）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🔢 </w:t>
            </w:r>
            <w:r>
              <w:rPr>
                <w:rFonts w:hint="eastAsia"/>
                <w:b/>
                <w:bCs/>
              </w:rPr>
              <w:t xml:space="preserve">号码数值规律分析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通过数学与统计方法，从历史数据中识别高概率的号码特征与组合模式，为选号提供科学依据。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《超级大乐透预测与分析圣经》（数学模型）</w:t>
            </w:r>
            <w:r>
              <w:br/>
            </w:r>
            <w:r>
              <w:rPr>
                <w:rFonts w:hint="eastAsia"/>
              </w:rPr>
              <w:t xml:space="preserve">《锁定超级大乐透500万》（频数、黑洞数字）</w:t>
            </w:r>
            <w:r>
              <w:br/>
            </w:r>
            <w:r>
              <w:rPr>
                <w:rFonts w:hint="eastAsia"/>
              </w:rPr>
              <w:t xml:space="preserve">《超级大乐透终极战法》（排序定位、断区转换）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⚖️ </w:t>
            </w:r>
            <w:r>
              <w:rPr>
                <w:rFonts w:hint="eastAsia"/>
                <w:b/>
                <w:bCs/>
              </w:rPr>
              <w:t xml:space="preserve">投注策略与风险管理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在规律分析的基础上，设计优化的投注方案，并通过资金管理与心态控制，实现风险与收益的平衡。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《彩票中奖就这几招》（分散投彩、资金分配）</w:t>
            </w:r>
            <w:r>
              <w:br/>
            </w:r>
            <w:r>
              <w:rPr>
                <w:rFonts w:hint="eastAsia"/>
              </w:rPr>
              <w:t xml:space="preserve">《大乐透投注技巧》（过滤策略、风险控制）</w:t>
            </w:r>
            <w:r>
              <w:br/>
            </w:r>
            <w:r>
              <w:rPr>
                <w:rFonts w:hint="eastAsia"/>
              </w:rPr>
              <w:t xml:space="preserve">《乐透彩票游戏概论》（资金分配理论）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两大模块的关系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规律分析是策略制定的基础</w:t>
      </w:r>
      <w:r>
        <w:rPr>
          <w:rFonts w:hint="eastAsia"/>
        </w:rPr>
        <w:t xml:space="preserve">，而</w:t>
      </w:r>
      <w:r>
        <w:rPr>
          <w:rFonts w:hint="eastAsia"/>
          <w:b/>
          <w:bCs/>
        </w:rPr>
        <w:t xml:space="preserve">风险管理是策略执行的保障</w:t>
      </w:r>
      <w:r>
        <w:rPr>
          <w:rFonts w:hint="eastAsia"/>
        </w:rPr>
        <w:t xml:space="preserve">。二者相辅相成，共同构成一个完整的决策闭环。</w:t>
      </w:r>
    </w:p>
    <w:bookmarkEnd w:id="10"/>
    <w:bookmarkStart w:id="11" w:name="通用基础原则"/>
    <w:p>
      <w:pPr>
        <w:pStyle w:val="Heading3"/>
      </w:pPr>
      <w:r>
        <w:t xml:space="preserve">🧩 </w:t>
      </w:r>
      <w:r>
        <w:rPr>
          <w:rFonts w:hint="eastAsia"/>
        </w:rPr>
        <w:t xml:space="preserve">通用基础原则</w:t>
      </w:r>
    </w:p>
    <w:p>
      <w:pPr>
        <w:pStyle w:val="FirstParagraph"/>
      </w:pPr>
      <w:r>
        <w:rPr>
          <w:rFonts w:hint="eastAsia"/>
        </w:rPr>
        <w:t xml:space="preserve">在深入各模块之前，必须理解并贯穿以下源自多部著作的</w:t>
      </w:r>
      <w:r>
        <w:rPr>
          <w:rFonts w:hint="eastAsia"/>
          <w:b/>
          <w:bCs/>
        </w:rPr>
        <w:t xml:space="preserve">通用基础原则</w:t>
      </w:r>
      <w:r>
        <w:rPr>
          <w:rFonts w:hint="eastAsia"/>
        </w:rPr>
        <w:t xml:space="preserve">，它们是整个方法论的基石：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数学化与统计化原则</w:t>
      </w:r>
      <w:r>
        <w:rPr>
          <w:rFonts w:hint="eastAsia"/>
        </w:rPr>
        <w:t xml:space="preserve">：强调所有分析必须建立在</w:t>
      </w:r>
      <w:r>
        <w:rPr>
          <w:rFonts w:hint="eastAsia"/>
          <w:b/>
          <w:bCs/>
        </w:rPr>
        <w:t xml:space="preserve">概率学、统计学和系统论</w:t>
      </w:r>
      <w:r>
        <w:rPr>
          <w:rFonts w:hint="eastAsia"/>
        </w:rPr>
        <w:t xml:space="preserve">的数学基础之上，将选号从“凭感觉”提升为“基于总体属性的科学设计”。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理论与实际结合原则</w:t>
      </w:r>
      <w:r>
        <w:rPr>
          <w:rFonts w:hint="eastAsia"/>
        </w:rPr>
        <w:t xml:space="preserve">：核心方法是比较</w:t>
      </w:r>
      <w:r>
        <w:rPr>
          <w:rFonts w:hint="eastAsia"/>
          <w:b/>
          <w:bCs/>
        </w:rPr>
        <w:t xml:space="preserve">理论平均值</w:t>
      </w:r>
      <w:r>
        <w:rPr>
          <w:rFonts w:hint="eastAsia"/>
        </w:rPr>
        <w:t xml:space="preserve">（如和值90、间隔周期7）与</w:t>
      </w:r>
      <w:r>
        <w:rPr>
          <w:rFonts w:hint="eastAsia"/>
          <w:b/>
          <w:bCs/>
        </w:rPr>
        <w:t xml:space="preserve">实际统计值</w:t>
      </w:r>
      <w:r>
        <w:rPr>
          <w:rFonts w:hint="eastAsia"/>
        </w:rPr>
        <w:t xml:space="preserve">的偏差。通过识别“偏态”（短期不平衡）寻找机会，并相信长期趋势会回归“均衡”。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追热不追冷原则</w:t>
      </w:r>
      <w:r>
        <w:rPr>
          <w:rFonts w:hint="eastAsia"/>
        </w:rPr>
        <w:t xml:space="preserve">：普遍提倡的策略。优先选择近期活跃（热）的号码、指标或模式，避免长期追踪冷门选项，除非出现明确的“回补”或“转换”信号。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宁精毋滥原则</w:t>
      </w:r>
      <w:r>
        <w:rPr>
          <w:rFonts w:hint="eastAsia"/>
        </w:rPr>
        <w:t xml:space="preserve">：在指标选择与条件设定上，应聚焦于</w:t>
      </w:r>
      <w:r>
        <w:rPr>
          <w:rFonts w:hint="eastAsia"/>
          <w:b/>
          <w:bCs/>
        </w:rPr>
        <w:t xml:space="preserve">趋势最明确、规律性最强</w:t>
      </w:r>
      <w:r>
        <w:rPr>
          <w:rFonts w:hint="eastAsia"/>
        </w:rPr>
        <w:t xml:space="preserve">的少数核心指标，避免因条件过多导致组合爆炸或干扰判断。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资金为闲、心态为上原则</w:t>
      </w:r>
      <w:r>
        <w:rPr>
          <w:rFonts w:hint="eastAsia"/>
        </w:rPr>
        <w:t xml:space="preserve">：所有策略必须以</w:t>
      </w:r>
      <w:r>
        <w:rPr>
          <w:rFonts w:hint="eastAsia"/>
          <w:b/>
          <w:bCs/>
        </w:rPr>
        <w:t xml:space="preserve">闲置资金</w:t>
      </w:r>
      <w:r>
        <w:rPr>
          <w:rFonts w:hint="eastAsia"/>
        </w:rPr>
        <w:t xml:space="preserve">为前提，并严格遵守个人预算。保持清醒、平和的娱乐心态，是长期理性参与的根本保障。</w:t>
      </w:r>
    </w:p>
    <w:bookmarkEnd w:id="11"/>
    <w:bookmarkStart w:id="12" w:name="使用指南"/>
    <w:p>
      <w:pPr>
        <w:pStyle w:val="Heading3"/>
      </w:pPr>
      <w:r>
        <w:t xml:space="preserve">🗺️ </w:t>
      </w:r>
      <w:r>
        <w:rPr>
          <w:rFonts w:hint="eastAsia"/>
        </w:rPr>
        <w:t xml:space="preserve">使用指南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适用场景说明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核心适用</w:t>
      </w:r>
      <w:r>
        <w:rPr>
          <w:rFonts w:hint="eastAsia"/>
        </w:rPr>
        <w:t xml:space="preserve">：中国电脑型乐透彩票，如</w:t>
      </w:r>
      <w:r>
        <w:rPr>
          <w:rFonts w:hint="eastAsia"/>
          <w:b/>
          <w:bCs/>
        </w:rPr>
        <w:t xml:space="preserve">超级大乐透、双色球</w:t>
      </w:r>
      <w:r>
        <w:rPr>
          <w:rFonts w:hint="eastAsia"/>
        </w:rPr>
        <w:t xml:space="preserve">，其规则固定、历史数据完备，最适合系统分析。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延伸适用</w:t>
      </w:r>
      <w:r>
        <w:rPr>
          <w:rFonts w:hint="eastAsia"/>
        </w:rPr>
        <w:t xml:space="preserve">：部分原理（如奇偶大小、冷热分析）可借鉴至</w:t>
      </w:r>
      <w:r>
        <w:rPr>
          <w:rFonts w:hint="eastAsia"/>
          <w:b/>
          <w:bCs/>
        </w:rPr>
        <w:t xml:space="preserve">排列三、福彩3D</w:t>
      </w:r>
      <w:r>
        <w:rPr>
          <w:rFonts w:hint="eastAsia"/>
        </w:rPr>
        <w:t xml:space="preserve">等数字型彩票。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本质认知</w:t>
      </w:r>
      <w:r>
        <w:rPr>
          <w:rFonts w:hint="eastAsia"/>
        </w:rPr>
        <w:t xml:space="preserve">：所有方法旨在提升分析的效率与乐趣，</w:t>
      </w:r>
      <w:r>
        <w:rPr>
          <w:rFonts w:hint="eastAsia"/>
          <w:b/>
          <w:bCs/>
        </w:rPr>
        <w:t xml:space="preserve">不保证必然中奖</w:t>
      </w:r>
      <w:r>
        <w:rPr>
          <w:rFonts w:hint="eastAsia"/>
        </w:rPr>
        <w:t xml:space="preserve">。彩票的随机性本质决定了任何策略都是在概率层面进行优化。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用户定位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初学者</w:t>
      </w:r>
      <w:r>
        <w:rPr>
          <w:rFonts w:hint="eastAsia"/>
        </w:rPr>
        <w:t xml:space="preserve">：建议遵循“总览</w:t>
      </w:r>
      <w:r>
        <w:t xml:space="preserve"> → </w:t>
      </w:r>
      <w:r>
        <w:rPr>
          <w:rFonts w:hint="eastAsia"/>
        </w:rPr>
        <w:t xml:space="preserve">规律分析</w:t>
      </w:r>
      <w:r>
        <w:t xml:space="preserve"> → </w:t>
      </w:r>
      <w:r>
        <w:rPr>
          <w:rFonts w:hint="eastAsia"/>
        </w:rPr>
        <w:t xml:space="preserve">投注策略”的顺序学习，先建立整体框架，再钻研具体技术。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有经验者</w:t>
      </w:r>
      <w:r>
        <w:rPr>
          <w:rFonts w:hint="eastAsia"/>
        </w:rPr>
        <w:t xml:space="preserve">：可直接跳转至相关章节（如“位差分析”、“胆拖策略”）深化特定技能，或通过“综合实战流程”进行查漏补缺。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所有使用者</w:t>
      </w:r>
      <w:r>
        <w:rPr>
          <w:rFonts w:hint="eastAsia"/>
        </w:rPr>
        <w:t xml:space="preserve">：务必反复阅读并内化</w:t>
      </w:r>
      <w:r>
        <w:t xml:space="preserve"> </w:t>
      </w:r>
      <w:r>
        <w:rPr>
          <w:rFonts w:hint="eastAsia"/>
          <w:b/>
          <w:bCs/>
        </w:rPr>
        <w:t xml:space="preserve">“通用基础原则”</w:t>
      </w:r>
      <w:r>
        <w:t xml:space="preserve"> </w:t>
      </w:r>
      <w:r>
        <w:rPr>
          <w:rFonts w:hint="eastAsia"/>
        </w:rPr>
        <w:t xml:space="preserve">，尤其是资金与心态管理部分。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分步使用建议</w:t>
      </w:r>
      <w:r>
        <w:br/>
      </w:r>
      <w:r>
        <w:rPr>
          <w:rFonts w:hint="eastAsia"/>
          <w:b/>
          <w:bCs/>
        </w:rPr>
        <w:t xml:space="preserve">第一步：诊断与定位</w:t>
      </w:r>
      <w:r>
        <w:rPr>
          <w:rFonts w:hint="eastAsia"/>
        </w:rPr>
        <w:t xml:space="preserve">。明确你当前的需求是“想提高选号准确性”（侧重模块一）还是“想优化投注方案、控制投入”（侧重模块二）。</w:t>
      </w:r>
      <w:r>
        <w:br/>
      </w:r>
      <w:r>
        <w:rPr>
          <w:rFonts w:hint="eastAsia"/>
          <w:b/>
          <w:bCs/>
        </w:rPr>
        <w:t xml:space="preserve">第二步：工具准备</w:t>
      </w:r>
      <w:r>
        <w:rPr>
          <w:rFonts w:hint="eastAsia"/>
        </w:rPr>
        <w:t xml:space="preserve">。规律分析需要处理历史数据，建议准备数据统计工具（如Excel）或使用书籍推荐的专用软件以提高效率。</w:t>
      </w:r>
      <w:r>
        <w:br/>
      </w:r>
      <w:r>
        <w:rPr>
          <w:rFonts w:hint="eastAsia"/>
          <w:b/>
          <w:bCs/>
        </w:rPr>
        <w:t xml:space="preserve">第三步：策略执行</w:t>
      </w:r>
      <w:r>
        <w:rPr>
          <w:rFonts w:hint="eastAsia"/>
        </w:rPr>
        <w:t xml:space="preserve">。根据分析结论，在严格的资金预算内，执行具体的投注策略（如胆拖、复式），并记录决策依据。</w:t>
      </w:r>
      <w:r>
        <w:br/>
      </w:r>
      <w:r>
        <w:rPr>
          <w:rFonts w:hint="eastAsia"/>
          <w:b/>
          <w:bCs/>
        </w:rPr>
        <w:t xml:space="preserve">第四步：复盘与迭代</w:t>
      </w:r>
      <w:r>
        <w:rPr>
          <w:rFonts w:hint="eastAsia"/>
        </w:rPr>
        <w:t xml:space="preserve">。无论当期结果如何，都必须进行复盘，比较预测与实际开奖的差异，总结经验，动态调整后续策略。</w:t>
      </w:r>
    </w:p>
    <w:bookmarkEnd w:id="12"/>
    <w:bookmarkStart w:id="13" w:name="快速入门示例"/>
    <w:p>
      <w:pPr>
        <w:pStyle w:val="Heading3"/>
      </w:pPr>
      <w:r>
        <w:t xml:space="preserve">🚀 </w:t>
      </w:r>
      <w:r>
        <w:rPr>
          <w:rFonts w:hint="eastAsia"/>
        </w:rPr>
        <w:t xml:space="preserve">快速入门示例</w:t>
      </w:r>
    </w:p>
    <w:p>
      <w:pPr>
        <w:pStyle w:val="FirstParagraph"/>
      </w:pPr>
      <w:r>
        <w:rPr>
          <w:rFonts w:hint="eastAsia"/>
        </w:rPr>
        <w:t xml:space="preserve">假设你是一位新彩民，面对大乐透感到无从下手：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遵循原则</w:t>
      </w:r>
      <w:r>
        <w:rPr>
          <w:rFonts w:hint="eastAsia"/>
        </w:rPr>
        <w:t xml:space="preserve">：首先，确定本期只投入20元闲钱（资金原则）。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应用分析</w:t>
      </w:r>
      <w:r>
        <w:rPr>
          <w:rFonts w:hint="eastAsia"/>
        </w:rPr>
        <w:t xml:space="preserve">：使用“冷热号转换策略”，从近10期热号中选出3个前区号码，从刚有“复苏”迹象的温号中选出2个（规律分析模块的应用）。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制定策略</w:t>
      </w:r>
      <w:r>
        <w:rPr>
          <w:rFonts w:hint="eastAsia"/>
        </w:rPr>
        <w:t xml:space="preserve">：采用“前区3胆拖2”的胆拖投注，后区选择2个热号。经计算，此组合仅需4注，共8元，未超出预算（投注策略模块的应用）。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完成闭环</w:t>
      </w:r>
      <w:r>
        <w:rPr>
          <w:rFonts w:hint="eastAsia"/>
        </w:rPr>
        <w:t xml:space="preserve">：开奖后，核对结果，思考“热号是否持续？温号转换判断是否正确？”，并将心得记录。</w:t>
      </w:r>
    </w:p>
    <w:p>
      <w:pPr>
        <w:pStyle w:val="FirstParagraph"/>
      </w:pPr>
      <w:r>
        <w:rPr>
          <w:rFonts w:hint="eastAsia"/>
        </w:rPr>
        <w:t xml:space="preserve">至此，你已完成了一次完整的方法论最小闭环实践。接下来，本手册的后续章节将为你详细展开每一个环节的原理、方法与深度技巧。</w:t>
      </w:r>
    </w:p>
    <w:bookmarkEnd w:id="13"/>
    <w:bookmarkEnd w:id="14"/>
    <w:bookmarkStart w:id="19" w:name="二号码数值规律分析方法论"/>
    <w:p>
      <w:pPr>
        <w:pStyle w:val="Heading2"/>
      </w:pPr>
      <w:r>
        <w:rPr>
          <w:rFonts w:hint="eastAsia"/>
        </w:rPr>
        <w:t xml:space="preserve">二、号码数值规律分析方法论</w:t>
      </w:r>
    </w:p>
    <w:p>
      <w:pPr>
        <w:pStyle w:val="FirstParagraph"/>
      </w:pPr>
      <w:r>
        <w:rPr>
          <w:rFonts w:hint="eastAsia"/>
        </w:rPr>
        <w:t xml:space="preserve">承接方法论总览中对本模块的定位，本章节将系统阐述如何运用数学与统计工具，从历史开奖数据中科学地提取、验证与应用号码规律。本方法论完全基于《超级大乐透预测与分析圣经》与《锁定超级大乐透500万》等核心文献构建，旨在提供一个可操作、可复现的标准化分析框架。</w:t>
      </w:r>
    </w:p>
    <w:bookmarkStart w:id="15" w:name="核心思想与目标"/>
    <w:p>
      <w:pPr>
        <w:pStyle w:val="Heading3"/>
      </w:pPr>
      <w:r>
        <w:t xml:space="preserve">🔬 </w:t>
      </w:r>
      <w:r>
        <w:rPr>
          <w:rFonts w:hint="eastAsia"/>
        </w:rPr>
        <w:t xml:space="preserve">核心思想与目标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：将彩票选号从“凭感觉”的随机行为，提升为</w:t>
      </w:r>
      <w:r>
        <w:rPr>
          <w:rFonts w:hint="eastAsia"/>
          <w:b/>
          <w:bCs/>
        </w:rPr>
        <w:t xml:space="preserve">基于概率统计与系统分析的“数学化”决策过程</w:t>
      </w:r>
      <w:r>
        <w:rPr>
          <w:rFonts w:hint="eastAsia"/>
        </w:rPr>
        <w:t xml:space="preserve">。其目标并非预测特定号码，而是识别</w:t>
      </w:r>
      <w:r>
        <w:rPr>
          <w:rFonts w:hint="eastAsia"/>
          <w:b/>
          <w:bCs/>
        </w:rPr>
        <w:t xml:space="preserve">高概率出现的号码特征、组合模式与分布结构</w:t>
      </w:r>
      <w:r>
        <w:rPr>
          <w:rFonts w:hint="eastAsia"/>
        </w:rPr>
        <w:t xml:space="preserve">，从而大幅缩小有效选号范围，提升组合的科学性与命中期望。</w:t>
      </w:r>
    </w:p>
    <w:p>
      <w:pPr>
        <w:pStyle w:val="BodyText"/>
      </w:pPr>
      <w:r>
        <w:rPr>
          <w:rFonts w:hint="eastAsia"/>
          <w:b/>
          <w:bCs/>
        </w:rPr>
        <w:t xml:space="preserve">工作流定位</w:t>
      </w:r>
      <w:r>
        <w:rPr>
          <w:rFonts w:hint="eastAsia"/>
        </w:rPr>
        <w:t xml:space="preserve">：本模块是“分析→决策”闭环中的**“分析引擎”**。它接收历史数据，输出经过验证的规律结论（如热号清单、高概率结构模式），为后续的投注策略制定提供直接依据。</w:t>
      </w:r>
    </w:p>
    <w:bookmarkEnd w:id="15"/>
    <w:bookmarkStart w:id="16" w:name="第一步建立理论基准与总体属性"/>
    <w:p>
      <w:pPr>
        <w:pStyle w:val="Heading3"/>
      </w:pPr>
      <w:r>
        <w:t xml:space="preserve">📐 </w:t>
      </w:r>
      <w:r>
        <w:rPr>
          <w:rFonts w:hint="eastAsia"/>
        </w:rPr>
        <w:t xml:space="preserve">第一步：建立理论基准与“总体属性”</w:t>
      </w:r>
    </w:p>
    <w:p>
      <w:pPr>
        <w:pStyle w:val="FirstParagraph"/>
      </w:pPr>
      <w:r>
        <w:rPr>
          <w:rFonts w:hint="eastAsia"/>
        </w:rPr>
        <w:t xml:space="preserve">任何有效的规律分析都必须始于一个客观的、数学上正确的参照系——理论平均值（总体属性）。这是判断实际数据是否存在“偏态”或“机会”的基石。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关键理论平均值计算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前区和值</w:t>
      </w:r>
      <w:r>
        <w:rPr>
          <w:b/>
          <w:bCs/>
        </w:rPr>
        <w:t xml:space="preserve"> (SUM)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理论平均和值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(最小号码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最大号码)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选号数量</w:t>
      </w:r>
      <w:r>
        <w:rPr>
          <w:rStyle w:val="VerbatimChar"/>
        </w:rPr>
        <w:t xml:space="preserve"> ÷ 2</w:t>
      </w:r>
      <w:r>
        <w:rPr>
          <w:rFonts w:hint="eastAsia"/>
        </w:rPr>
        <w:t xml:space="preserve">。代入前区参数（1，</w:t>
      </w:r>
      <w:r>
        <w:t xml:space="preserve"> </w:t>
      </w:r>
      <w:r>
        <w:rPr>
          <w:rFonts w:hint="eastAsia"/>
        </w:rPr>
        <w:t xml:space="preserve">35，</w:t>
      </w:r>
      <w:r>
        <w:t xml:space="preserve"> </w:t>
      </w:r>
      <w:r>
        <w:rPr>
          <w:rFonts w:hint="eastAsia"/>
        </w:rPr>
        <w:t xml:space="preserve">5）得：</w:t>
      </w:r>
      <w:r>
        <w:rPr>
          <w:rStyle w:val="VerbatimChar"/>
        </w:rPr>
        <w:t xml:space="preserve">(1+35)×5÷2 = 90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前区极差</w:t>
      </w:r>
      <w:r>
        <w:rPr>
          <w:b/>
          <w:bCs/>
        </w:rPr>
        <w:t xml:space="preserve"> (JC)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理论平均极差</w:t>
      </w:r>
      <w:r>
        <w:rPr>
          <w:rStyle w:val="VerbatimChar"/>
        </w:rPr>
        <w:t xml:space="preserve"> = 24</w:t>
      </w:r>
      <w:r>
        <w:rPr>
          <w:rFonts w:hint="eastAsia"/>
        </w:rPr>
        <w:t xml:space="preserve">（通过计算所有可能组合的跨度平均值得出）。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前区位差</w:t>
      </w:r>
      <w:r>
        <w:rPr>
          <w:b/>
          <w:bCs/>
        </w:rPr>
        <w:t xml:space="preserve"> (PD)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理论平均位差</w:t>
      </w:r>
      <w:r>
        <w:rPr>
          <w:rStyle w:val="VerbatimChar"/>
        </w:rPr>
        <w:t xml:space="preserve"> = 6</w:t>
      </w:r>
      <w:r>
        <w:rPr>
          <w:rFonts w:hint="eastAsia"/>
        </w:rPr>
        <w:t xml:space="preserve">（相邻位置号码差值的平均值）。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后区和值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理论平均和值</w:t>
      </w:r>
      <w:r>
        <w:rPr>
          <w:rStyle w:val="VerbatimChar"/>
        </w:rPr>
        <w:t xml:space="preserve"> = 13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识别“黑洞数字”（理论强势号码）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基于组合数学计算每个号码在各位次出现的理论频数，筛选出理论上出现概率最高的号码集合。这是选号的</w:t>
      </w:r>
      <w:r>
        <w:rPr>
          <w:rFonts w:hint="eastAsia"/>
          <w:b/>
          <w:bCs/>
        </w:rPr>
        <w:t xml:space="preserve">核心备选池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前区黑洞数字（21个）</w:t>
      </w:r>
      <w:r>
        <w:rPr>
          <w:rFonts w:hint="eastAsia"/>
        </w:rPr>
        <w:t xml:space="preserve">：1,</w:t>
      </w:r>
      <w:r>
        <w:t xml:space="preserve"> 2, 3, 4, 8, 9, 10, 11, 16, 17, 18, 19, 20, 25, 26, 27, 28, 32, 33, 34, 35。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后区黑洞数字（6个）</w:t>
      </w:r>
      <w:r>
        <w:rPr>
          <w:rFonts w:hint="eastAsia"/>
        </w:rPr>
        <w:t xml:space="preserve">：1,</w:t>
      </w:r>
      <w:r>
        <w:t xml:space="preserve"> 2, 3, 10, 11, 12。</w:t>
      </w:r>
    </w:p>
    <w:bookmarkEnd w:id="16"/>
    <w:bookmarkStart w:id="17" w:name="第二步核心分析技术四维展开"/>
    <w:p>
      <w:pPr>
        <w:pStyle w:val="Heading3"/>
      </w:pPr>
      <w:r>
        <w:t xml:space="preserve">🛠️ </w:t>
      </w:r>
      <w:r>
        <w:rPr>
          <w:rFonts w:hint="eastAsia"/>
        </w:rPr>
        <w:t xml:space="preserve">第二步：核心分析技术四维展开</w:t>
      </w:r>
    </w:p>
    <w:p>
      <w:pPr>
        <w:pStyle w:val="FirstParagraph"/>
      </w:pPr>
      <w:r>
        <w:rPr>
          <w:rFonts w:hint="eastAsia"/>
        </w:rPr>
        <w:t xml:space="preserve">基于理论基准，对历史数据进行多维度、系统化的统计诊断，以发现规律。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分析目的与关键发现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数据来源/方法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</w:t>
            </w:r>
            <w:r>
              <w:rPr>
                <w:rFonts w:hint="eastAsia"/>
                <w:b/>
                <w:bCs/>
              </w:rPr>
              <w:t xml:space="preserve">静态分布分析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频数/频率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找出各位置历史出现次数最多的“实热”号码，验证与“黑洞数字”的重合度。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统计历史期数中各号码的出现次数。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</w:t>
            </w:r>
            <w:r>
              <w:rPr>
                <w:rFonts w:hint="eastAsia"/>
                <w:b/>
                <w:bCs/>
              </w:rPr>
              <w:t xml:space="preserve">动态时序分析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间隔周期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判断号码“冷、热、温”状态，把握其出现的时间节奏。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实际平均间隔周期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统计期数</w:t>
            </w:r>
            <w:r>
              <w:rPr>
                <w:rStyle w:val="VerbatimChar"/>
              </w:rPr>
              <w:t xml:space="preserve"> ÷ </w:t>
            </w:r>
            <w:r>
              <w:rPr>
                <w:rStyle w:val="VerbatimChar"/>
                <w:rFonts w:hint="eastAsia"/>
              </w:rPr>
              <w:t xml:space="preserve">该指标累计出现次数</w:t>
            </w:r>
            <w:r>
              <w:rPr>
                <w:rFonts w:hint="eastAsia"/>
              </w:rPr>
              <w:t xml:space="preserve">。与理论周期（如前区单号理论周期7期）对比。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</w:t>
            </w:r>
            <w:r>
              <w:rPr>
                <w:rFonts w:hint="eastAsia"/>
                <w:b/>
                <w:bCs/>
              </w:rPr>
              <w:t xml:space="preserve">结构关系分析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位差(PD)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揭示号码之间的内在关联与密集程度。</w:t>
            </w:r>
            <w:r>
              <w:rPr>
                <w:rFonts w:hint="eastAsia"/>
                <w:b/>
                <w:bCs/>
              </w:rPr>
              <w:t xml:space="preserve">核心规律</w:t>
            </w:r>
            <w:r>
              <w:rPr>
                <w:rFonts w:hint="eastAsia"/>
              </w:rPr>
              <w:t xml:space="preserve">：小PD值（1~7）稳定高频；奇数PD值更具优势。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计算相邻位次号码的差值（PD值），统计各PD值的出现频率与间隔周期。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对称数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利用数学对称性发现号码关联。前区以18为对称轴，后区以6.5为对称轴。规律包括</w:t>
            </w:r>
            <w:r>
              <w:rPr>
                <w:rFonts w:hint="eastAsia"/>
                <w:b/>
                <w:bCs/>
              </w:rPr>
              <w:t xml:space="preserve">同期成对出现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跨期遗传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根据公式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对称数b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2×对称轴M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 xml:space="preserve">号码a</w:t>
            </w:r>
            <w:r>
              <w:t xml:space="preserve"> </w:t>
            </w:r>
            <w:r>
              <w:rPr>
                <w:rFonts w:hint="eastAsia"/>
              </w:rPr>
              <w:t xml:space="preserve">计算配对。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极差(JC)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控制整体号码的跨度与分布密集度。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hint="eastAsia"/>
              </w:rPr>
              <w:t xml:space="preserve">极差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最大号码</w:t>
            </w:r>
            <w:r>
              <w:rPr>
                <w:rStyle w:val="VerbatimChar"/>
              </w:rPr>
              <w:t xml:space="preserve"> - </w:t>
            </w:r>
            <w:r>
              <w:rPr>
                <w:rStyle w:val="VerbatimChar"/>
                <w:rFonts w:hint="eastAsia"/>
              </w:rPr>
              <w:t xml:space="preserve">最小号码</w:t>
            </w:r>
            <w:r>
              <w:rPr>
                <w:rFonts w:hint="eastAsia"/>
              </w:rPr>
              <w:t xml:space="preserve">。关注实际值围绕理论值24的波动区间。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</w:t>
            </w:r>
            <w:r>
              <w:rPr>
                <w:rFonts w:hint="eastAsia"/>
                <w:b/>
                <w:bCs/>
              </w:rPr>
              <w:t xml:space="preserve">特殊位置分析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边沿数字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聚焦号码段两端（前区1-4和32-35），因其在频数分布上具有统计重要性。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识别并优先考虑这些边界号码。</w:t>
            </w:r>
          </w:p>
        </w:tc>
      </w:tr>
    </w:tbl>
    <w:bookmarkEnd w:id="17"/>
    <w:bookmarkStart w:id="18" w:name="第三步实战应用流程从分析到选号"/>
    <w:p>
      <w:pPr>
        <w:pStyle w:val="Heading3"/>
      </w:pPr>
      <w:r>
        <w:t xml:space="preserve">🎯 </w:t>
      </w:r>
      <w:r>
        <w:rPr>
          <w:rFonts w:hint="eastAsia"/>
        </w:rPr>
        <w:t xml:space="preserve">第三步：实战应用流程（从分析到选号）</w:t>
      </w:r>
    </w:p>
    <w:p>
      <w:pPr>
        <w:pStyle w:val="FirstParagraph"/>
      </w:pPr>
      <w:r>
        <w:rPr>
          <w:rFonts w:hint="eastAsia"/>
        </w:rPr>
        <w:t xml:space="preserve">将上述分析结论转化为具体的选号组合，遵循“</w:t>
      </w:r>
      <w:r>
        <w:rPr>
          <w:rFonts w:hint="eastAsia"/>
          <w:b/>
          <w:bCs/>
        </w:rPr>
        <w:t xml:space="preserve">宁精毋滥</w:t>
      </w:r>
      <w:r>
        <w:rPr>
          <w:rFonts w:hint="eastAsia"/>
        </w:rPr>
        <w:t xml:space="preserve">”原则，聚焦最强信号。</w:t>
      </w:r>
    </w:p>
    <w:p>
      <w:pPr>
        <w:pStyle w:val="BodyText"/>
      </w:pPr>
      <w:r>
        <w:rPr>
          <w:rFonts w:hint="eastAsia"/>
          <w:b/>
          <w:bCs/>
        </w:rPr>
        <w:t xml:space="preserve">流程一：选号密度（D值）控制</w:t>
      </w:r>
      <w:r>
        <w:br/>
      </w:r>
      <w:r>
        <w:rPr>
          <w:rFonts w:hint="eastAsia"/>
        </w:rPr>
        <w:t xml:space="preserve">在初选备选号码时，引入</w:t>
      </w:r>
      <w:r>
        <w:rPr>
          <w:rFonts w:hint="eastAsia"/>
          <w:b/>
          <w:bCs/>
        </w:rPr>
        <w:t xml:space="preserve">选号密度</w:t>
      </w:r>
      <w:r>
        <w:rPr>
          <w:rFonts w:hint="eastAsia"/>
        </w:rPr>
        <w:t xml:space="preserve">概念进行质量控制：</w:t>
      </w:r>
      <w:r>
        <w:br/>
      </w:r>
      <w:r>
        <w:rPr>
          <w:rStyle w:val="VerbatimChar"/>
          <w:rFonts w:hint="eastAsia"/>
        </w:rPr>
        <w:t xml:space="preserve">选号密度</w:t>
      </w:r>
      <w:r>
        <w:rPr>
          <w:rStyle w:val="VerbatimChar"/>
        </w:rPr>
        <w:t xml:space="preserve"> D = </w:t>
      </w:r>
      <w:r>
        <w:rPr>
          <w:rStyle w:val="VerbatimChar"/>
          <w:rFonts w:hint="eastAsia"/>
        </w:rPr>
        <w:t xml:space="preserve">备选号码池数量</w:t>
      </w:r>
      <w:r>
        <w:rPr>
          <w:rStyle w:val="VerbatimChar"/>
        </w:rPr>
        <w:t xml:space="preserve"> (R) / </w:t>
      </w:r>
      <w:r>
        <w:rPr>
          <w:rStyle w:val="VerbatimChar"/>
          <w:rFonts w:hint="eastAsia"/>
        </w:rPr>
        <w:t xml:space="preserve">拟选出号码数量</w:t>
      </w:r>
      <w:r>
        <w:rPr>
          <w:rStyle w:val="VerbatimChar"/>
        </w:rPr>
        <w:t xml:space="preserve"> (S)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应用标准</w:t>
      </w:r>
      <w:r>
        <w:rPr>
          <w:rFonts w:hint="eastAsia"/>
        </w:rPr>
        <w:t xml:space="preserve">：建议前区D值</w:t>
      </w:r>
      <w:r>
        <w:t xml:space="preserve"> ≤ </w:t>
      </w:r>
      <w:r>
        <w:rPr>
          <w:rFonts w:hint="eastAsia"/>
        </w:rPr>
        <w:t xml:space="preserve">4，后区D值</w:t>
      </w:r>
      <w:r>
        <w:t xml:space="preserve"> ≤ </w:t>
      </w:r>
      <w:r>
        <w:rPr>
          <w:rFonts w:hint="eastAsia"/>
        </w:rPr>
        <w:t xml:space="preserve">3时进行选号，以保证较高的筛选效率。</w:t>
      </w:r>
    </w:p>
    <w:p>
      <w:pPr>
        <w:pStyle w:val="FirstParagraph"/>
      </w:pPr>
      <w:r>
        <w:rPr>
          <w:rFonts w:hint="eastAsia"/>
          <w:b/>
          <w:bCs/>
        </w:rPr>
        <w:t xml:space="preserve">流程二：基于热力与周期的号码初筛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追热不追冷</w:t>
      </w:r>
      <w:r>
        <w:rPr>
          <w:rFonts w:hint="eastAsia"/>
        </w:rPr>
        <w:t xml:space="preserve">：优先从“实际热号”与“黑洞数字”交集区选取号码。例如，锁定前区历史最热的15个号码。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间隔周期操作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热号</w:t>
      </w:r>
      <w:r>
        <w:rPr>
          <w:rFonts w:hint="eastAsia"/>
        </w:rPr>
        <w:t xml:space="preserve">：若长期热号近期“休眠”，其“苏醒”后应重点关注。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冷号</w:t>
      </w:r>
      <w:r>
        <w:rPr>
          <w:rFonts w:hint="eastAsia"/>
        </w:rPr>
        <w:t xml:space="preserve">：长期遗漏的冷号在“苏醒”前可忽略，“苏醒”后可短暂关注1-2期。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切入时机</w:t>
      </w:r>
      <w:r>
        <w:rPr>
          <w:rFonts w:hint="eastAsia"/>
        </w:rPr>
        <w:t xml:space="preserve">：对于理论周期很长的模式，可在其预期出现的大致时间点（如理论周期附近）开始关注，而非长期守候。</w:t>
      </w:r>
    </w:p>
    <w:p>
      <w:pPr>
        <w:pStyle w:val="FirstParagraph"/>
      </w:pPr>
      <w:r>
        <w:rPr>
          <w:rFonts w:hint="eastAsia"/>
          <w:b/>
          <w:bCs/>
        </w:rPr>
        <w:t xml:space="preserve">流程三：结构化组合构建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应用位差（PD）规律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构建组合时，</w:t>
      </w:r>
      <w:r>
        <w:rPr>
          <w:rFonts w:hint="eastAsia"/>
          <w:b/>
          <w:bCs/>
        </w:rPr>
        <w:t xml:space="preserve">刻意创造小PD值（尤其是1,</w:t>
      </w:r>
      <w:r>
        <w:rPr>
          <w:b/>
          <w:bCs/>
        </w:rPr>
        <w:t xml:space="preserve"> 2,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，模拟号码的“聚集效应”。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多使用</w:t>
      </w:r>
      <w:r>
        <w:rPr>
          <w:rFonts w:hint="eastAsia"/>
          <w:b/>
          <w:bCs/>
        </w:rPr>
        <w:t xml:space="preserve">奇数PD值</w:t>
      </w:r>
      <w:r>
        <w:rPr>
          <w:rFonts w:hint="eastAsia"/>
        </w:rPr>
        <w:t xml:space="preserve">来连接号码，这通常能形成更合理的奇偶搭配。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利用对称数补全与调整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当已选定3-4个前区号码后，可将已选号码的</w:t>
      </w:r>
      <w:r>
        <w:rPr>
          <w:rFonts w:hint="eastAsia"/>
          <w:b/>
          <w:bCs/>
        </w:rPr>
        <w:t xml:space="preserve">对称数</w:t>
      </w:r>
      <w:r>
        <w:rPr>
          <w:rFonts w:hint="eastAsia"/>
        </w:rPr>
        <w:t xml:space="preserve">作为剩余号码的强有力备选。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查看上期奖号的对称数，作为本期“跨期遗传”的考察对象。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加入边沿数字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在最终组合中，</w:t>
      </w:r>
      <w:r>
        <w:rPr>
          <w:rFonts w:hint="eastAsia"/>
          <w:b/>
          <w:bCs/>
        </w:rPr>
        <w:t xml:space="preserve">有意识地包含2-3个边沿数字</w:t>
      </w:r>
      <w:r>
        <w:rPr>
          <w:rFonts w:hint="eastAsia"/>
        </w:rPr>
        <w:t xml:space="preserve">（1-4或32-35），符合其高频出现的统计特征。</w:t>
      </w:r>
    </w:p>
    <w:p>
      <w:pPr>
        <w:pStyle w:val="FirstParagraph"/>
      </w:pPr>
      <w:r>
        <w:rPr>
          <w:rFonts w:hint="eastAsia"/>
          <w:b/>
          <w:bCs/>
        </w:rPr>
        <w:t xml:space="preserve">流程四：跨指标交叉验证与优化</w:t>
      </w:r>
      <w:r>
        <w:br/>
      </w:r>
      <w:r>
        <w:rPr>
          <w:rFonts w:hint="eastAsia"/>
        </w:rPr>
        <w:t xml:space="preserve">完成初步组合后，需用关键指标进行校验与微调：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和值校验</w:t>
      </w:r>
      <w:r>
        <w:rPr>
          <w:rFonts w:hint="eastAsia"/>
        </w:rPr>
        <w:t xml:space="preserve">：计算组合的前区和值，检查是否落在高概率区间（如围绕90波动的常见范围）。大幅偏离需审视原因。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极差（JC）控制</w:t>
      </w:r>
      <w:r>
        <w:rPr>
          <w:rFonts w:hint="eastAsia"/>
        </w:rPr>
        <w:t xml:space="preserve">：检查组合的极差，优先选择出现频率高的极差段（如JC=23-31），以平衡号码的分布与聚集。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“密集区形成号”审视</w:t>
      </w:r>
      <w:r>
        <w:rPr>
          <w:rFonts w:hint="eastAsia"/>
        </w:rPr>
        <w:t xml:space="preserve">：观察组合内号码是否自然形成1-2个小密集区，避免号码过度分散或全部紧邻。</w:t>
      </w:r>
    </w:p>
    <w:p>
      <w:pPr>
        <w:pStyle w:val="FirstParagraph"/>
      </w:pPr>
      <w:r>
        <w:rPr>
          <w:rFonts w:hint="eastAsia"/>
        </w:rPr>
        <w:t xml:space="preserve">通过以上四步流程，分析者能够系统地将历史数据中的数学规律，转化为结构合理、概率占优的实战选号组合，为最终的投注决策打下坚实的科学基础。</w:t>
      </w:r>
    </w:p>
    <w:bookmarkEnd w:id="18"/>
    <w:bookmarkEnd w:id="19"/>
    <w:bookmarkStart w:id="29" w:name="三投注策略与风险管理方法论"/>
    <w:p>
      <w:pPr>
        <w:pStyle w:val="Heading2"/>
      </w:pPr>
      <w:r>
        <w:rPr>
          <w:rFonts w:hint="eastAsia"/>
        </w:rPr>
        <w:t xml:space="preserve">三、投注策略与风险管理方法论</w:t>
      </w:r>
    </w:p>
    <w:bookmarkStart w:id="20" w:name="一核心任务从分析结果到实战投注的转化"/>
    <w:p>
      <w:pPr>
        <w:pStyle w:val="Heading3"/>
      </w:pPr>
      <w:r>
        <w:rPr>
          <w:rFonts w:hint="eastAsia"/>
          <w:b/>
          <w:bCs/>
        </w:rPr>
        <w:t xml:space="preserve">（一）核心任务：从“分析结果”到“实战投注”的转化</w:t>
      </w:r>
    </w:p>
    <w:p>
      <w:pPr>
        <w:pStyle w:val="FirstParagraph"/>
      </w:pPr>
      <w:r>
        <w:rPr>
          <w:rFonts w:hint="eastAsia"/>
        </w:rPr>
        <w:t xml:space="preserve">本章的核心任务，是将</w:t>
      </w:r>
      <w:r>
        <w:rPr>
          <w:rFonts w:hint="eastAsia"/>
          <w:b/>
          <w:bCs/>
        </w:rPr>
        <w:t xml:space="preserve">第二章“号码数值规律分析方法论”输出的确定性结论（选号池、结构参数）</w:t>
      </w:r>
      <w:r>
        <w:rPr>
          <w:rFonts w:hint="eastAsia"/>
        </w:rPr>
        <w:t xml:space="preserve">，转化为</w:t>
      </w:r>
      <w:r>
        <w:rPr>
          <w:rFonts w:hint="eastAsia"/>
          <w:b/>
          <w:bCs/>
        </w:rPr>
        <w:t xml:space="preserve">具体、可执行、成本可控的投注方案</w:t>
      </w:r>
      <w:r>
        <w:rPr>
          <w:rFonts w:hint="eastAsia"/>
        </w:rPr>
        <w:t xml:space="preserve">。整个过程必须严格贯彻</w:t>
      </w:r>
      <w:r>
        <w:rPr>
          <w:rFonts w:hint="eastAsia"/>
          <w:b/>
          <w:bCs/>
        </w:rPr>
        <w:t xml:space="preserve">资金为闲、心态为上</w:t>
      </w:r>
      <w:r>
        <w:rPr>
          <w:rFonts w:hint="eastAsia"/>
        </w:rPr>
        <w:t xml:space="preserve">的核心原则，实现</w:t>
      </w:r>
      <w:r>
        <w:rPr>
          <w:rFonts w:hint="eastAsia"/>
          <w:b/>
          <w:bCs/>
        </w:rPr>
        <w:t xml:space="preserve">风险量化管理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4" w:name="二投注策略精准转化与高效执行"/>
    <w:p>
      <w:pPr>
        <w:pStyle w:val="Heading3"/>
      </w:pPr>
      <w:r>
        <w:rPr>
          <w:rFonts w:hint="eastAsia"/>
          <w:b/>
          <w:bCs/>
        </w:rPr>
        <w:t xml:space="preserve">（二）投注策略：精准转化与高效执行</w:t>
      </w:r>
    </w:p>
    <w:bookmarkStart w:id="21" w:name="投注形式的战略选择"/>
    <w:p>
      <w:pPr>
        <w:pStyle w:val="Heading4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投注形式的战略选择</w:t>
      </w:r>
    </w:p>
    <w:p>
      <w:pPr>
        <w:pStyle w:val="FirstParagraph"/>
      </w:pPr>
      <w:r>
        <w:rPr>
          <w:rFonts w:hint="eastAsia"/>
        </w:rPr>
        <w:t xml:space="preserve">基于第二章输出的</w:t>
      </w:r>
      <w:r>
        <w:rPr>
          <w:rFonts w:hint="eastAsia"/>
          <w:b/>
          <w:bCs/>
        </w:rPr>
        <w:t xml:space="preserve">高概率选号组合（如前区≤5码，后区≤2码）</w:t>
      </w:r>
      <w:r>
        <w:rPr>
          <w:rFonts w:hint="eastAsia"/>
        </w:rPr>
        <w:t xml:space="preserve">，根据投注目标与资金预算，选择最高效的投注形式。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单式投注（守号策略）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：已通过第二章分析，筛选出1-5注心水极高的固定组合。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：直接对这组号码进行单期或多期守号投注。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：成本最低，纪律性强。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：必须基于扎实的分析，避免随意选号后盲目守号。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复式投注（小复式为主）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：当核心选号池略多于5个前区或2个后区，需要扩大覆盖面时。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：例如“6+2”、“7+2”等小复式。这是</w:t>
      </w:r>
      <w:r>
        <w:rPr>
          <w:rFonts w:hint="eastAsia"/>
          <w:b/>
          <w:bCs/>
        </w:rPr>
        <w:t xml:space="preserve">平衡覆盖与成本</w:t>
      </w:r>
      <w:r>
        <w:rPr>
          <w:rFonts w:hint="eastAsia"/>
        </w:rPr>
        <w:t xml:space="preserve">的高性价比选择。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：小幅增加投入，显著提高中奖概率（尤其是中小奖概率），中蓝球即可保本或微利。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胆拖投注（核心转化工具）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这是将第二章“高概率号码”与“结构框架”结合的最高效方式</w:t>
      </w:r>
      <w:r>
        <w:rPr>
          <w:rFonts w:hint="eastAsia"/>
        </w:rPr>
        <w:t xml:space="preserve">。当您能明确区分出“极有可能开出”（胆码）和“有可能开出”（拖码）的号码时使用。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核心操作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  <w:b/>
          <w:bCs/>
        </w:rPr>
        <w:t xml:space="preserve">胆码</w:t>
      </w:r>
      <w:r>
        <w:rPr>
          <w:rFonts w:hint="eastAsia"/>
        </w:rPr>
        <w:t xml:space="preserve">：从第二章输出的“热号清单”、“对称数”、“边沿数字”等确定性最强的号码中，精选</w:t>
      </w:r>
      <w:r>
        <w:rPr>
          <w:rFonts w:hint="eastAsia"/>
          <w:b/>
          <w:bCs/>
        </w:rPr>
        <w:t xml:space="preserve">2-4个</w:t>
      </w:r>
      <w:r>
        <w:rPr>
          <w:rFonts w:hint="eastAsia"/>
        </w:rPr>
        <w:t xml:space="preserve">作为胆码。胆码是每注必含的号码，其准确性直接决定全局。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  <w:b/>
          <w:bCs/>
        </w:rPr>
        <w:t xml:space="preserve">拖码</w:t>
      </w:r>
      <w:r>
        <w:rPr>
          <w:rFonts w:hint="eastAsia"/>
        </w:rPr>
        <w:t xml:space="preserve">：将选号池中剩余的号码作为拖码，用于补足每注所需的号码数量。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注数计算（关键风控步骤）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前区胆拖注数计算公式为：</w:t>
      </w:r>
      <w:r>
        <w:rPr>
          <w:rFonts w:hint="eastAsia"/>
          <w:b/>
          <w:bCs/>
        </w:rPr>
        <w:t xml:space="preserve">C(拖码个数,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需补足号码数)</w:t>
      </w:r>
      <w:r>
        <w:t xml:space="preserve">。</w:t>
      </w:r>
    </w:p>
    <w:p>
      <w:pPr>
        <w:pStyle w:val="Compact"/>
        <w:numPr>
          <w:ilvl w:val="3"/>
          <w:numId w:val="1023"/>
        </w:numPr>
      </w:pPr>
      <w:r>
        <w:rPr>
          <w:rFonts w:hint="eastAsia"/>
        </w:rPr>
        <w:t xml:space="preserve">例如：前区选定</w:t>
      </w:r>
      <w:r>
        <w:rPr>
          <w:rFonts w:hint="eastAsia"/>
          <w:b/>
          <w:bCs/>
        </w:rPr>
        <w:t xml:space="preserve">3个胆码</w:t>
      </w:r>
      <w:r>
        <w:rPr>
          <w:rFonts w:hint="eastAsia"/>
        </w:rPr>
        <w:t xml:space="preserve">，需再选2个号码，若拖码池有</w:t>
      </w:r>
      <w:r>
        <w:rPr>
          <w:rFonts w:hint="eastAsia"/>
          <w:b/>
          <w:bCs/>
        </w:rPr>
        <w:t xml:space="preserve">8个</w:t>
      </w:r>
      <w:r>
        <w:rPr>
          <w:rFonts w:hint="eastAsia"/>
        </w:rPr>
        <w:t xml:space="preserve">号码，则注数</w:t>
      </w:r>
      <w:r>
        <w:t xml:space="preserve"> =</w:t>
      </w:r>
      <w:r>
        <w:t xml:space="preserve"> </w:t>
      </w:r>
      <w:r>
        <w:rPr>
          <w:b/>
          <w:bCs/>
        </w:rPr>
        <w:t xml:space="preserve">C(8, 2) = </w:t>
      </w:r>
      <w:r>
        <w:rPr>
          <w:rFonts w:hint="eastAsia"/>
          <w:b/>
          <w:bCs/>
        </w:rPr>
        <w:t xml:space="preserve">28注</w:t>
      </w:r>
      <w:r>
        <w:t xml:space="preserve">。</w:t>
      </w:r>
    </w:p>
    <w:p>
      <w:pPr>
        <w:pStyle w:val="Compact"/>
        <w:numPr>
          <w:ilvl w:val="2"/>
          <w:numId w:val="1022"/>
        </w:numPr>
      </w:pPr>
      <w:r>
        <w:rPr>
          <w:rFonts w:hint="eastAsia"/>
        </w:rPr>
        <w:t xml:space="preserve">总投注金额</w:t>
      </w:r>
      <w:r>
        <w:t xml:space="preserve"> = </w:t>
      </w:r>
      <w:r>
        <w:rPr>
          <w:rFonts w:hint="eastAsia"/>
        </w:rPr>
        <w:t xml:space="preserve">注数</w:t>
      </w:r>
      <w:r>
        <w:t xml:space="preserve"> × </w:t>
      </w:r>
      <w:r>
        <w:rPr>
          <w:rFonts w:hint="eastAsia"/>
        </w:rPr>
        <w:t xml:space="preserve">2元（基本投注）。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风险控制</w:t>
      </w:r>
      <w:r>
        <w:rPr>
          <w:rFonts w:hint="eastAsia"/>
        </w:rPr>
        <w:t xml:space="preserve">：胆码不宜过多（通常2-3个），否则容错率极低。胆码必须从热号区、邻号、图形规律最强的号码中选取。</w:t>
      </w:r>
    </w:p>
    <w:bookmarkEnd w:id="21"/>
    <w:bookmarkStart w:id="22" w:name="结构参数的执行配比优化与过滤"/>
    <w:p>
      <w:pPr>
        <w:pStyle w:val="Heading4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结构参数的执行：配比优化与过滤</w:t>
      </w:r>
    </w:p>
    <w:p>
      <w:pPr>
        <w:pStyle w:val="FirstParagraph"/>
      </w:pPr>
      <w:r>
        <w:rPr>
          <w:rFonts w:hint="eastAsia"/>
        </w:rPr>
        <w:t xml:space="preserve">将第二章得出的</w:t>
      </w:r>
      <w:r>
        <w:rPr>
          <w:rFonts w:hint="eastAsia"/>
          <w:b/>
          <w:bCs/>
        </w:rPr>
        <w:t xml:space="preserve">和值、极差、奇偶大小质合比</w:t>
      </w:r>
      <w:r>
        <w:rPr>
          <w:rFonts w:hint="eastAsia"/>
        </w:rPr>
        <w:t xml:space="preserve">等结构参数，作为投注组合的过滤条件，确保最终方案不偏离高概率轨道。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配比优化逻辑（基于统计与偏态）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稳健策略</w:t>
      </w:r>
      <w:r>
        <w:rPr>
          <w:rFonts w:hint="eastAsia"/>
        </w:rPr>
        <w:t xml:space="preserve">：优先选择历史出现频率最高的配比组合。例如，前区奇偶比</w:t>
      </w:r>
      <w:r>
        <w:rPr>
          <w:rFonts w:hint="eastAsia"/>
          <w:b/>
          <w:bCs/>
        </w:rPr>
        <w:t xml:space="preserve">4:2或2:4</w:t>
      </w:r>
      <w:r>
        <w:rPr>
          <w:rFonts w:hint="eastAsia"/>
        </w:rPr>
        <w:t xml:space="preserve">，大小比</w:t>
      </w:r>
      <w:r>
        <w:rPr>
          <w:rFonts w:hint="eastAsia"/>
          <w:b/>
          <w:bCs/>
        </w:rPr>
        <w:t xml:space="preserve">3:2或2:3</w:t>
      </w:r>
      <w:r>
        <w:rPr>
          <w:rFonts w:hint="eastAsia"/>
        </w:rPr>
        <w:t xml:space="preserve">，质合比</w:t>
      </w:r>
      <w:r>
        <w:rPr>
          <w:rFonts w:hint="eastAsia"/>
          <w:b/>
          <w:bCs/>
        </w:rPr>
        <w:t xml:space="preserve">2:3或1:4</w:t>
      </w:r>
      <w:r>
        <w:t xml:space="preserve">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激进策略</w:t>
      </w:r>
      <w:r>
        <w:rPr>
          <w:rFonts w:hint="eastAsia"/>
        </w:rPr>
        <w:t xml:space="preserve">：当某个指标（如“5奇0偶”）遗漏期数远超过历史平均遗漏，形成极端“偏态”时，可策略性地“博冷”，期待其回补。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操作方法</w:t>
      </w:r>
      <w:r>
        <w:rPr>
          <w:rFonts w:hint="eastAsia"/>
        </w:rPr>
        <w:t xml:space="preserve">：确定当期看好的核心配比后，在组合号码时，必须使最终投注的所有注数都满足该比例框架。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利用过滤工具强制合规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当通过胆拖或复式初步生成大量投注组合后，必须使用</w:t>
      </w:r>
      <w:r>
        <w:rPr>
          <w:rFonts w:hint="eastAsia"/>
          <w:b/>
          <w:bCs/>
        </w:rPr>
        <w:t xml:space="preserve">过滤软件</w:t>
      </w:r>
      <w:r>
        <w:rPr>
          <w:rFonts w:hint="eastAsia"/>
        </w:rPr>
        <w:t xml:space="preserve">（如旋转矩阵或条件过滤软件）。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将第二章确定的</w:t>
      </w:r>
      <w:r>
        <w:rPr>
          <w:rFonts w:hint="eastAsia"/>
          <w:b/>
          <w:bCs/>
        </w:rPr>
        <w:t xml:space="preserve">和值区间（如90±10）、极差范围（23-31）、奇偶比、大小比、质合比、连号组数</w:t>
      </w:r>
      <w:r>
        <w:rPr>
          <w:rFonts w:hint="eastAsia"/>
        </w:rPr>
        <w:t xml:space="preserve">等条件，设为过滤参数。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  <w:b/>
          <w:bCs/>
        </w:rPr>
        <w:t xml:space="preserve">执行过滤</w:t>
      </w:r>
      <w:r>
        <w:rPr>
          <w:rFonts w:hint="eastAsia"/>
        </w:rPr>
        <w:t xml:space="preserve">，自动剔除所有不符合这些高概率条件的组合，从而</w:t>
      </w:r>
      <w:r>
        <w:rPr>
          <w:rFonts w:hint="eastAsia"/>
          <w:b/>
          <w:bCs/>
        </w:rPr>
        <w:t xml:space="preserve">大幅缩水投注注数，节省资金，实现风险控制</w:t>
      </w:r>
      <w:r>
        <w:t xml:space="preserve">。</w:t>
      </w:r>
    </w:p>
    <w:bookmarkEnd w:id="22"/>
    <w:bookmarkStart w:id="23" w:name="冷热号资源的动态配置"/>
    <w:p>
      <w:pPr>
        <w:pStyle w:val="Heading4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冷热号资源的动态配置</w:t>
      </w:r>
    </w:p>
    <w:p>
      <w:pPr>
        <w:pStyle w:val="FirstParagraph"/>
      </w:pPr>
      <w:r>
        <w:rPr>
          <w:rFonts w:hint="eastAsia"/>
        </w:rPr>
        <w:t xml:space="preserve">依据第二章的“冷热处理规则”，在投注组合中动态分配冷热号资源。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主体架构（占4-5个位置）</w:t>
      </w:r>
      <w:r>
        <w:rPr>
          <w:rFonts w:hint="eastAsia"/>
        </w:rPr>
        <w:t xml:space="preserve">：必须由</w:t>
      </w:r>
      <w:r>
        <w:rPr>
          <w:rFonts w:hint="eastAsia"/>
          <w:b/>
          <w:bCs/>
        </w:rPr>
        <w:t xml:space="preserve">热号及正处于“由温转热”通道的号码</w:t>
      </w:r>
      <w:r>
        <w:rPr>
          <w:rFonts w:hint="eastAsia"/>
        </w:rPr>
        <w:t xml:space="preserve">构成。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弹性位置（占0-1个位置）</w:t>
      </w:r>
      <w:r>
        <w:rPr>
          <w:rFonts w:hint="eastAsia"/>
        </w:rPr>
        <w:t xml:space="preserve">：可谨慎配置给出现</w:t>
      </w:r>
      <w:r>
        <w:t xml:space="preserve"> </w:t>
      </w:r>
      <w:r>
        <w:rPr>
          <w:rFonts w:hint="eastAsia"/>
          <w:b/>
          <w:bCs/>
        </w:rPr>
        <w:t xml:space="preserve">“苏醒”信号（如跟随热号开出、遗漏值达极限后首次回补）</w:t>
      </w:r>
      <w:r>
        <w:t xml:space="preserve"> </w:t>
      </w:r>
      <w:r>
        <w:rPr>
          <w:rFonts w:hint="eastAsia"/>
        </w:rPr>
        <w:t xml:space="preserve">的冷号。严禁在单注中配置超过1个无明确转热信号的冷号。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三资金管理风险量化的基石"/>
    <w:p>
      <w:pPr>
        <w:pStyle w:val="Heading3"/>
      </w:pPr>
      <w:r>
        <w:rPr>
          <w:rFonts w:hint="eastAsia"/>
          <w:b/>
          <w:bCs/>
        </w:rPr>
        <w:t xml:space="preserve">（三）资金管理：风险量化的基石</w:t>
      </w:r>
    </w:p>
    <w:p>
      <w:pPr>
        <w:pStyle w:val="FirstParagraph"/>
      </w:pPr>
      <w:r>
        <w:rPr>
          <w:rFonts w:hint="eastAsia"/>
        </w:rPr>
        <w:t xml:space="preserve">所有投注策略必须在严格的资金管理框架下执行。核心参考《彩票中奖就这几招》中的</w:t>
      </w:r>
      <w:r>
        <w:t xml:space="preserve"> </w:t>
      </w:r>
      <w:r>
        <w:rPr>
          <w:rFonts w:hint="eastAsia"/>
          <w:b/>
          <w:bCs/>
        </w:rPr>
        <w:t xml:space="preserve">“三个三分之一”原则</w:t>
      </w:r>
      <w:r>
        <w:t xml:space="preserve">。</w:t>
      </w:r>
    </w:p>
    <w:bookmarkStart w:id="25" w:name="资金分配三分法"/>
    <w:p>
      <w:pPr>
        <w:pStyle w:val="Heading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资金分配“三分法”</w:t>
      </w:r>
    </w:p>
    <w:p>
      <w:pPr>
        <w:pStyle w:val="FirstParagraph"/>
      </w:pPr>
      <w:r>
        <w:rPr>
          <w:rFonts w:hint="eastAsia"/>
        </w:rPr>
        <w:t xml:space="preserve">将可用于投资的</w:t>
      </w:r>
      <w:r>
        <w:rPr>
          <w:rFonts w:hint="eastAsia"/>
          <w:b/>
          <w:bCs/>
        </w:rPr>
        <w:t xml:space="preserve">总闲余资金</w:t>
      </w:r>
      <w:r>
        <w:rPr>
          <w:rFonts w:hint="eastAsia"/>
        </w:rPr>
        <w:t xml:space="preserve">（必须是</w:t>
      </w:r>
      <w:r>
        <w:rPr>
          <w:rFonts w:hint="eastAsia"/>
          <w:b/>
          <w:bCs/>
        </w:rPr>
        <w:t xml:space="preserve">闲置资金，不影响生活</w:t>
      </w:r>
      <w:r>
        <w:rPr>
          <w:rFonts w:hint="eastAsia"/>
        </w:rPr>
        <w:t xml:space="preserve">），严格按以下比例划分：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储蓄备用金（1/3）</w:t>
      </w:r>
      <w:r>
        <w:rPr>
          <w:rFonts w:hint="eastAsia"/>
        </w:rPr>
        <w:t xml:space="preserve">：绝对不可用于购彩，保障基本生活。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风险购彩金（1/3）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此为购彩资金的绝对上限</w:t>
      </w:r>
      <w:r>
        <w:rPr>
          <w:rFonts w:hint="eastAsia"/>
        </w:rPr>
        <w:t xml:space="preserve">。所有购彩行为仅限从此部分支取。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机动准备金（1/3）</w:t>
      </w:r>
      <w:r>
        <w:rPr>
          <w:rFonts w:hint="eastAsia"/>
        </w:rPr>
        <w:t xml:space="preserve">：用于在购彩金亏损时进行有限度的补充，或在发现绝佳机会时谨慎追加。</w:t>
      </w:r>
      <w:r>
        <w:rPr>
          <w:rFonts w:hint="eastAsia"/>
          <w:b/>
          <w:bCs/>
        </w:rPr>
        <w:t xml:space="preserve">非救命稻草，动用需极度谨慎</w:t>
      </w:r>
      <w:r>
        <w:t xml:space="preserve">。</w:t>
      </w:r>
    </w:p>
    <w:bookmarkEnd w:id="25"/>
    <w:bookmarkStart w:id="26" w:name="止损止盈操作纪律"/>
    <w:p>
      <w:pPr>
        <w:pStyle w:val="Heading4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止损止盈操作纪律</w:t>
      </w:r>
    </w:p>
    <w:p>
      <w:pPr>
        <w:pStyle w:val="FirstParagraph"/>
      </w:pPr>
      <w:r>
        <w:rPr>
          <w:rFonts w:hint="eastAsia"/>
        </w:rPr>
        <w:t xml:space="preserve">在“风险购彩金”范围内，制定更细化的纪律：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单期预算上限</w:t>
      </w:r>
      <w:r>
        <w:rPr>
          <w:rFonts w:hint="eastAsia"/>
        </w:rPr>
        <w:t xml:space="preserve">：设定单期投注不得超过购彩金的一定比例（如10%）。例如，购彩金总额为3000元，则单期投入通常不超过300元。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止损线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单期止损</w:t>
      </w:r>
      <w:r>
        <w:rPr>
          <w:rFonts w:hint="eastAsia"/>
        </w:rPr>
        <w:t xml:space="preserve">：当单期亏损达到该期预算的</w:t>
      </w:r>
      <w:r>
        <w:rPr>
          <w:b/>
          <w:bCs/>
        </w:rPr>
        <w:t xml:space="preserve">50%</w:t>
      </w:r>
      <w:r>
        <w:t xml:space="preserve"> </w:t>
      </w:r>
      <w:r>
        <w:rPr>
          <w:rFonts w:hint="eastAsia"/>
        </w:rPr>
        <w:t xml:space="preserve">时，强制停止当期的追加或翻倍念头。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连续止损</w:t>
      </w:r>
      <w:r>
        <w:rPr>
          <w:rFonts w:hint="eastAsia"/>
        </w:rPr>
        <w:t xml:space="preserve">：若连续</w:t>
      </w:r>
      <w:r>
        <w:rPr>
          <w:rFonts w:hint="eastAsia"/>
          <w:b/>
          <w:bCs/>
        </w:rPr>
        <w:t xml:space="preserve">5期</w:t>
      </w:r>
      <w:r>
        <w:rPr>
          <w:rFonts w:hint="eastAsia"/>
        </w:rPr>
        <w:t xml:space="preserve">未中奖（或未达到预期的最小奖级），应</w:t>
      </w:r>
      <w:r>
        <w:rPr>
          <w:rFonts w:hint="eastAsia"/>
          <w:b/>
          <w:bCs/>
        </w:rPr>
        <w:t xml:space="preserve">强制暂停投注</w:t>
      </w:r>
      <w:r>
        <w:rPr>
          <w:rFonts w:hint="eastAsia"/>
        </w:rPr>
        <w:t xml:space="preserve">，退回到第二章复盘分析方法，检查趋势是否变化，而非盲目追号。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止盈线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小奖累积</w:t>
      </w:r>
      <w:r>
        <w:rPr>
          <w:rFonts w:hint="eastAsia"/>
        </w:rPr>
        <w:t xml:space="preserve">：中得固定奖金后，建议将部分利润（如50%）回收至“机动准备金”或取出，不全部滚入下期投注。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大奖退出</w:t>
      </w:r>
      <w:r>
        <w:rPr>
          <w:rFonts w:hint="eastAsia"/>
        </w:rPr>
        <w:t xml:space="preserve">：中得三等奖及以上奖项后，应考虑</w:t>
      </w:r>
      <w:r>
        <w:rPr>
          <w:rFonts w:hint="eastAsia"/>
          <w:b/>
          <w:bCs/>
        </w:rPr>
        <w:t xml:space="preserve">大幅降低后续投注额度或暂停一段时间</w:t>
      </w:r>
      <w:r>
        <w:rPr>
          <w:rFonts w:hint="eastAsia"/>
        </w:rPr>
        <w:t xml:space="preserve">，避免因心态波动导致利润回吐。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  <w:b/>
          <w:bCs/>
        </w:rPr>
        <w:t xml:space="preserve">总额止盈</w:t>
      </w:r>
      <w:r>
        <w:rPr>
          <w:rFonts w:hint="eastAsia"/>
        </w:rPr>
        <w:t xml:space="preserve">：当累计盈利达到总投入（风险购彩金初始额）的</w:t>
      </w:r>
      <w:r>
        <w:rPr>
          <w:b/>
          <w:bCs/>
        </w:rPr>
        <w:t xml:space="preserve">20-30%</w:t>
      </w:r>
      <w:r>
        <w:t xml:space="preserve"> </w:t>
      </w:r>
      <w:r>
        <w:rPr>
          <w:rFonts w:hint="eastAsia"/>
        </w:rPr>
        <w:t xml:space="preserve">时，可考虑抽离部分盈利，锁定利润。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心态控制与持续复盘"/>
    <w:p>
      <w:pPr>
        <w:pStyle w:val="Heading3"/>
      </w:pPr>
      <w:r>
        <w:rPr>
          <w:rFonts w:hint="eastAsia"/>
          <w:b/>
          <w:bCs/>
        </w:rPr>
        <w:t xml:space="preserve">（四）心态控制与持续复盘</w:t>
      </w:r>
    </w:p>
    <w:p>
      <w:pPr>
        <w:pStyle w:val="FirstParagraph"/>
      </w:pPr>
      <w:r>
        <w:rPr>
          <w:rFonts w:hint="eastAsia"/>
        </w:rPr>
        <w:t xml:space="preserve">风险管理最终的防线是心态与纪律。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模拟训练先行</w:t>
      </w:r>
      <w:r>
        <w:rPr>
          <w:rFonts w:hint="eastAsia"/>
        </w:rPr>
        <w:t xml:space="preserve">：在运用新策略投入真实资金前，必须进行</w:t>
      </w:r>
      <w:r>
        <w:rPr>
          <w:rFonts w:hint="eastAsia"/>
          <w:b/>
          <w:bCs/>
        </w:rPr>
        <w:t xml:space="preserve">长期模拟训练</w:t>
      </w:r>
      <w:r>
        <w:rPr>
          <w:rFonts w:hint="eastAsia"/>
        </w:rPr>
        <w:t xml:space="preserve">。记录模拟投注的选号依据、中奖情况，验证策略的有效性，磨砺心态。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强制复盘机制</w:t>
      </w:r>
      <w:r>
        <w:rPr>
          <w:rFonts w:hint="eastAsia"/>
        </w:rPr>
        <w:t xml:space="preserve">：每一期实战后，无论盈亏，必须完成复盘报告：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投注对照</w:t>
      </w:r>
      <w:r>
        <w:rPr>
          <w:rFonts w:hint="eastAsia"/>
        </w:rPr>
        <w:t xml:space="preserve">：将开奖结果与自己的投注方案比对。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归因分析</w:t>
      </w:r>
      <w:r>
        <w:rPr>
          <w:rFonts w:hint="eastAsia"/>
        </w:rPr>
        <w:t xml:space="preserve">：中奖是因为哪些分析条件奏效？未中奖是哪个核心判断出错（如胆码错误、冷热判断失误、结构参数偏离）？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策略调整</w:t>
      </w:r>
      <w:r>
        <w:rPr>
          <w:rFonts w:hint="eastAsia"/>
        </w:rPr>
        <w:t xml:space="preserve">：根据复盘结论，微调下一期的分析方法（第二章）或投注策略（第三章）。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恪守理性原则</w:t>
      </w:r>
      <w:r>
        <w:rPr>
          <w:rFonts w:hint="eastAsia"/>
        </w:rPr>
        <w:t xml:space="preserve">：时刻牢记彩票的随机性本质。所有方法论旨在**“将短期的小概率事件，通过统计转化为长期更可能把握的大概率机会”</w:t>
      </w:r>
      <w:r>
        <w:rPr>
          <w:rFonts w:hint="eastAsia"/>
          <w:b/>
          <w:bCs/>
        </w:rPr>
        <w:t xml:space="preserve">，而非保证必胜。成功的投资者是</w:t>
      </w:r>
      <w:r>
        <w:rPr>
          <w:rFonts w:hint="eastAsia"/>
        </w:rPr>
        <w:t xml:space="preserve">纪律的执行者**，而非运气的赌徒。</w:t>
      </w:r>
    </w:p>
    <w:p>
      <w:pPr>
        <w:pStyle w:val="FirstParagraph"/>
      </w:pPr>
      <w:r>
        <w:rPr>
          <w:rFonts w:hint="eastAsia"/>
          <w:b/>
          <w:bCs/>
        </w:rPr>
        <w:t xml:space="preserve">总结：第三章方法论的精髓在于“规划”与“纪律”</w:t>
      </w:r>
      <w:r>
        <w:rPr>
          <w:rFonts w:hint="eastAsia"/>
        </w:rPr>
        <w:t xml:space="preserve">。它要求你将分析的智慧，转化为一份有明确预算、有清晰步骤、有止损边界、有复盘要求的</w:t>
      </w:r>
      <w:r>
        <w:rPr>
          <w:rFonts w:hint="eastAsia"/>
          <w:b/>
          <w:bCs/>
        </w:rPr>
        <w:t xml:space="preserve">投资计划书</w:t>
      </w:r>
      <w:r>
        <w:rPr>
          <w:rFonts w:hint="eastAsia"/>
        </w:rPr>
        <w:t xml:space="preserve">。唯有如此，才能在彩票的随机游戏中，建立起属于自己的、可持续的理性优势。</w:t>
      </w:r>
    </w:p>
    <w:bookmarkEnd w:id="28"/>
    <w:bookmarkEnd w:id="29"/>
    <w:bookmarkStart w:id="38" w:name="四综合实战流程与工具化应用"/>
    <w:p>
      <w:pPr>
        <w:pStyle w:val="Heading2"/>
      </w:pPr>
      <w:r>
        <w:rPr>
          <w:rFonts w:hint="eastAsia"/>
        </w:rPr>
        <w:t xml:space="preserve">四、综合实战流程与工具化应用</w:t>
      </w:r>
    </w:p>
    <w:p>
      <w:pPr>
        <w:pStyle w:val="FirstParagraph"/>
      </w:pPr>
      <w:r>
        <w:rPr>
          <w:rFonts w:hint="eastAsia"/>
        </w:rPr>
        <w:t xml:space="preserve">本章旨在将前两章的分析成果（高概率选号池、结构参数）与决策方案（投注形式、资金管理）整合为一条</w:t>
      </w:r>
      <w:r>
        <w:rPr>
          <w:rFonts w:hint="eastAsia"/>
          <w:b/>
          <w:bCs/>
        </w:rPr>
        <w:t xml:space="preserve">标准化、可重复、且高度工具驱动</w:t>
      </w:r>
      <w:r>
        <w:rPr>
          <w:rFonts w:hint="eastAsia"/>
        </w:rPr>
        <w:t xml:space="preserve">的完整实战流程。该流程固化了“分析→投注→记录→复盘”闭环，旨在实现从数据输入到投注单输出的高效转化，并辅以可自动化的记录与复盘模板。</w:t>
      </w:r>
    </w:p>
    <w:p>
      <w:pPr>
        <w:pStyle w:val="BodyText"/>
      </w:pPr>
      <w:r>
        <w:rPr>
          <w:rFonts w:hint="eastAsia"/>
        </w:rPr>
        <w:t xml:space="preserve">整个实战流程由四个核心阶段构成，形成一个循环迭代的环形：</w:t>
      </w:r>
    </w:p>
    <w:p>
      <w:pPr>
        <w:pStyle w:val="BodyText"/>
      </w:pPr>
      <w:r>
        <w:drawing>
          <wp:inline>
            <wp:extent cx="1219200" cy="1219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https://img.ima.qq.com/wupload/xy/ima_tool/pwZZvXFX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正在生成图片...</w:t>
      </w:r>
    </w:p>
    <w:p>
      <w:r>
        <w:pict>
          <v:rect style="width:0;height:1.5pt" o:hralign="center" o:hrstd="t" o:hr="t"/>
        </w:pict>
      </w:r>
    </w:p>
    <w:bookmarkStart w:id="33" w:name="阶段一分析准备与数据更新"/>
    <w:p>
      <w:pPr>
        <w:pStyle w:val="Heading3"/>
      </w:pPr>
      <w:r>
        <w:rPr>
          <w:rFonts w:hint="eastAsia"/>
          <w:b/>
          <w:bCs/>
        </w:rPr>
        <w:t xml:space="preserve">阶段一：分析准备与数据更新</w:t>
      </w:r>
    </w:p>
    <w:p>
      <w:pPr>
        <w:pStyle w:val="FirstParagraph"/>
      </w:pPr>
      <w:r>
        <w:rPr>
          <w:rFonts w:hint="eastAsia"/>
        </w:rPr>
        <w:t xml:space="preserve">此阶段为一切决策的基础，确保所有分析基于最新、最准确的数据。核心动作是利用工具对原始开奖数据进行加工，计算出所有关键指导指标。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数据源更新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工具：Excel（或专用数据库软件）。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操作：手动或通过脚本，将最新一期开奖号码录入历史开奖数据库。这是所有后续计算的源头。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核心指标计算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工具：Excel</w:t>
      </w:r>
      <w:r>
        <w:t xml:space="preserve"> </w:t>
      </w:r>
      <w:r>
        <w:rPr>
          <w:rFonts w:hint="eastAsia"/>
        </w:rPr>
        <w:t xml:space="preserve">公式、或专用统计分析软件（如《大乐透投注技巧》中提到的过滤软件、《超级大乐透终极战法》中提及的配套软件）。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操作：基于更新后的数据库，自动或半自动计算以下关键指标表：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  <w:b/>
          <w:bCs/>
        </w:rPr>
        <w:t xml:space="preserve">号码冷热状态表</w:t>
      </w:r>
      <w:r>
        <w:rPr>
          <w:rFonts w:hint="eastAsia"/>
        </w:rPr>
        <w:t xml:space="preserve">：统计每个号码在最近10期、30期的出现次数，并按“热号(近10期≥3次)、温号(1-2次)、冷号(0次)”分类标记。参考《彩票中奖就这几招》和《大乐透投注技巧》中的量化标准。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  <w:b/>
          <w:bCs/>
        </w:rPr>
        <w:t xml:space="preserve">指标遗漏/惯性明细表</w:t>
      </w:r>
      <w:r>
        <w:rPr>
          <w:rFonts w:hint="eastAsia"/>
        </w:rPr>
        <w:t xml:space="preserve">：针对奇偶、大小、质合、区间等指标，统计其当前遗漏值、最大遗漏值及惯性（连续出现次数），用于判断偏态。这是《超级大乐透终极战法》中“彩票均衡论”的应用基础。</w:t>
      </w:r>
    </w:p>
    <w:p>
      <w:pPr>
        <w:pStyle w:val="Compact"/>
        <w:numPr>
          <w:ilvl w:val="2"/>
          <w:numId w:val="1037"/>
        </w:numPr>
      </w:pPr>
      <w:r>
        <w:rPr>
          <w:rFonts w:hint="eastAsia"/>
          <w:b/>
          <w:bCs/>
        </w:rPr>
        <w:t xml:space="preserve">结构参数当前值</w:t>
      </w:r>
      <w:r>
        <w:rPr>
          <w:rFonts w:hint="eastAsia"/>
        </w:rPr>
        <w:t xml:space="preserve">：计算最近5-10期开奖号码的平均和值、极差、位差（PD值）、奇偶大小质合比，与理论值（和值90、极差24等）对比，观察短期趋势。</w:t>
      </w:r>
    </w:p>
    <w:p>
      <w:pPr>
        <w:pStyle w:val="FirstParagraph"/>
      </w:pPr>
      <w:r>
        <w:rPr>
          <w:rFonts w:hint="eastAsia"/>
          <w:b/>
          <w:bCs/>
        </w:rPr>
        <w:t xml:space="preserve">工具化关键</w:t>
      </w:r>
      <w:r>
        <w:rPr>
          <w:rFonts w:hint="eastAsia"/>
        </w:rPr>
        <w:t xml:space="preserve">：此阶段应尽量脚本化。例如，在Excel中建立模板，将新开奖号码粘贴到指定位置后，所有关联的统计表、走势图能自动更新。</w:t>
      </w:r>
    </w:p>
    <w:p>
      <w:r>
        <w:pict>
          <v:rect style="width:0;height:1.5pt" o:hralign="center" o:hrstd="t" o:hr="t"/>
        </w:pict>
      </w:r>
    </w:p>
    <w:bookmarkEnd w:id="33"/>
    <w:bookmarkStart w:id="34" w:name="阶段二投注策略执行与单期方案生成"/>
    <w:p>
      <w:pPr>
        <w:pStyle w:val="Heading3"/>
      </w:pPr>
      <w:r>
        <w:rPr>
          <w:rFonts w:hint="eastAsia"/>
          <w:b/>
          <w:bCs/>
        </w:rPr>
        <w:t xml:space="preserve">阶段二：投注策略执行与单期方案生成</w:t>
      </w:r>
    </w:p>
    <w:p>
      <w:pPr>
        <w:pStyle w:val="FirstParagraph"/>
      </w:pPr>
      <w:r>
        <w:rPr>
          <w:rFonts w:hint="eastAsia"/>
        </w:rPr>
        <w:t xml:space="preserve">此阶段将分析数据转化为具体的投注指令，是流程的核心执行环节。分为三个子步骤，严格遵循前文方法论。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生成高概率选号池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：阶段一生成的“号码冷热状态表”、“黑洞数字列表”（来自《锁定超级大乐透500万》：前区1-4,8-11,16-20,25-28,32-35；后区1-3,10-12）。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筛选逻辑</w:t>
      </w:r>
      <w:r>
        <w:rPr>
          <w:rFonts w:hint="eastAsia"/>
        </w:rPr>
        <w:t xml:space="preserve">（基于《锁定超级大乐透500万》的“选号密度D值”原则）：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从前区</w:t>
      </w:r>
      <w:r>
        <w:rPr>
          <w:rFonts w:hint="eastAsia"/>
          <w:b/>
          <w:bCs/>
        </w:rPr>
        <w:t xml:space="preserve">热号</w:t>
      </w:r>
      <w:r>
        <w:rPr>
          <w:b/>
          <w:bCs/>
        </w:rPr>
        <w:t xml:space="preserve"> ∩ </w:t>
      </w:r>
      <w:r>
        <w:rPr>
          <w:rFonts w:hint="eastAsia"/>
          <w:b/>
          <w:bCs/>
        </w:rPr>
        <w:t xml:space="preserve">黑洞数字</w:t>
      </w:r>
      <w:r>
        <w:rPr>
          <w:rFonts w:hint="eastAsia"/>
        </w:rPr>
        <w:t xml:space="preserve">的交集中，初步筛选出4-6个核心号码。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根据“边沿数字高频”规律（《锁定超级大乐透500万》），检查边沿数字（1-4,</w:t>
      </w:r>
      <w:r>
        <w:t xml:space="preserve"> </w:t>
      </w:r>
      <w:r>
        <w:rPr>
          <w:rFonts w:hint="eastAsia"/>
        </w:rPr>
        <w:t xml:space="preserve">32-35）是否在池中，不足则补充。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根据“对称数”规律（《超级大乐透预测与分析圣经》），查看核心号码的对称数，考虑添加1-2个作为备选。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最终确保前区选号池数量R满足</w:t>
      </w:r>
      <w:r>
        <w:t xml:space="preserve"> </w:t>
      </w:r>
      <w:r>
        <w:rPr>
          <w:b/>
          <w:bCs/>
        </w:rPr>
        <w:t xml:space="preserve">D=R/5 ≤ 4</w:t>
      </w:r>
      <w:r>
        <w:rPr>
          <w:rFonts w:hint="eastAsia"/>
        </w:rPr>
        <w:t xml:space="preserve">，后区池满足</w:t>
      </w:r>
      <w:r>
        <w:t xml:space="preserve"> </w:t>
      </w:r>
      <w:r>
        <w:rPr>
          <w:b/>
          <w:bCs/>
        </w:rPr>
        <w:t xml:space="preserve">D=R/2 ≤ 3</w:t>
      </w:r>
      <w:r>
        <w:rPr>
          <w:rFonts w:hint="eastAsia"/>
        </w:rPr>
        <w:t xml:space="preserve">。例如，前区池可控制在20码以内，后区池控制在6码以内。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应用投注策略与风控参数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投注形式选择</w:t>
      </w:r>
      <w:r>
        <w:rPr>
          <w:rFonts w:hint="eastAsia"/>
        </w:rPr>
        <w:t xml:space="preserve">：根据资金预算，从【第三章】的选项中选择。</w:t>
      </w:r>
    </w:p>
    <w:p>
      <w:pPr>
        <w:pStyle w:val="Compact"/>
        <w:numPr>
          <w:ilvl w:val="2"/>
          <w:numId w:val="1042"/>
        </w:numPr>
      </w:pPr>
      <w:r>
        <w:rPr>
          <w:rFonts w:hint="eastAsia"/>
          <w:b/>
          <w:bCs/>
        </w:rPr>
        <w:t xml:space="preserve">单式守号</w:t>
      </w:r>
      <w:r>
        <w:rPr>
          <w:rFonts w:hint="eastAsia"/>
        </w:rPr>
        <w:t xml:space="preserve">：从选号池中，依据“奇偶4:2/2:4、大小3:2/2:3”等稳健配比，手工组合1-5注信心最高的号码。</w:t>
      </w:r>
    </w:p>
    <w:p>
      <w:pPr>
        <w:pStyle w:val="Compact"/>
        <w:numPr>
          <w:ilvl w:val="2"/>
          <w:numId w:val="1042"/>
        </w:numPr>
      </w:pPr>
      <w:r>
        <w:rPr>
          <w:rFonts w:hint="eastAsia"/>
          <w:b/>
          <w:bCs/>
        </w:rPr>
        <w:t xml:space="preserve">小复式/胆拖</w:t>
      </w:r>
      <w:r>
        <w:rPr>
          <w:rFonts w:hint="eastAsia"/>
        </w:rPr>
        <w:t xml:space="preserve">：这是工具化应用的重点。将选号池作为初始大名单。</w:t>
      </w:r>
    </w:p>
    <w:p>
      <w:pPr>
        <w:pStyle w:val="Compact"/>
        <w:numPr>
          <w:ilvl w:val="2"/>
          <w:numId w:val="1042"/>
        </w:numPr>
      </w:pPr>
      <w:r>
        <w:rPr>
          <w:rFonts w:hint="eastAsia"/>
          <w:b/>
          <w:bCs/>
        </w:rPr>
        <w:t xml:space="preserve">胆码确定</w:t>
      </w:r>
      <w:r>
        <w:rPr>
          <w:rFonts w:hint="eastAsia"/>
        </w:rPr>
        <w:t xml:space="preserve">：从选号池中，挑选2-4个最符合“热号、对称数、边沿数字”特征的号码作为胆码。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结构参数过滤</w:t>
      </w:r>
      <w:r>
        <w:rPr>
          <w:rFonts w:hint="eastAsia"/>
        </w:rPr>
        <w:t xml:space="preserve">（使用过滤软件的关键步骤）：</w:t>
      </w:r>
    </w:p>
    <w:p>
      <w:pPr>
        <w:pStyle w:val="Compact"/>
        <w:numPr>
          <w:ilvl w:val="2"/>
          <w:numId w:val="1043"/>
        </w:numPr>
      </w:pPr>
      <w:r>
        <w:rPr>
          <w:rFonts w:hint="eastAsia"/>
        </w:rPr>
        <w:t xml:space="preserve">软件中，设置以下强制过滤条件，对选号池的所有可能组合进行缩水：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和值范围：理论值90</w:t>
      </w:r>
      <w:r>
        <w:t xml:space="preserve"> ± </w:t>
      </w:r>
      <w:r>
        <w:rPr>
          <w:rFonts w:hint="eastAsia"/>
        </w:rPr>
        <w:t xml:space="preserve">10（即80-100）。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极差（JC）范围：23-31（高频段）。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奇偶比、大小比、质合比：限定在【第三章】推荐的“稳健配比”范围内。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最大连号数、AC值等：可设置常规限制。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  <w:b/>
          <w:bCs/>
        </w:rPr>
        <w:t xml:space="preserve">资金执行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  <w:b/>
          <w:bCs/>
        </w:rPr>
        <w:t xml:space="preserve">单期预算</w:t>
      </w:r>
      <w:r>
        <w:rPr>
          <w:rFonts w:hint="eastAsia"/>
        </w:rPr>
        <w:t xml:space="preserve">：遵循【第三章】“三分法”，当期投入</w:t>
      </w:r>
      <w:r>
        <w:t xml:space="preserve"> ≤ </w:t>
      </w:r>
      <w:r>
        <w:rPr>
          <w:rFonts w:hint="eastAsia"/>
        </w:rPr>
        <w:t xml:space="preserve">风险购彩金总额的10%。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  <w:b/>
          <w:bCs/>
        </w:rPr>
        <w:t xml:space="preserve">投注额计算</w:t>
      </w:r>
      <w:r>
        <w:rPr>
          <w:rFonts w:hint="eastAsia"/>
        </w:rPr>
        <w:t xml:space="preserve">：对于胆拖，使用公式</w:t>
      </w:r>
      <w:r>
        <w:t xml:space="preserve"> </w:t>
      </w:r>
      <w:r>
        <w:rPr>
          <w:rFonts w:hint="eastAsia"/>
          <w:b/>
          <w:bCs/>
        </w:rPr>
        <w:t xml:space="preserve">注数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C(拖码数，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需补足号码数)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后区组合数</w:t>
      </w:r>
      <w:r>
        <w:t xml:space="preserve"> </w:t>
      </w:r>
      <w:r>
        <w:rPr>
          <w:rFonts w:hint="eastAsia"/>
        </w:rPr>
        <w:t xml:space="preserve">精确计算（《彩票中奖就这几招》、《大乐透投注技巧》均有阐述）。确保总投注额在单期预算内。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  <w:b/>
          <w:bCs/>
        </w:rPr>
        <w:t xml:space="preserve">自动止损</w:t>
      </w:r>
      <w:r>
        <w:rPr>
          <w:rFonts w:hint="eastAsia"/>
        </w:rPr>
        <w:t xml:space="preserve">：设定规则，若软件过滤后注数对应的金额超过预算，则需返回上一步，收紧选号池或过滤条件。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输出最终投注单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经过策略应用与软件过滤后，生成最终的投注号码组合（单式列表或胆拖方案）。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  <w:b/>
          <w:bCs/>
        </w:rPr>
        <w:t xml:space="preserve">工具输出</w:t>
      </w:r>
      <w:r>
        <w:rPr>
          <w:rFonts w:hint="eastAsia"/>
        </w:rPr>
        <w:t xml:space="preserve">：可直接打印过滤软件生成的投注单，或将方案保存为电子档。</w:t>
      </w:r>
    </w:p>
    <w:p>
      <w:r>
        <w:pict>
          <v:rect style="width:0;height:1.5pt" o:hralign="center" o:hrstd="t" o:hr="t"/>
        </w:pict>
      </w:r>
    </w:p>
    <w:bookmarkEnd w:id="34"/>
    <w:bookmarkStart w:id="35" w:name="阶段三投注数据记录"/>
    <w:p>
      <w:pPr>
        <w:pStyle w:val="Heading3"/>
      </w:pPr>
      <w:r>
        <w:rPr>
          <w:rFonts w:hint="eastAsia"/>
          <w:b/>
          <w:bCs/>
        </w:rPr>
        <w:t xml:space="preserve">阶段三：投注数据记录</w:t>
      </w:r>
    </w:p>
    <w:p>
      <w:pPr>
        <w:pStyle w:val="FirstParagraph"/>
      </w:pPr>
      <w:r>
        <w:rPr>
          <w:rFonts w:hint="eastAsia"/>
        </w:rPr>
        <w:t xml:space="preserve">此阶段旨在忠实记录每期操作，为复盘提供数据基础。应实现“一键记录”或模板化填写。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：Excel</w:t>
      </w:r>
      <w:r>
        <w:t xml:space="preserve"> </w:t>
      </w:r>
      <w:r>
        <w:rPr>
          <w:rFonts w:hint="eastAsia"/>
        </w:rPr>
        <w:t xml:space="preserve">记录模板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专用记账App。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记录表字段设计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投注日期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前区选号池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后区选号池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投注形式</w:t>
            </w:r>
            <w:r>
              <w:t xml:space="preserve"> </w:t>
            </w:r>
            <w:r>
              <w:rPr>
                <w:rFonts w:hint="eastAsia"/>
              </w:rPr>
              <w:t xml:space="preserve">(胆码/拖码)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过滤条件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投注注数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投注金额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开奖号码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中奖情况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当期盈亏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累计盈亏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1,4,10,11,16,18,20,25,28,32,33,35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1,2,10,11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前区胆拖(胆:10,11,33;</w:t>
            </w:r>
            <w:r>
              <w:t xml:space="preserve"> </w:t>
            </w:r>
            <w:r>
              <w:rPr>
                <w:rFonts w:hint="eastAsia"/>
              </w:rPr>
              <w:t xml:space="preserve">拖:1,4,16,18,20,25,28,32,35)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和值80-100,</w:t>
            </w:r>
            <w:r>
              <w:t xml:space="preserve"> </w:t>
            </w:r>
            <w:r>
              <w:rPr>
                <w:rFonts w:hint="eastAsia"/>
              </w:rPr>
              <w:t xml:space="preserve">极差23-31,</w:t>
            </w:r>
            <w:r>
              <w:t xml:space="preserve"> </w:t>
            </w:r>
            <w:r>
              <w:rPr>
                <w:rFonts w:hint="eastAsia"/>
              </w:rPr>
              <w:t xml:space="preserve">奇偶比3:2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36注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72元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04,10,11,20,33+02,11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中3+1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+0元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-150元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工具化关键</w:t>
      </w:r>
      <w:r>
        <w:rPr>
          <w:rFonts w:hint="eastAsia"/>
        </w:rPr>
        <w:t xml:space="preserve">：记录表应与分析数据库联动。开奖号码录入后，中奖情况、盈亏可设置公式自动计算。</w:t>
      </w:r>
    </w:p>
    <w:p>
      <w:r>
        <w:pict>
          <v:rect style="width:0;height:1.5pt" o:hralign="center" o:hrstd="t" o:hr="t"/>
        </w:pict>
      </w:r>
    </w:p>
    <w:bookmarkEnd w:id="35"/>
    <w:bookmarkStart w:id="36" w:name="阶段四复盘与策略调优"/>
    <w:p>
      <w:pPr>
        <w:pStyle w:val="Heading3"/>
      </w:pPr>
      <w:r>
        <w:rPr>
          <w:rFonts w:hint="eastAsia"/>
          <w:b/>
          <w:bCs/>
        </w:rPr>
        <w:t xml:space="preserve">阶段四：复盘与策略调优</w:t>
      </w:r>
    </w:p>
    <w:p>
      <w:pPr>
        <w:pStyle w:val="FirstParagraph"/>
      </w:pPr>
      <w:r>
        <w:rPr>
          <w:rFonts w:hint="eastAsia"/>
        </w:rPr>
        <w:t xml:space="preserve">这是流程闭环、实现进化的关键步骤。每期必须执行，严格归因。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将“阶段二”生成的</w:t>
      </w:r>
      <w:r>
        <w:rPr>
          <w:rFonts w:hint="eastAsia"/>
          <w:b/>
          <w:bCs/>
        </w:rPr>
        <w:t xml:space="preserve">最终投注单</w:t>
      </w:r>
      <w:r>
        <w:rPr>
          <w:rFonts w:hint="eastAsia"/>
        </w:rPr>
        <w:t xml:space="preserve">与开奖结果逐项对比。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  <w:b/>
          <w:bCs/>
        </w:rPr>
        <w:t xml:space="preserve">分析维度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50"/>
        </w:numPr>
      </w:pPr>
      <w:r>
        <w:rPr>
          <w:rFonts w:hint="eastAsia"/>
          <w:b/>
          <w:bCs/>
        </w:rPr>
        <w:t xml:space="preserve">选号池命中率</w:t>
      </w:r>
      <w:r>
        <w:rPr>
          <w:rFonts w:hint="eastAsia"/>
        </w:rPr>
        <w:t xml:space="preserve">：开奖号码有多少个落在你的选号池内？如果多数落在池外，需反思选号池生成逻辑（如冷热判断、黑洞数字应用是否失效）。</w:t>
      </w:r>
    </w:p>
    <w:p>
      <w:pPr>
        <w:pStyle w:val="Compact"/>
        <w:numPr>
          <w:ilvl w:val="2"/>
          <w:numId w:val="1050"/>
        </w:numPr>
      </w:pPr>
      <w:r>
        <w:rPr>
          <w:rFonts w:hint="eastAsia"/>
          <w:b/>
          <w:bCs/>
        </w:rPr>
        <w:t xml:space="preserve">胆码命中率</w:t>
      </w:r>
      <w:r>
        <w:rPr>
          <w:rFonts w:hint="eastAsia"/>
        </w:rPr>
        <w:t xml:space="preserve">：胆拖投注中，胆码是否命中？若未中，检查胆码选择依据（是否从实热号中选取）。</w:t>
      </w:r>
    </w:p>
    <w:p>
      <w:pPr>
        <w:pStyle w:val="Compact"/>
        <w:numPr>
          <w:ilvl w:val="2"/>
          <w:numId w:val="1050"/>
        </w:numPr>
      </w:pPr>
      <w:r>
        <w:rPr>
          <w:rFonts w:hint="eastAsia"/>
          <w:b/>
          <w:bCs/>
        </w:rPr>
        <w:t xml:space="preserve">结构参数符合度</w:t>
      </w:r>
      <w:r>
        <w:rPr>
          <w:rFonts w:hint="eastAsia"/>
        </w:rPr>
        <w:t xml:space="preserve">：开奖号码的实际和值、极差、奇偶比等，是否落在你设置的过滤条件范围内？如果经常偏离，可能需要调整过滤条件参数。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归因与策略微调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成功归因</w:t>
      </w:r>
      <w:r>
        <w:rPr>
          <w:rFonts w:hint="eastAsia"/>
        </w:rPr>
        <w:t xml:space="preserve">：若中奖（或接近中奖），明确是哪个环节做对了（例如：“本期因严格执行了‘边沿数字补充’，命中边码32”）。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失败归因</w:t>
      </w:r>
      <w:r>
        <w:rPr>
          <w:rFonts w:hint="eastAsia"/>
        </w:rPr>
        <w:t xml:space="preserve">：若未中或远离，明确主要失误点（例如：“本期过滤条件中极差设置为23-31，但开出极差为22，导致过滤掉了正确组合；下期可微调为22-32”）。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  <w:b/>
          <w:bCs/>
        </w:rPr>
        <w:t xml:space="preserve">动态调整</w:t>
      </w:r>
      <w:r>
        <w:rPr>
          <w:rFonts w:hint="eastAsia"/>
        </w:rPr>
        <w:t xml:space="preserve">：根据连续多期的复盘结论，对策略参数进行微调。例如，发现近期小号区（1-12）持续热出，则可在选号时临时提高“大小比”中“小”的比例预期。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长期监控与纪律检查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定期回顾“资金记录表”，检查是否严格遵守了单期预算、单期止损（亏损50%）、连续止损（5期不中暂停）的纪律。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检查累计盈亏，若长期为负，需回到阶段一，重新审视基础分析方法的有效性，并进行更大量的模拟训练（《超级大乐透终极战法》中强调的环节）。</w:t>
      </w:r>
    </w:p>
    <w:p>
      <w:r>
        <w:pict>
          <v:rect style="width:0;height:1.5pt" o:hralign="center" o:hrstd="t" o:hr="t"/>
        </w:pict>
      </w:r>
    </w:p>
    <w:bookmarkEnd w:id="36"/>
    <w:bookmarkStart w:id="37" w:name="工具化应用模板示例"/>
    <w:p>
      <w:pPr>
        <w:pStyle w:val="Heading3"/>
      </w:pPr>
      <w:r>
        <w:rPr>
          <w:rFonts w:hint="eastAsia"/>
          <w:b/>
          <w:bCs/>
        </w:rPr>
        <w:t xml:space="preserve">工具化应用模板示例</w:t>
      </w:r>
    </w:p>
    <w:p>
      <w:pPr>
        <w:pStyle w:val="FirstParagraph"/>
      </w:pPr>
      <w:r>
        <w:rPr>
          <w:rFonts w:hint="eastAsia"/>
        </w:rPr>
        <w:t xml:space="preserve">为固化上述流程，可建立以下可重复使用的工具模板：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“大乐透实战工作簿.xlsx”</w:t>
      </w:r>
      <w:r>
        <w:t xml:space="preserve"> </w:t>
      </w:r>
      <w:r>
        <w:t xml:space="preserve">(Excel)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Sheet1: </w:t>
      </w:r>
      <w:r>
        <w:rPr>
          <w:rFonts w:hint="eastAsia"/>
          <w:b/>
          <w:bCs/>
        </w:rPr>
        <w:t xml:space="preserve">历史开奖数据库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用于阶段一数据更新。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Sheet2: </w:t>
      </w:r>
      <w:r>
        <w:rPr>
          <w:rFonts w:hint="eastAsia"/>
          <w:b/>
          <w:bCs/>
        </w:rPr>
        <w:t xml:space="preserve">动态分析仪表盘</w:t>
      </w:r>
      <w:r>
        <w:t xml:space="preserve"> </w:t>
      </w:r>
      <w:r>
        <w:t xml:space="preserve">- </w:t>
      </w:r>
      <w:r>
        <w:rPr>
          <w:rFonts w:hint="eastAsia"/>
        </w:rPr>
        <w:t xml:space="preserve">链接数据库，自动生成冷热表、遗漏表、结构参数趋势图。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Sheet3: </w:t>
      </w:r>
      <w:r>
        <w:rPr>
          <w:rFonts w:hint="eastAsia"/>
          <w:b/>
          <w:bCs/>
        </w:rPr>
        <w:t xml:space="preserve">当期选号与决策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手动输入选号池、胆码，预设公式计算胆拖注数与金额，并关联过滤条件说明。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Sheet4: </w:t>
      </w:r>
      <w:r>
        <w:rPr>
          <w:rFonts w:hint="eastAsia"/>
          <w:b/>
          <w:bCs/>
        </w:rPr>
        <w:t xml:space="preserve">投注与复盘记录表</w:t>
      </w:r>
      <w:r>
        <w:t xml:space="preserve"> </w:t>
      </w:r>
      <w:r>
        <w:t xml:space="preserve">- </w:t>
      </w:r>
      <w:r>
        <w:rPr>
          <w:rFonts w:hint="eastAsia"/>
        </w:rPr>
        <w:t xml:space="preserve">即阶段三的表格，公式自动计算盈亏。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过滤软件预设方案</w:t>
      </w:r>
      <w:r>
        <w:t xml:space="preserve"> </w:t>
      </w:r>
      <w:r>
        <w:rPr>
          <w:rFonts w:hint="eastAsia"/>
        </w:rPr>
        <w:t xml:space="preserve">(如“彩霸王”等)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将【阶段二】中总结的</w:t>
      </w:r>
      <w:r>
        <w:rPr>
          <w:rFonts w:hint="eastAsia"/>
          <w:b/>
          <w:bCs/>
        </w:rPr>
        <w:t xml:space="preserve">稳健过滤条件集</w:t>
      </w:r>
      <w:r>
        <w:rPr>
          <w:rFonts w:hint="eastAsia"/>
        </w:rPr>
        <w:t xml:space="preserve">（和值80-100、极差23-31、奇偶比3:2/2:3等）保存为软件中的“默认过滤方案”。每期分析后，仅需微调1-2个参数即可执行缩水，极大提升效率。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，本章构建的综合实战流程，其核心价值在于</w:t>
      </w:r>
      <w:r>
        <w:rPr>
          <w:rFonts w:hint="eastAsia"/>
          <w:b/>
          <w:bCs/>
        </w:rPr>
        <w:t xml:space="preserve">将零散的分析技巧与风控原则，整合为可重复、可检验、可优化的标准化操作程序</w:t>
      </w:r>
      <w:r>
        <w:rPr>
          <w:rFonts w:hint="eastAsia"/>
        </w:rPr>
        <w:t xml:space="preserve">。通过工具（Excel、过滤软件）的加持，将复杂的分析计算与策略执行过程模板化、半自动化，使彩民能将主要精力集中于对数据趋势的判断与策略的灵活微调上，而非繁琐的手工计算，最终实现理性、系统、可持续的购彩实践。</w:t>
      </w:r>
    </w:p>
    <w:bookmarkEnd w:id="37"/>
    <w:bookmarkEnd w:id="38"/>
    <w:p>
      <w:pPr>
        <w:pStyle w:val="BodyText"/>
      </w:pPr>
      <w:r>
        <w:rPr>
          <w:rFonts w:hint="eastAsia"/>
        </w:rPr>
        <w:t xml:space="preserve">内容由AI生成仅供参考</w:t>
      </w:r>
    </w:p>
    <w:bookmarkEnd w:id="39"/>
    <w:bookmarkEnd w:id="40"/>
    <w:bookmarkEnd w:id="41"/>
    <w:bookmarkStart w:id="46" w:name="Xde9b25dfb2ac6b40705f0c0c7183031538e8225"/>
    <w:p>
      <w:pPr>
        <w:pStyle w:val="BodyText"/>
      </w:pPr>
      <w:bookmarkStart w:id="45" w:name="Xb3f4e58afa751653b396a7d9b3c7f985837aab3"/>
      <w:r>
        <w:drawing>
          <wp:inline>
            <wp:extent cx="3810000" cy="2540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svg+xml;base64,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sv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基于知识库构建的乐透分析与投注决策方法体系</dc:title>
  <dc:creator/>
  <dc:description>## 一、方法论总览与使用指南 ### 🧭 方法论来源与目标 本方法论体系基于对知识库内**10本专业PDF书籍**的系统性提炼与整合。这些书籍（如《超级大乐透预测与分析圣经》、《彩票中奖就这几招》、《大乐透投注技巧》等）共同构成了一个从**理论到实战**、从**数据分析到风险控制**的完整知识生态。 **核心目标**：将原本分散于各书的技巧、模型与策略，整合为一套**结构化、可操作的分析决策框架**。旨在帮助使用者： 1. **系统化认知**：理解彩票（尤其是数字型乐透）分析的科学基础与逻辑链条。 2. **标准化操作**：掌握从号码规律分析到投注决策的完整流程。 3. **理性化参与**：在娱乐性消费中，运用策略管理风险，避免盲目投注。 ### 📦 方法论构成：两大核心模块 本方法论主体由两大模块构成，分别应对**分析**与**决策**两类核心场景： | 模块 | 核心目标 | 主要知识来源（示例） | | :--- | :--- | :--- | | **🔢 号码数值规律分析** | 通过数学与统计方法，从历史数据中识别高概率的号码特征与组合模式，为选号提供科学依据。 | 《超级大乐透预测与分析圣经》（数学模型）&lt;br&gt;《锁定超级大乐透500万》（频数、黑洞数字）&lt;br&gt;《超级大乐透终极战法》（排序定位、断区转换） | | **⚖️ 投注策略与风险管理** | 在规律分析的基础上，设计优化的投注方案，并通过资金管理与心态控制，实现风险与收益的平衡。 | 《彩票中奖就这几招》（分散投彩、资金分配）&lt;br&gt;《大乐透投注技巧》（过滤策略、风险控制）&lt;br&gt;《乐透彩票游戏概论》（资金分配理论） | **两大模块的关系**：**规律分析是策略制定的基础**，而**风险管理是策略执行的保障**。二者相辅相成，共同构成一个完整的决策闭环。 ### 🧩 通用基础原则 在深入各模块之前，必须理解并贯穿以下源自多部著作的**通用基础原则**，它们是整个方法论的基石： 1. **数学化与统计化原则**：强调所有分析必须建立在**概率学、统计学和系统论**的数学基础之上，将选号从“凭感觉”提升为“基于总体属性的科学设计”。 2. **理论与实际结合原则**：核心方法是比较**理论平均值**（如和值90、间隔周期7）与**实际统计值**的偏差。通过识别“偏态”（短期不平衡）寻找机会，并相信长期趋势会回归“均衡”。 3. **追热不追冷原则**：普遍提倡的策略。优先选择近期活跃（热）的号码、指标或模式，避免长期追踪冷门选项，除非出现明确的“回补”或“转换”信号。[原文](@context-ref?id=1) 4. **宁精毋滥原则**：在指标选择与条件设定上，应聚焦于**趋势最明确、规律性最强**的少数核心指标，避免因条件过多导致组合爆炸或干扰判断。[原文](@context-ref?id=2) 5. **资金为闲、心态为上原则**：所有策略必须以**闲置资金**为前提，并严格遵守个人预算。保持清醒、平和的娱乐心态，是长期理性参与的根本保障。 ### 🗺️ 使用指南 **1. 适用场景说明** * **核心适用**：中国电脑型乐透彩票，如**超级大乐透、双色球**，其规则固定、历史数据完备，最适合系统分析。 * **延伸适用**：部分原理（如奇偶大小、冷热分析）可借鉴至**排列三、福彩3D**等数字型彩票。 * **本质认知**：所有方法旨在提升分析的效率与乐趣，**不保证必然中奖**。彩票的随机性本质决定了任何策略都是在概率层面进行优化。 **2. 用户定位** * **初学者**：建议遵循“总览 → 规律分析 → 投注策略”的顺序学习，先建立整体框架，再钻研具体技术。 * **有经验者**：可直接跳转至相关章节（如“位差分析”、“胆拖策略”）深化特定技能，或通过“综合实战流程”进行查漏补缺。 * **所有使用者**：务必反复阅读并内化 **“通用基础原则”** ，尤其是资金与心态管理部分。 **3. 分步使用建议** **第一步：诊断与定位**。明确你当前的需求是“想提高选号准确性”（侧重模块一）还是“想优化投注方案、控制投入”（侧重模块二）。 **第二步：工具准备**。规律分析需要处理历史数据，建议准备数据统计工具（如Excel）或使用书籍推荐的专用软件以提高效率。 **第三步：策略执行**。根据分析结论，在严格的资金预算内，执行具体的投注策略（如胆拖、复式），并记录决策依据。 **第四步：复盘与迭代**。无论当期结果如何，都必须进行复盘，比较预测与实际开奖的差异，总结经验，动态调整后续策略。 ### 🚀 快速入门示例 假设你是一位新彩民，面对大乐透感到无从下手： 1. **遵循原则**：首先，确定本期只投入20元闲钱（资金原则）。 2. **应用分析**：使用“冷热号转换策略”，从近10期热号中选出3个前区号码，从刚有“复苏”迹象的温号中选出2个（规律分析模块的应用）。 3. **制定策略**：采用“前区3胆拖2”的胆拖投注，后区选择2个热号。经计算，此组合仅需4注，共8元，未超出预算（投注策略模块的应用）。 4. **完成闭环**：开奖后，核对结果，思考“热号是否持续？温号转换判断是否正确？”，并将心得记录。 至此，你已完成了一次完整的方法论最小闭环实践。接下来，本手册的后续章节将为你详细展开每一个环节的原理、方法与深度技巧。 ## 二、号码数值规律分析方法论 承接方法论总览中对本模块的定位，本章节将系统阐述如何运用数学与统计工具，从历史开奖数据中科学地提取、验证与应用号码规律。本方法论完全基于《超级大乐透预测与分析圣经》与《锁定超级大乐透500万》等核心文献构建，旨在提供一个可操作、可复现的标准化分析框架。[原文](@context-ref?id=3) ### 🔬 核心思想与目标 **核心理念**：将彩票选号从“凭感觉”的随机行为，提升为**基于概率统计与系统分析的“数学化”决策过程**。其目标并非预测特定号码，而是识别**高概率出现的号码特征、组合模式与分布结构**，从而大幅缩小有效选号范围，提升组合的科学性与命中期望。 **工作流定位**：本模块是“分析→决策”闭环中的**“分析引擎”**。它接收历史数据，输出经过验证的规律结论（如热号清单、高概率结构模式），为后续的投注策略制定提供直接依据。 ### 📐 第一步：建立理论基准与“总体属性” 任何有效的规律分析都必须始于一个客观的、数学上正确的参照系——理论平均值（总体属性）。这是判断实际数据是否存在“偏态”或“机会”的基石。 1. **关键理论平均值计算**： * **前区和值 (SUM)**：`理论平均和值 = (最小号码 + 最大号码) × 选号数量 ÷ 2`。代入前区参数（1， 35， 5）得：`(1+35)×5÷2 = 90`。[原文](@context-ref?id=4) * **前区极差 (JC)**：`理论平均极差 = 24`（通过计算所有可能组合的跨度平均值得出）。[原文](@context-ref?id=5) * **前区位差 (PD)**：`理论平均位差 = 6`（相邻位置号码差值的平均值）。 * **后区和值**：`理论平均和值 = 13`。[原文](@context-ref?id=6) 2. **识别“黑洞数字”（理论强势号码）**： 基于组合数学计算每个号码在各位次出现的理论频数，筛选出理论上出现概率最高的号码集合。这是选号的**核心备选池**。 * **前区黑洞数字（21个）**：1, 2, 3, 4, 8, 9, 10, 11, 16, 17, 18, 19, 20, 25, 26, 27, 28, 32, 33, 34, 35。[原文](@context-ref?id=7) * **后区黑洞数字（6个）**：1, 2, 3, 10, 11, 12。[原文](@context-ref?id=8) ### 🛠️ 第二步：核心分析技术四维展开 基于理论基准，对历史数据进行多维度、系统化的统计诊断，以发现规律。 | 分析维度 | 核心指标 | 分析目的与关键发现 | 数据来源/方法 | | :--- | :--- | :--- | :--- | | **1. 静态分布分析** | 频数/频率 | 找出各位置历史出现次数最多的“实热”号码，验证与“黑洞数字”的重合度。 | 统计历史期数中各号码的出现次数。 | | **2. 动态时序分析** | 间隔周期 | 判断号码“冷、热、温”状态，把握其出现的时间节奏。 | `实际平均间隔周期 = 统计期数 ÷ 该指标累计出现次数`。与理论周期（如前区单号理论周期7期）对比。 | | **3. 结构关系分析** | 位差(PD) | 揭示号码之间的内在关联与密集程度。**核心规律**：小PD值（1~7）稳定高频；奇数PD值更具优势。 | 计算相邻位次号码的差值（PD值），统计各PD值的出现频率与间隔周期。 | | | 对称数 | 利用数学对称性发现号码关联。前区以18为对称轴，后区以6.5为对称轴。规律包括**同期成对出现**与**跨期遗传**。 | 根据公式 `对称数b = 2×对称轴M - 号码a` 计算配对。 | | | 极差(JC) | 控制整体号码的跨度与分布密集度。 | `极差 = 最大号码 - 最小号码`。关注实际值围绕理论值24的波动区间。 | | **4. 特殊位置分析** | 边沿数字 | 聚焦号码段两端（前区1-4和32-35），因其在频数分布上具有统计重要性。 | 识别并优先考虑这些边界号码。 | ### 🎯 第三步：实战应用流程（从分析到选号） 将上述分析结论转化为具体的选号组合，遵循“**宁精毋滥**”原则，聚焦最强信号。 **流程一：选号密度（D值）控制** 在初选备选号码时，引入**选号密度**概念进行质量控制： `选号密度 D = 备选号码池数量 (R) / 拟选出号码数量 (S)`[原文](@context-ref?id=9) * **应用标准**：建议前区D值 ≤ 4，后区D值 ≤ 3时进行选号，以保证较高的筛选效率。 **流程二：基于热力与周期的号码初筛** 1. **追热不追冷**：优先从“实际热号”与“黑洞数字”交集区选取号码。例如，锁定前区历史最热的15个号码。 2. **间隔周期操作**： * **热号**：若长期热号近期“休眠”，其“苏醒”后应重点关注。[原文](@context-ref?id=10) * **冷号**：长期遗漏的冷号在“苏醒”前可忽略，“苏醒”后可短暂关注1-2期。[原文](@context-ref?id=11) * **切入时机**：对于理论周期很长的模式，可在其预期出现的大致时间点（如理论周期附近）开始关注，而非长期守候。 **流程三：结构化组合构建** 1. **应用位差（PD）规律**： * 构建组合时，**刻意创造小PD值（尤其是1, 2, 3）**，模拟号码的“聚集效应”。 * 多使用**奇数PD值**来连接号码，这通常能形成更合理的奇偶搭配。 2. **利用对称数补全与调整**： * 当已选定3-4个前区号码后，可将已选号码的**对称数**作为剩余号码的强有力备选。[原文](@context-ref?id=12) * 查看上期奖号的对称数，作为本期“跨期遗传”的考察对象。[原文](@context-ref?id=13) 3. **加入边沿数字**： * 在最终组合中，**有意识地包含2-3个边沿数字**（1-4或32-35），符合其高频出现的统计特征。 **流程四：跨指标交叉验证与优化** 完成初步组合后，需用关键指标进行校验与微调： 1. **和值校验**：计算组合的前区和值，检查是否落在高概率区间（如围绕90波动的常见范围）。大幅偏离需审视原因。 2. **极差（JC）控制**：检查组合的极差，优先选择出现频率高的极差段（如JC=23-31），以平衡号码的分布与聚集。 3. **“密集区形成号”审视**：观察组合内号码是否自然形成1-2个小密集区，避免号码过度分散或全部紧邻。[原文](@context-ref?id=14) 通过以上四步流程，分析者能够系统地将历史数据中的数学规律，转化为结构合理、概率占优的实战选号组合，为最终的投注决策打下坚实的科学基础。 ## 三、投注策略与风险管理方法论 ### **（一）核心任务：从“分析结果”到“实战投注”的转化** 本章的核心任务，是将**第二章“号码数值规律分析方法论”输出的确定性结论（选号池、结构参数）**，转化为**具体、可执行、成本可控的投注方案**。整个过程必须严格贯彻**资金为闲、心态为上**的核心原则，实现**风险量化管理**。 --- ### **（二）投注策略：精准转化与高效执行** #### **2.1 投注形式的战略选择** 基于第二章输出的**高概率选号组合（如前区≤5码，后区≤2码）**，根据投注目标与资金预算，选择最高效的投注形式。 1. **单式投注（守号策略）** * **适用场景**：已通过第二章分析，筛选出1-5注心水极高的固定组合。 * **操作**：直接对这组号码进行单期或多期守号投注。 * **优势**：成本最低，纪律性强。 * **关键**：必须基于扎实的分析，避免随意选号后盲目守号。 2. **复式投注（小复式为主）** * **适用场景**：当核心选号池略多于5个前区或2个后区，需要扩大覆盖面时。 * **操作**：例如“6+2”、“7+2”等小复式。这是**平衡覆盖与成本**的高性价比选择。 * **优势**：小幅增加投入，显著提高中奖概率（尤其是中小奖概率），中蓝球即可保本或微利。 3. **胆拖投注（核心转化工具）** * **适用场景**：**这是将第二章“高概率号码”与“结构框架”结合的最高效方式**。当您能明确区分出“极有可能开出”（胆码）和“有可能开出”（拖码）的号码时使用。 * **核心操作**： * **胆码**：从第二章输出的“热号清单”、“对称数”、“边沿数字”等确定性最强的号码中，精选**2-4个**作为胆码。胆码是每注必含的号码，其准确性直接决定全局。 * **拖码**：将选号池中剩余的号码作为拖码，用于补足每注所需的号码数量。 * **注数计算（关键风控步骤）**： * 前区胆拖注数计算公式为：**C(拖码个数, 需补足号码数)**。[原文](@context-ref?id=15) * 例如：前区选定**3个胆码**，需再选2个号码，若拖码池有**8个**号码，则注数 = **C(8, 2) = 28注**。[原文](@context-ref?id=16) * 总投注金额 = 注数 × 2元（基本投注）。[原文](@context-ref?id=17) * **风险控制**：胆码不宜过多（通常2-3个），否则容错率极低。胆码必须从热号区、邻号、图形规律最强的号码中选取。[原文](@context-ref?id=18) #### **2.2 结构参数的执行：配比优化与过滤** 将第二章得出的**和值、极差、奇偶大小质合比**等结构参数，作为投注组合的过滤条件，确保最终方案不偏离高概率轨道。 1. **配比优化逻辑（基于统计与偏态）**： * **稳健策略**：优先选择历史出现频率最高的配比组合。例如，前区奇偶比**4:2或2:4**，大小比**3:2或2:3**，质合比**2:3或1:4**。 * **激进策略**：当某个指标（如“5奇0偶”）遗漏期数远超过历史平均遗漏，形成极端“偏态”时，可策略性地“博冷”，期待其回补。 * **操作方法**：确定当期看好的核心配比后，在组合号码时，必须使最终投注的所有注数都满足该比例框架。 2. **利用过滤工具强制合规**： * 当通过胆拖或复式初步生成大量投注组合后，必须使用**过滤软件**（如旋转矩阵或条件过滤软件）。 * 将第二章确定的**和值区间（如90±10）、极差范围（23-31）、奇偶比、大小比、质合比、连号组数**等条件，设为过滤参数。 * **执行过滤**，自动剔除所有不符合这些高概率条件的组合，从而**大幅缩水投注注数，节省资金，实现风险控制**。 #### **2.3 冷热号资源的动态配置** 依据第二章的“冷热处理规则”，在投注组合中动态分配冷热号资源。 * **主体架构（占4-5个位置）**：必须由**热号及正处于“由温转热”通道的号码**构成。 * **弹性位置（占0-1个位置）**：可谨慎配置给出现 **“苏醒”信号（如跟随热号开出、遗漏值达极限后首次回补）** 的冷号。严禁在单注中配置超过1个无明确转热信号的冷号。 --- ### **（三）资金管理：风险量化的基石** 所有投注策略必须在严格的资金管理框架下执行。核心参考《彩票中奖就这几招》中的 **“三个三分之一”原则**。[原文](@context-ref?id=19) #### **3.1 资金分配“三分法”** 将可用于投资的**总闲余资金**（必须是**闲置资金，不影响生活**），严格按以下比例划分： 1. **储蓄备用金（1/3）**：绝对不可用于购彩，保障基本生活。 2. **风险购彩金（1/3）**：**此为购彩资金的绝对上限**。所有购彩行为仅限从此部分支取。 3. **机动准备金（1/3）**：用于在购彩金亏损时进行有限度的补充，或在发现绝佳机会时谨慎追加。**非救命稻草，动用需极度谨慎**。 #### **3.2 止损止盈操作纪律** 在“风险购彩金”范围内，制定更细化的纪律： * **单期预算上限**：设定单期投注不得超过购彩金的一定比例（如10%）。例如，购彩金总额为3000元，则单期投入通常不超过300元。 * **止损线**： * **单期止损**：当单期亏损达到该期预算的**50%** 时，强制停止当期的追加或翻倍念头。 * **连续止损**：若连续**5期**未中奖（或未达到预期的最小奖级），应**强制暂停投注**，退回到第二章复盘分析方法，检查趋势是否变化，而非盲目追号。 * **止盈线**： * **小奖累积**：中得固定奖金后，建议将部分利润（如50%）回收至“机动准备金”或取出，不全部滚入下期投注。 * **大奖退出**：中得三等奖及以上奖项后，应考虑**大幅降低后续投注额度或暂停一段时间**，避免因心态波动导致利润回吐。 * **总额止盈**：当累计盈利达到总投入（风险购彩金初始额）的**20-30%** 时，可考虑抽离部分盈利，锁定利润。 --- ### **（四）心态控制与持续复盘** 风险管理最终的防线是心态与纪律。 1. **模拟训练先行**：在运用新策略投入真实资金前，必须进行**长期模拟训练**。记录模拟投注的选号依据、中奖情况，验证策略的有效性，磨砺心态。 2. **强制复盘机制**：每一期实战后，无论盈亏，必须完成复盘报告： * **投注对照**：将开奖结果与自己的投注方案比对。 * **归因分析**：中奖是因为哪些分析条件奏效？未中奖是哪个核心判断出错（如胆码错误、冷热判断失误、结构参数偏离）？ * **策略调整**：根据复盘结论，微调下一期的分析方法（第二章）或投注策略（第三章）。 3. **恪守理性原则**：时刻牢记彩票的随机性本质。所有方法论旨在**“将短期的小概率事件，通过统计转化为长期更可能把握的大概率机会”**，而非保证必胜。成功的投资者是**纪律的执行者**，而非运气的赌徒。 **总结：第三章方法论的精髓在于“规划”与“纪律”**。它要求你将分析的智慧，转化为一份有明确预算、有清晰步骤、有止损边界、有复盘要求的**投资计划书**。唯有如此，才能在彩票的随机游戏中，建立起属于自己的、可持续的理性优势。 ## 四、综合实战流程与工具化应用 本章旨在将前两章的分析成果（高概率选号池、结构参数）与决策方案（投注形式、资金管理）整合为一条**标准化、可重复、且高度工具驱动**的完整实战流程。该流程固化了“分析→投注→记录→复盘”闭环，旨在实现从数据输入到投注单输出的高效转化，并辅以可自动化的记录与复盘模板。 整个实战流程由四个核心阶段构成，形成一个循环迭代的环形： ```mermaid flowchart TD A[阶段一: 分析准备&lt;br&gt;更新数据库 计算核心指标] --&gt; B[阶段二: 投注执行&lt;br&gt;生成选号池 应用策略 输出投注单] B --&gt; C[阶段三: 数据记录&lt;br&gt;记录当期投注 开奖结果与盈亏] C --&gt; D[阶段四: 复盘与调优&lt;br&gt;对比分析 归因 调整策略参数] D -- 优化建议输入下一循环 --&gt; A ``` --- ### **阶段一：分析准备与数据更新** 此阶段为一切决策的基础，确保所有分析基于最新、最准确的数据。核心动作是利用工具对原始开奖数据进行加工，计算出所有关键指导指标。 1. **数据源更新**： * 工具：Excel（或专用数据库软件）。 * 操作：手动或通过脚本，将最新一期开奖号码录入历史开奖数据库。这是所有后续计算的源头。 2. **核心指标计算**： * 工具：Excel 公式、或专用统计分析软件（如《大乐透投注技巧》中提到的过滤软件、《超级大乐透终极战法》中提及的配套软件）。[原文](@context-ref?id=20) * 操作：基于更新后的数据库，自动或半自动计算以下关键指标表： * **号码冷热状态表**：统计每个号码在最近10期、30期的出现次数，并按“热号(近10期≥3次)、温号(1-2次)、冷号(0次)”分类标记。参考《彩票中奖就这几招》和《大乐透投注技巧》中的量化标准。 * **指标遗漏/惯性明细表**：针对奇偶、大小、质合、区间等指标，统计其当前遗漏值、最大遗漏值及惯性（连续出现次数），用于判断偏态。这是《超级大乐透终极战法》中“彩票均衡论”的应用基础。[原文](@context-ref?id=21) * **结构参数当前值**：计算最近5-10期开奖号码的平均和值、极差、位差（PD值）、奇偶大小质合比，与理论值（和值90、极差24等）对比，观察短期趋势。 **工具化关键**：此阶段应尽量脚本化。例如，在Excel中建立模板，将新开奖号码粘贴到指定位置后，所有关联的统计表、走势图能自动更新。 --- ### **阶段二：投注策略执行与单期方案生成** 此阶段将分析数据转化为具体的投注指令，是流程的核心执行环节。分为三个子步骤，严格遵循前文方法论。 1. **生成高概率选号池**： * **输入**：阶段一生成的“号码冷热状态表”、“黑洞数字列表”（来自《锁定超级大乐透500万》：前区1-4,8-11,16-20,25-28,32-35；后区1-3,10-12）。[原文](@context-ref?id=22) * **筛选逻辑**（基于《锁定超级大乐透500万》的“选号密度D值”原则）： 1. 从前区**热号 ∩ 黑洞数字**的交集中，初步筛选出4-6个核心号码。 2. 根据“边沿数字高频”规律（《锁定超级大乐透500万》），检查边沿数字（1-4, 32-35）是否在池中，不足则补充。[原文](@context-ref?id=23) 3. 根据“对称数”规律（《超级大乐透预测与分析圣经》），查看核心号码的对称数，考虑添加1-2个作为备选。 4. 最终确保前区选号池数量R满足 **D=R/5 ≤ 4**，后区池满足 **D=R/2 ≤ 3**。例如，前区池可控制在20码以内，后区池控制在6码以内。[原文](@context-ref?id=24) 2. **应用投注策略与风控参数**： * **投注形式选择**：根据资金预算，从【第三章】的选项中选择。 * **单式守号**：从选号池中，依据“奇偶4:2/2:4、大小3:2/2:3”等稳健配比，手工组合1-5注信心最高的号码。 * **小复式/胆拖**：这是工具化应用的重点。将选号池作为初始大名单。 * **胆码确定**：从选号池中，挑选2-4个最符合“热号、对称数、边沿数字”特征的号码作为胆码。 * **结构参数过滤**（使用过滤软件的关键步骤）： * 软件中，设置以下强制过滤条件，对选号池的所有可能组合进行缩水： * 和值范围：理论值90 ± 10（即80-100）。[原文](@context-ref?id=25) * 极差（JC）范围：23-31（高频段）。 * 奇偶比、大小比、质合比：限定在【第三章】推荐的“稳健配比”范围内。 * 最大连号数、AC值等：可设置常规限制。 * **资金执行**： * **单期预算**：遵循【第三章】“三分法”，当期投入 ≤ 风险购彩金总额的10%。 * **投注额计算**：对于胆拖，使用公式 **注数 = C(拖码数， 需补足号码数) × 后区组合数** 精确计算（《彩票中奖就这几招》、《大乐透投注技巧》均有阐述）。确保总投注额在单期预算内。 * **自动止损**：设定规则，若软件过滤后注数对应的金额超过预算，则需返回上一步，收紧选号池或过滤条件。 3. **输出最终投注单**： * 经过策略应用与软件过滤后，生成最终的投注号码组合（单式列表或胆拖方案）。 * **工具输出**：可直接打印过滤软件生成的投注单，或将方案保存为电子档。 --- ### **阶段三：投注数据记录** 此阶段旨在忠实记录每期操作，为复盘提供数据基础。应实现“一键记录”或模板化填写。 * **工具**：Excel 记录模板 或 专用记账App。 * **记录表字段设计**： | 期号 | 投注日期 | 前区选号池 | 后区选号池 | 投注形式 (胆码/拖码) | 过滤条件 | 投注注数 | 投注金额 | 开奖号码 | 中奖情况 | 当期盈亏 | 累计盈亏 | | :--- | :--- | :--- | :--- | :--- | :--- | :--- | :--- | :--- | :--- | :--- | :--- | | 24050 | 2024-05-01 | 1,4,10,11,16,18,20,25,28,32,33,35 | 1,2,10,11 | 前区胆拖(胆:10,11,33; 拖:1,4,16,18,20,25,28,32,35) | 和值80-100, 极差23-31, 奇偶比3:2 | 36注 | 72元 | 04,10,11,20,33+02,11 | 中3+1 | +0元 | -150元 | **工具化关键**：记录表应与分析数据库联动。开奖号码录入后，中奖情况、盈亏可设置公式自动计算。 --- ### **阶段四：复盘与策略调优** 这是流程闭环、实现进化的关键步骤。每期必须执行，严格归因。 1. **对比分析**： * 将“阶段二”生成的**最终投注单**与开奖结果逐项对比。 * **分析维度**： * **选号池命中率**：开奖号码有多少个落在你的选号池内？如果多数落在池外，需反思选号池生成逻辑（如冷热判断、黑洞数字应用是否失效）。 * **胆码命中率**：胆拖投注中，胆码是否命中？若未中，检查胆码选择依据（是否从实热号中选取）。 * **结构参数符合度**：开奖号码的实际和值、极差、奇偶比等，是否落在你设置的过滤条件范围内？如果经常偏离，可能需要调整过滤条件参数。 2. **归因与策略微调**： * **成功归因**：若中奖（或接近中奖），明确是哪个环节做对了（例如：“本期因严格执行了‘边沿数字补充’，命中边码32”）。 * **失败归因**：若未中或远离，明确主要失误点（例如：“本期过滤条件中极差设置为23-31，但开出极差为22，导致过滤掉了正确组合；下期可微调为22-32”）。 * **动态调整**：根据连续多期的复盘结论，对策略参数进行微调。例如，发现近期小号区（1-12）持续热出，则可在选号时临时提高“大小比”中“小”的比例预期。 3. **长期监控与纪律检查**： * 定期回顾“资金记录表”，检查是否严格遵守了单期预算、单期止损（亏损50%）、连续止损（5期不中暂停）的纪律。 * 检查累计盈亏，若长期为负，需回到阶段一，重新审视基础分析方法的有效性，并进行更大量的模拟训练（《超级大乐透终极战法》中强调的环节）。 --- ### **工具化应用模板示例** 为固化上述流程，可建立以下可重复使用的工具模板： 1. **“大乐透实战工作簿.xlsx”** (Excel) * **Sheet1: 历史开奖数据库** - 用于阶段一数据更新。 * **Sheet2: 动态分析仪表盘** - 链接数据库，自动生成冷热表、遗漏表、结构参数趋势图。 * **Sheet3: 当期选号与决策** - 手动输入选号池、胆码，预设公式计算胆拖注数与金额，并关联过滤条件说明。 * **Sheet4: 投注与复盘记录表** - 即阶段三的表格，公式自动计算盈亏。 2. **过滤软件预设方案** (如“彩霸王”等) * 将【阶段二】中总结的**稳健过滤条件集**（和值80-100、极差23-31、奇偶比3:2/2:3等）保存为软件中的“默认过滤方案”。每期分析后，仅需微调1-2个参数即可执行缩水，极大提升效率。 **总结**，本章构建的综合实战流程，其核心价值在于**将零散的分析技巧与风控原则，整合为可重复、可检验、可优化的标准化操作程序**。通过工具（Excel、过滤软件）的加持，将复杂的分析计算与策略执行过程模板化、半自动化，使彩民能将主要精力集中于对数据趋势的判断与策略的灵活微调上，而非繁琐的手工计算，最终实现理性、系统、可持续的购彩实践。 </dc:description>
  <dc:language>en</dc:language>
  <cp:keywords/>
  <dcterms:created xsi:type="dcterms:W3CDTF">2026-03-17T09:26:09Z</dcterms:created>
  <dcterms:modified xsi:type="dcterms:W3CDTF">2026-03-17T09:26:09Z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-scheme">
    <vt:lpwstr>light</vt:lpwstr>
  </property>
  <property fmtid="{D5CDD505-2E9C-101B-9397-08002B2CF9AE}" pid="3" name="viewport">
    <vt:lpwstr>width=device-width, initial-scale=1</vt:lpwstr>
  </property>
  <property fmtid="{D5CDD505-2E9C-101B-9397-08002B2CF9AE}" pid="4" name="AIGC">
    <vt:lpwstr>{"Label":"1","ContentProducer":"00119144030071526726XG1SBL1","ProduceID":"Cjk2OWI5MDI4ZTFmNmE3M2FiMjQ4Mzk2MWYwOTNlYTA4ZWEwM2VfYTJ1cmYyXzE3NzM3MzI0OTUxNTU","ReservedCode1":"g03SpOixEhOlXMB+XoGSsurnec3wF5s/6nf6ZpzqlUxMpZlHF+0fxHz3jquJ6N6w5qNPf3pqYG/Ti2QqYC+WplqksxgpbKuB37XAZFSMiytJkeb4ujO81RERAatG/gxfwnVI/tie9RkGQnkuZnbCFHvnOGpKDnZ3WCEKyMh/mQYi4kV2+7pyutlqIUP29smttkHLhYhxsA==","ContentPropagator":"00119144030071526726XG1SBL1","PropagateID":"Cjk2OWI5MDI4ZTFmNmE3M2FiMjQ4Mzk2MWYwOTNlYTA4ZWEwM2VfYTJ1cmYyXzE3NzM3MzI0OTUxNTU","ReservedCode2":"g03SpOixEhOlXMB+XoGSsurnec3wF5s/6nf6ZpzqlUxMpZlHF+0fxHz3jquJ6N6w5qNPf3pqYG/Ti2QqYC+WplqksxgpbKuB37XAZFSMiytJkeb4ujO81RERAatG/gxfwnVI/tie9RkGQnkuZnbCFHvnOGpKDnZ3WCEKyMh/mQYi4kV2+7pyutlqIUP29smttkHLhYhxsA=="}</vt:lpwstr>
  </property>
</Properties>
</file>