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X5095e810482ef8ac299d662e5705d0df8ad5663"/>
    <w:p>
      <w:pPr>
        <w:pStyle w:val="Heading1"/>
      </w:pPr>
      <w:r>
        <w:t xml:space="preserve">Interview Prep Guide Builder — Sample Output (with CliftonStrengths)</w:t>
      </w:r>
    </w:p>
    <w:p>
      <w:pPr>
        <w:pStyle w:val="FirstParagraph"/>
      </w:pPr>
      <w:r>
        <w:rPr>
          <w:iCs/>
          <w:i/>
        </w:rPr>
        <w:t xml:space="preserve">This is what Claude returns for the same Hiring Manager Interview prompt as</w:t>
      </w:r>
      <w:r>
        <w:rPr>
          <w:iCs/>
          <w:i/>
        </w:rPr>
        <w:t xml:space="preserve"> </w:t>
      </w:r>
      <w:r>
        <w:rPr>
          <w:rStyle w:val="VerbatimChar"/>
          <w:iCs/>
          <w:i/>
        </w:rPr>
        <w:t xml:space="preserve">sample_prompt_objection_reframing.txt</w:t>
      </w:r>
      <w:r>
        <w:rPr>
          <w:iCs/>
          <w:i/>
        </w:rPr>
        <w:t xml:space="preserve"> </w:t>
      </w:r>
      <w:r>
        <w:rPr>
          <w:iCs/>
          <w:i/>
        </w:rPr>
        <w:t xml:space="preserve">(2 of the 3 optional STAR Stories filled in), with one addition: the optional CliftonStrengths top 5 themes are filled in. That adds Section 6, CliftonStrengths Talking Points, and feeds the Candidate SWOT in Section 7. Same fictional candidate (Sarah Chen) and placeholder company as the standard sample. Her themes (Relator, Achiever, Responsibility, Strategic, Developer) are illustrative for this sample, not results from a real assessment.</w:t>
      </w:r>
    </w:p>
    <w:p>
      <w:r>
        <w:pict>
          <v:rect style="width:0;height:1.5pt" o:hralign="center" o:hrstd="t" o:hr="t"/>
        </w:pict>
      </w:r>
    </w:p>
    <w:bookmarkStart w:id="20" w:name="quick-reference"/>
    <w:p>
      <w:pPr>
        <w:pStyle w:val="Heading2"/>
      </w:pPr>
      <w:r>
        <w:t xml:space="preserve">Quick Reference</w:t>
      </w:r>
    </w:p>
    <w:p>
      <w:pPr>
        <w:pStyle w:val="FirstParagraph"/>
      </w:pPr>
      <w:r>
        <w:rPr>
          <w:bCs/>
          <w:b/>
        </w:rPr>
        <w:t xml:space="preserve">Company:</w:t>
      </w:r>
      <w:r>
        <w:t xml:space="preserve"> </w:t>
      </w:r>
      <w:r>
        <w:t xml:space="preserve">Meridian Health Systems (placeholder) ·</w:t>
      </w:r>
      <w:r>
        <w:t xml:space="preserve"> </w:t>
      </w:r>
      <w:r>
        <w:rPr>
          <w:bCs/>
          <w:b/>
        </w:rPr>
        <w:t xml:space="preserve">Role:</w:t>
      </w:r>
      <w:r>
        <w:t xml:space="preserve"> </w:t>
      </w:r>
      <w:r>
        <w:t xml:space="preserve">Director, Customer Success ·</w:t>
      </w:r>
      <w:r>
        <w:t xml:space="preserve"> </w:t>
      </w:r>
      <w:r>
        <w:rPr>
          <w:bCs/>
          <w:b/>
        </w:rPr>
        <w:t xml:space="preserve">Call:</w:t>
      </w:r>
      <w:r>
        <w:t xml:space="preserve"> </w:t>
      </w:r>
      <w:r>
        <w:t xml:space="preserve">~60 min, Microsoft Teams</w:t>
      </w:r>
      <w:r>
        <w:br/>
      </w:r>
      <w:r>
        <w:rPr>
          <w:bCs/>
          <w:b/>
        </w:rPr>
        <w:t xml:space="preserve">Gap/leaving answer:</w:t>
      </w:r>
      <w:r>
        <w:t xml:space="preserve"> </w:t>
      </w:r>
      <w:r>
        <w:t xml:space="preserve">laid off in a reduction in force (soft second half, not performance-related) — two spoken-ready variants drafted, see Section 3</w:t>
      </w:r>
      <w:r>
        <w:br/>
      </w:r>
      <w:r>
        <w:rPr>
          <w:bCs/>
          <w:b/>
        </w:rPr>
        <w:t xml:space="preserve">Top CliftonStrengths:</w:t>
      </w:r>
      <w:r>
        <w:t xml:space="preserve"> </w:t>
      </w:r>
      <w:r>
        <w:t xml:space="preserve">Relator (deep, trusted client relationships) · Achiever (sustained output under a heavy load) · Responsibility (owns commitments end to end) · Strategic (spots risk early and plans around it) · Developer (invests in other people’s growth) — see Section 6</w:t>
      </w:r>
      <w:r>
        <w:br/>
      </w:r>
      <w:r>
        <w:rPr>
          <w:bCs/>
          <w:b/>
        </w:rPr>
        <w:t xml:space="preserve">Strongest resume-to-role matches:</w:t>
      </w:r>
      <w:r>
        <w:t xml:space="preserve"> </w:t>
      </w:r>
      <w:r>
        <w:t xml:space="preserve">enterprise portfolio scale (30 accounts / $4.2M new ARR), de facto renewal ownership on top 5 accounts, executive-level relationship building</w:t>
      </w:r>
    </w:p>
    <w:p>
      <w:r>
        <w:pict>
          <v:rect style="width:0;height:1.5pt" o:hralign="center" o:hrstd="t" o:hr="t"/>
        </w:pict>
      </w:r>
    </w:p>
    <w:bookmarkEnd w:id="20"/>
    <w:bookmarkStart w:id="21" w:name="company-role-snapshot"/>
    <w:p>
      <w:pPr>
        <w:pStyle w:val="Heading2"/>
      </w:pPr>
      <w:r>
        <w:t xml:space="preserve">1. Company &amp; Role Snapshot</w:t>
      </w:r>
    </w:p>
    <w:p>
      <w:pPr>
        <w:pStyle w:val="FirstParagraph"/>
      </w:pPr>
      <w:r>
        <w:rPr>
          <w:iCs/>
          <w:i/>
        </w:rPr>
        <w:t xml:space="preserve">Placeholder — in a live run, this section reports real, current research (recent news, funding, leadership changes, and how this role fits into what’s happening at the company right now) rather than invented detail. Since</w:t>
      </w:r>
      <w:r>
        <w:rPr>
          <w:iCs/>
          <w:i/>
        </w:rPr>
        <w:t xml:space="preserve"> </w:t>
      </w:r>
      <w:r>
        <w:rPr>
          <w:iCs/>
          <w:i/>
        </w:rPr>
        <w:t xml:space="preserve">“</w:t>
      </w:r>
      <w:r>
        <w:rPr>
          <w:iCs/>
          <w:i/>
        </w:rPr>
        <w:t xml:space="preserve">Meridian Health Systems</w:t>
      </w:r>
      <w:r>
        <w:rPr>
          <w:iCs/>
          <w:i/>
        </w:rPr>
        <w:t xml:space="preserve">”</w:t>
      </w:r>
      <w:r>
        <w:rPr>
          <w:iCs/>
          <w:i/>
        </w:rPr>
        <w:t xml:space="preserve"> </w:t>
      </w:r>
      <w:r>
        <w:rPr>
          <w:iCs/>
          <w:i/>
        </w:rPr>
        <w:t xml:space="preserve">is a fictional placeholder for this sample, no real research is presented here rather than fabricating plausible-sounding company facts that could be mistaken for real findings.</w:t>
      </w:r>
    </w:p>
    <w:p>
      <w:r>
        <w:pict>
          <v:rect style="width:0;height:1.5pt" o:hralign="center" o:hrstd="t" o:hr="t"/>
        </w:pict>
      </w:r>
    </w:p>
    <w:bookmarkEnd w:id="21"/>
    <w:bookmarkStart w:id="22" w:name="resume-to-jd-gap-map"/>
    <w:p>
      <w:pPr>
        <w:pStyle w:val="Heading2"/>
      </w:pPr>
      <w:r>
        <w:t xml:space="preserve">2. Resume-to-JD Gap Map</w:t>
      </w:r>
    </w:p>
    <w:p>
      <w:pPr>
        <w:pStyle w:val="FirstParagraph"/>
      </w:pPr>
      <w:r>
        <w:rPr>
          <w:bCs/>
          <w:b/>
        </w:rPr>
        <w:t xml:space="preserve">Where you map cleanly — your strongest talking points:</w:t>
      </w:r>
    </w:p>
    <w:p>
      <w:pPr>
        <w:numPr>
          <w:ilvl w:val="0"/>
          <w:numId w:val="1001"/>
        </w:numPr>
        <w:pStyle w:val="Compact"/>
      </w:pPr>
      <w:r>
        <w:t xml:space="preserve">Enterprise account ownership at meaningful scale (30 accounts, $4.2M new ARR closed in 2025) — this role’s $40M renewal book is a scale-up of exactly what you already do.</w:t>
      </w:r>
    </w:p>
    <w:p>
      <w:pPr>
        <w:numPr>
          <w:ilvl w:val="0"/>
          <w:numId w:val="1001"/>
        </w:numPr>
        <w:pStyle w:val="Compact"/>
      </w:pPr>
      <w:r>
        <w:t xml:space="preserve">De facto renewal ownership on your top 5 accounts for two years — the single most direct match to this role’s core mandate, despite never carrying the title.</w:t>
      </w:r>
    </w:p>
    <w:p>
      <w:pPr>
        <w:numPr>
          <w:ilvl w:val="0"/>
          <w:numId w:val="1001"/>
        </w:numPr>
        <w:pStyle w:val="Compact"/>
      </w:pPr>
      <w:r>
        <w:t xml:space="preserve">Executive-level relationship building (VP/C-level) — matches the seniority this role’s stakeholder base requires.</w:t>
      </w:r>
    </w:p>
    <w:p>
      <w:pPr>
        <w:numPr>
          <w:ilvl w:val="0"/>
          <w:numId w:val="1001"/>
        </w:numPr>
        <w:pStyle w:val="Compact"/>
      </w:pPr>
      <w:r>
        <w:t xml:space="preserve">A prior track record of building something from zero (territory growth from $0 to $1.8M ARR over 3 years) — relevant evidence of ramp speed if any part of this book turns out to be underdeveloped.</w:t>
      </w:r>
    </w:p>
    <w:p>
      <w:pPr>
        <w:pStyle w:val="FirstParagraph"/>
      </w:pPr>
      <w:r>
        <w:rPr>
          <w:bCs/>
          <w:b/>
        </w:rPr>
        <w:t xml:space="preserve">Where there’s a real gap — expect the interviewer to probe here:</w:t>
      </w:r>
    </w:p>
    <w:p>
      <w:pPr>
        <w:numPr>
          <w:ilvl w:val="0"/>
          <w:numId w:val="1002"/>
        </w:numPr>
        <w:pStyle w:val="Compact"/>
      </w:pPr>
      <w:r>
        <w:rPr>
          <w:bCs/>
          <w:b/>
        </w:rPr>
        <w:t xml:space="preserve">People leadership.</w:t>
      </w:r>
      <w:r>
        <w:t xml:space="preserve"> </w:t>
      </w:r>
      <w:r>
        <w:t xml:space="preserve">This role leads a team of 5 CSMs. Your resume shows you trained 4 new hires on discovery and objection handling, but that’s peer-level coaching, not formal management authority — the interviewer will likely ask directly how you’d approach leading a team for the first time. This is a genuine gap, not a wording issue, and shouldn’t be softened into a non-gap.</w:t>
      </w:r>
    </w:p>
    <w:p>
      <w:pPr>
        <w:numPr>
          <w:ilvl w:val="0"/>
          <w:numId w:val="1002"/>
        </w:numPr>
        <w:pStyle w:val="Compact"/>
      </w:pPr>
      <w:r>
        <w:rPr>
          <w:bCs/>
          <w:b/>
        </w:rPr>
        <w:t xml:space="preserve">Healthcare/regulated-industry experience.</w:t>
      </w:r>
      <w:r>
        <w:t xml:space="preserve"> </w:t>
      </w:r>
      <w:r>
        <w:t xml:space="preserve">The posting states this as</w:t>
      </w:r>
      <w:r>
        <w:t xml:space="preserve"> </w:t>
      </w:r>
      <w:r>
        <w:t xml:space="preserve">“</w:t>
      </w:r>
      <w:r>
        <w:t xml:space="preserve">preferred,</w:t>
      </w:r>
      <w:r>
        <w:t xml:space="preserve">”</w:t>
      </w:r>
      <w:r>
        <w:t xml:space="preserve"> </w:t>
      </w:r>
      <w:r>
        <w:t xml:space="preserve">not required, but it’s still worth expecting a direct question on it given zero exposure on your resume.</w:t>
      </w:r>
    </w:p>
    <w:p>
      <w:r>
        <w:pict>
          <v:rect style="width:0;height:1.5pt" o:hralign="center" o:hrstd="t" o:hr="t"/>
        </w:pict>
      </w:r>
    </w:p>
    <w:bookmarkEnd w:id="22"/>
    <w:bookmarkStart w:id="23" w:name="Xf08354ed9a21f4f2aff862d762ff0cc1a96d1c7"/>
    <w:p>
      <w:pPr>
        <w:pStyle w:val="Heading2"/>
      </w:pPr>
      <w:r>
        <w:t xml:space="preserve">3. The</w:t>
      </w:r>
      <w:r>
        <w:t xml:space="preserve"> </w:t>
      </w:r>
      <w:r>
        <w:t xml:space="preserve">“</w:t>
      </w:r>
      <w:r>
        <w:t xml:space="preserve">Why Aren’t You Currently Working / Why Are You Leaving</w:t>
      </w:r>
      <w:r>
        <w:t xml:space="preserve">”</w:t>
      </w:r>
      <w:r>
        <w:t xml:space="preserve"> </w:t>
      </w:r>
      <w:r>
        <w:t xml:space="preserve">Answer</w:t>
      </w:r>
    </w:p>
    <w:p>
      <w:pPr>
        <w:pStyle w:val="FirstParagraph"/>
      </w:pPr>
      <w:r>
        <w:rPr>
          <w:iCs/>
          <w:i/>
        </w:rPr>
        <w:t xml:space="preserve">Drafted directly from the reason you gave — laid off in a reduction in force when your last company scaled back its enterprise sales org after a soft second half; not performance-related. Two spoken-ready variants, since hiring managers tend to probe this a bit deeper than a recruiter screen would — both are built to hold up under one natural follow-up.</w:t>
      </w:r>
    </w:p>
    <w:p>
      <w:pPr>
        <w:pStyle w:val="BodyText"/>
      </w:pPr>
      <w:r>
        <w:rPr>
          <w:bCs/>
          <w:b/>
        </w:rPr>
        <w:t xml:space="preserve">Variant 1 (brief, one sentence):</w:t>
      </w:r>
    </w:p>
    <w:p>
      <w:pPr>
        <w:pStyle w:val="BlockText"/>
      </w:pPr>
      <w:r>
        <w:t xml:space="preserve">“</w:t>
      </w:r>
      <w:r>
        <w:t xml:space="preserve">I was let go as part of a broader restructuring when the company scaled back the enterprise sales org after a soft second half — it wasn’t performance-related, and it’s part of why I’m excited about a role like this one, where the book is stable and growing rather than being cut.</w:t>
      </w:r>
      <w:r>
        <w:t xml:space="preserve">”</w:t>
      </w:r>
    </w:p>
    <w:p>
      <w:pPr>
        <w:pStyle w:val="FirstParagraph"/>
      </w:pPr>
      <w:r>
        <w:rPr>
          <w:bCs/>
          <w:b/>
        </w:rPr>
        <w:t xml:space="preserve">Variant 2 (slightly more context, two sentences):</w:t>
      </w:r>
    </w:p>
    <w:p>
      <w:pPr>
        <w:pStyle w:val="BlockText"/>
      </w:pPr>
      <w:r>
        <w:t xml:space="preserve">“</w:t>
      </w:r>
      <w:r>
        <w:t xml:space="preserve">My role was eliminated in a reduction in force — the company pulled back on enterprise sales headcount after a slower second half, and mine was one of several territories consolidated. I’d rather be somewhere building on a growing book than managing through another round of cuts, which is a big part of why this role caught my attention.</w:t>
      </w:r>
      <w:r>
        <w:t xml:space="preserve">”</w:t>
      </w:r>
    </w:p>
    <w:p>
      <w:pPr>
        <w:pStyle w:val="FirstParagraph"/>
      </w:pPr>
      <w:r>
        <w:t xml:space="preserve">Both stay factual and forward-looking, name the cause plainly (a business-driven RIF, not a performance issue) without over-explaining it, and use the second sentence to pivot straight into genuine interest in the role rather than dwelling on the layoff itself.</w:t>
      </w:r>
    </w:p>
    <w:p>
      <w:r>
        <w:pict>
          <v:rect style="width:0;height:1.5pt" o:hralign="center" o:hrstd="t" o:hr="t"/>
        </w:pict>
      </w:r>
    </w:p>
    <w:bookmarkEnd w:id="23"/>
    <w:bookmarkStart w:id="24" w:name="objection-reframing"/>
    <w:p>
      <w:pPr>
        <w:pStyle w:val="Heading2"/>
      </w:pPr>
      <w:r>
        <w:t xml:space="preserve">4. Objection Reframing</w:t>
      </w:r>
    </w:p>
    <w:p>
      <w:pPr>
        <w:pStyle w:val="FirstParagraph"/>
      </w:pPr>
      <w:r>
        <w:rPr>
          <w:iCs/>
          <w:i/>
        </w:rPr>
        <w:t xml:space="preserve">Built directly from the two concerns you named — each grounded in something real from your resume, not spin.</w:t>
      </w:r>
    </w:p>
    <w:p>
      <w:pPr>
        <w:pStyle w:val="BodyText"/>
      </w:pPr>
      <w:r>
        <w:rPr>
          <w:bCs/>
          <w:b/>
        </w:rPr>
        <w:t xml:space="preserve">“</w:t>
      </w:r>
      <w:r>
        <w:rPr>
          <w:bCs/>
          <w:b/>
        </w:rPr>
        <w:t xml:space="preserve">I have never officially held a Customer Success title or managed a CS team, only sales titles.</w:t>
      </w:r>
      <w:r>
        <w:rPr>
          <w:bCs/>
          <w:b/>
        </w:rPr>
        <w:t xml:space="preserve">”</w:t>
      </w:r>
    </w:p>
    <w:p>
      <w:pPr>
        <w:pStyle w:val="BlockText"/>
      </w:pPr>
      <w:r>
        <w:t xml:space="preserve">“</w:t>
      </w:r>
      <w:r>
        <w:t xml:space="preserve">It’s true I’ve never had the CSM title — but for the past two years, I’ve functionally done the highest-stakes part of this job: I’ve personally owned renewal conversations on my five largest accounts, because the relationship already ran through me. What I haven’t done is manage a team, and I want to be upfront about that — I’d approach the first 90 days by leaning heavily on my CSMs’ existing account knowledge while I build my own management muscle, the same disciplined way I grew a territory from zero to $1.8M by building relationships and processes from scratch.</w:t>
      </w:r>
      <w:r>
        <w:t xml:space="preserve">”</w:t>
      </w:r>
    </w:p>
    <w:p>
      <w:pPr>
        <w:pStyle w:val="FirstParagraph"/>
      </w:pPr>
      <w:r>
        <w:t xml:space="preserve">This framing works because it’s honest about the real gap (team leadership) while giving real, verifiable evidence for the part that</w:t>
      </w:r>
      <w:r>
        <w:t xml:space="preserve"> </w:t>
      </w:r>
      <w:r>
        <w:rPr>
          <w:iCs/>
          <w:i/>
        </w:rPr>
        <w:t xml:space="preserve">is</w:t>
      </w:r>
      <w:r>
        <w:t xml:space="preserve"> </w:t>
      </w:r>
      <w:r>
        <w:t xml:space="preserve">covered (renewal ownership) — it doesn’t try to talk around the management question.</w:t>
      </w:r>
    </w:p>
    <w:p>
      <w:pPr>
        <w:pStyle w:val="BodyText"/>
      </w:pPr>
      <w:r>
        <w:rPr>
          <w:bCs/>
          <w:b/>
        </w:rPr>
        <w:t xml:space="preserve">“</w:t>
      </w:r>
      <w:r>
        <w:rPr>
          <w:bCs/>
          <w:b/>
        </w:rPr>
        <w:t xml:space="preserve">I have zero healthcare-industry experience, which the posting flags as preferred.</w:t>
      </w:r>
      <w:r>
        <w:rPr>
          <w:bCs/>
          <w:b/>
        </w:rPr>
        <w:t xml:space="preserve">”</w:t>
      </w:r>
    </w:p>
    <w:p>
      <w:pPr>
        <w:pStyle w:val="BlockText"/>
      </w:pPr>
      <w:r>
        <w:t xml:space="preserve">“</w:t>
      </w:r>
      <w:r>
        <w:t xml:space="preserve">I don’t have healthcare-specific experience, and I won’t pretend the learning curve isn’t real. What I do bring is two years of operating in a similarly regulated, relationship-heavy environment — financial services accounts, where compliance and stakeholder trust both mattered a great deal. The muscle of navigating complex, high-stakes enterprise relationships transfers; the industry specifics are something I’d need to learn quickly, and I’m confident in my ability to do that based on how fast I ramped in enterprise SaaS.</w:t>
      </w:r>
      <w:r>
        <w:t xml:space="preserve">”</w:t>
      </w:r>
    </w:p>
    <w:p>
      <w:pPr>
        <w:pStyle w:val="FirstParagraph"/>
      </w:pPr>
      <w:r>
        <w:t xml:space="preserve">This one is framed as neutral, not as an advantage — because it genuinely isn’t one. The honest version (real transferable muscle, real learning curve, no pretending otherwise) is more credible than forcing a false equivalence between financial services and healthcare.</w:t>
      </w:r>
    </w:p>
    <w:p>
      <w:r>
        <w:pict>
          <v:rect style="width:0;height:1.5pt" o:hralign="center" o:hrstd="t" o:hr="t"/>
        </w:pict>
      </w:r>
    </w:p>
    <w:bookmarkEnd w:id="24"/>
    <w:bookmarkStart w:id="25" w:name="interviewer-research"/>
    <w:p>
      <w:pPr>
        <w:pStyle w:val="Heading2"/>
      </w:pPr>
      <w:r>
        <w:t xml:space="preserve">5. Interviewer Research</w:t>
      </w:r>
    </w:p>
    <w:p>
      <w:pPr>
        <w:pStyle w:val="FirstParagraph"/>
      </w:pPr>
      <w:r>
        <w:t xml:space="preserve">Skipped — no interviewer names were given.</w:t>
      </w:r>
      <w:r>
        <w:t xml:space="preserve"> </w:t>
      </w:r>
      <w:r>
        <w:rPr>
          <w:iCs/>
          <w:i/>
        </w:rPr>
        <w:t xml:space="preserve">(No placeholder persona was invented to fill this gap; if you add names before your call, re-run this tool with them included.)</w:t>
      </w:r>
    </w:p>
    <w:p>
      <w:r>
        <w:pict>
          <v:rect style="width:0;height:1.5pt" o:hralign="center" o:hrstd="t" o:hr="t"/>
        </w:pict>
      </w:r>
    </w:p>
    <w:bookmarkEnd w:id="25"/>
    <w:bookmarkStart w:id="27" w:name="cliftonstrengths-talking-points"/>
    <w:p>
      <w:pPr>
        <w:pStyle w:val="Heading2"/>
      </w:pPr>
      <w:r>
        <w:t xml:space="preserve">6. CliftonStrengths Talking Points</w:t>
      </w:r>
    </w:p>
    <w:p>
      <w:pPr>
        <w:pStyle w:val="FirstParagraph"/>
      </w:pPr>
      <w:r>
        <w:rPr>
          <w:iCs/>
          <w:i/>
        </w:rPr>
        <w:t xml:space="preserve">Built from the top 5 themes you listed. Definitions follow Gallup’s own descriptions (</w:t>
      </w:r>
      <w:hyperlink r:id="rId26">
        <w:r>
          <w:rPr>
            <w:rStyle w:val="Hyperlink"/>
            <w:iCs/>
            <w:i/>
          </w:rPr>
          <w:t xml:space="preserve">CliftonStrengths 34 Themes Explained</w:t>
        </w:r>
      </w:hyperlink>
      <w:r>
        <w:rPr>
          <w:iCs/>
          <w:i/>
        </w:rPr>
        <w:t xml:space="preserve">). The spoken lines describe the behavior in plain language instead of naming the theme, since most interviewers won’t know the theme names. Every balcony is tied to something on your resume or in your STAR stories; where your background doesn’t show how you manage a basement, there’s a [bracketed placeholder] for you to fill in rather than an invented habit.</w:t>
      </w:r>
    </w:p>
    <w:tbl>
      <w:tblPr>
        <w:tblStyle w:val="Table"/>
        <w:tblW w:type="pct" w:w="5000"/>
        <w:tblLook w:firstRow="1" w:lastRow="0" w:firstColumn="0" w:lastColumn="0" w:noHBand="0" w:noVBand="0" w:val="0020"/>
        <w:jc w:val="start"/>
      </w:tblPr>
      <w:tblGrid>
        <w:gridCol w:w="1680"/>
        <w:gridCol w:w="2400"/>
        <w:gridCol w:w="2400"/>
        <w:gridCol w:w="1440"/>
      </w:tblGrid>
      <w:tr>
        <w:trPr>
          <w:tblHeader w:val="true"/>
        </w:trPr>
        <w:tc>
          <w:tcPr/>
          <w:p>
            <w:pPr>
              <w:pStyle w:val="Compact"/>
              <w:jc w:val="left"/>
            </w:pPr>
            <w:r>
              <w:t xml:space="preserve">Theme</w:t>
            </w:r>
          </w:p>
        </w:tc>
        <w:tc>
          <w:tcPr/>
          <w:p>
            <w:pPr>
              <w:pStyle w:val="Compact"/>
              <w:jc w:val="left"/>
            </w:pPr>
            <w:r>
              <w:t xml:space="preserve">Balcony (at its best)</w:t>
            </w:r>
          </w:p>
        </w:tc>
        <w:tc>
          <w:tcPr/>
          <w:p>
            <w:pPr>
              <w:pStyle w:val="Compact"/>
              <w:jc w:val="left"/>
            </w:pPr>
            <w:r>
              <w:t xml:space="preserve">Basement (how it can be misread)</w:t>
            </w:r>
          </w:p>
        </w:tc>
        <w:tc>
          <w:tcPr/>
          <w:p>
            <w:pPr>
              <w:pStyle w:val="Compact"/>
              <w:jc w:val="left"/>
            </w:pPr>
            <w:r>
              <w:t xml:space="preserve">Best fit</w:t>
            </w:r>
          </w:p>
        </w:tc>
      </w:tr>
      <w:tr>
        <w:tc>
          <w:tcPr/>
          <w:p>
            <w:pPr>
              <w:pStyle w:val="Compact"/>
              <w:jc w:val="left"/>
            </w:pPr>
            <w:r>
              <w:rPr>
                <w:bCs/>
                <w:b/>
              </w:rPr>
              <w:t xml:space="preserve">1. Relator</w:t>
            </w:r>
          </w:p>
        </w:tc>
        <w:tc>
          <w:tcPr/>
          <w:p>
            <w:pPr>
              <w:pStyle w:val="Compact"/>
              <w:jc w:val="left"/>
            </w:pPr>
            <w:r>
              <w:t xml:space="preserve">“</w:t>
            </w:r>
            <w:r>
              <w:t xml:space="preserve">I build deep, trusted relationships with the people I work with, which is why my top five renewals ran through me even though I never had the CSM title.</w:t>
            </w:r>
            <w:r>
              <w:t xml:space="preserve">”</w:t>
            </w:r>
            <w:r>
              <w:t xml:space="preserve"> </w:t>
            </w:r>
            <w:r>
              <w:t xml:space="preserve">(De facto renewal ownership, top 5 accounts; VP/C-level relationships.)</w:t>
            </w:r>
          </w:p>
        </w:tc>
        <w:tc>
          <w:tcPr/>
          <w:p>
            <w:pPr>
              <w:pStyle w:val="Compact"/>
              <w:jc w:val="left"/>
            </w:pPr>
            <w:r>
              <w:t xml:space="preserve">Relying on a few strong relationships and under-investing in the rest of an account. You already counter this: when a champion left, you mapped everyone else who’d touched the product (Story 1).</w:t>
            </w:r>
          </w:p>
        </w:tc>
        <w:tc>
          <w:tcPr/>
          <w:p>
            <w:pPr>
              <w:pStyle w:val="Compact"/>
              <w:jc w:val="left"/>
            </w:pPr>
            <w:r>
              <w:t xml:space="preserve">“</w:t>
            </w:r>
            <w:r>
              <w:t xml:space="preserve">How would your clients describe you?</w:t>
            </w:r>
            <w:r>
              <w:t xml:space="preserve">”</w:t>
            </w:r>
            <w:r>
              <w:t xml:space="preserve"> </w:t>
            </w:r>
            <w:r>
              <w:t xml:space="preserve">· JD: executive stakeholder relationships</w:t>
            </w:r>
          </w:p>
        </w:tc>
      </w:tr>
      <w:tr>
        <w:tc>
          <w:tcPr/>
          <w:p>
            <w:pPr>
              <w:pStyle w:val="Compact"/>
              <w:jc w:val="left"/>
            </w:pPr>
            <w:r>
              <w:rPr>
                <w:bCs/>
                <w:b/>
              </w:rPr>
              <w:t xml:space="preserve">2. Achiever</w:t>
            </w:r>
          </w:p>
        </w:tc>
        <w:tc>
          <w:tcPr/>
          <w:p>
            <w:pPr>
              <w:pStyle w:val="Compact"/>
              <w:jc w:val="left"/>
            </w:pPr>
            <w:r>
              <w:t xml:space="preserve">“</w:t>
            </w:r>
            <w:r>
              <w:t xml:space="preserve">I sustain a high level of output over a long stretch. I closed $4.2M in new ARR in 2025 while keeping all five top renewals on track.</w:t>
            </w:r>
            <w:r>
              <w:t xml:space="preserve">”</w:t>
            </w:r>
            <w:r>
              <w:t xml:space="preserve"> </w:t>
            </w:r>
            <w:r>
              <w:t xml:space="preserve">(Story 2.)</w:t>
            </w:r>
          </w:p>
        </w:tc>
        <w:tc>
          <w:tcPr/>
          <w:p>
            <w:pPr>
              <w:pStyle w:val="Compact"/>
              <w:jc w:val="left"/>
            </w:pPr>
            <w:r>
              <w:t xml:space="preserve">Taking on too much and running hot; as a manager, results have to come through the team. Your weekly cadence of blocked prospecting vs. renewal time (Story 2) is real evidence you structure the load.</w:t>
            </w:r>
          </w:p>
        </w:tc>
        <w:tc>
          <w:tcPr/>
          <w:p>
            <w:pPr>
              <w:pStyle w:val="Compact"/>
              <w:jc w:val="left"/>
            </w:pPr>
            <w:r>
              <w:t xml:space="preserve">“</w:t>
            </w:r>
            <w:r>
              <w:t xml:space="preserve">How do you handle a heavy workload?</w:t>
            </w:r>
            <w:r>
              <w:t xml:space="preserve">”</w:t>
            </w:r>
            <w:r>
              <w:t xml:space="preserve"> </w:t>
            </w:r>
            <w:r>
              <w:t xml:space="preserve">· JD: owning a $40M renewal book</w:t>
            </w:r>
          </w:p>
        </w:tc>
      </w:tr>
      <w:tr>
        <w:tc>
          <w:tcPr/>
          <w:p>
            <w:pPr>
              <w:pStyle w:val="Compact"/>
              <w:jc w:val="left"/>
            </w:pPr>
            <w:r>
              <w:rPr>
                <w:bCs/>
                <w:b/>
              </w:rPr>
              <w:t xml:space="preserve">3. Responsibility</w:t>
            </w:r>
          </w:p>
        </w:tc>
        <w:tc>
          <w:tcPr/>
          <w:p>
            <w:pPr>
              <w:pStyle w:val="Compact"/>
              <w:jc w:val="left"/>
            </w:pPr>
            <w:r>
              <w:t xml:space="preserve">“</w:t>
            </w:r>
            <w:r>
              <w:t xml:space="preserve">When I commit to something, I see it through. The $650K renewal closed on time at full price after the champion left 10 weeks out.</w:t>
            </w:r>
            <w:r>
              <w:t xml:space="preserve">”</w:t>
            </w:r>
            <w:r>
              <w:t xml:space="preserve"> </w:t>
            </w:r>
            <w:r>
              <w:t xml:space="preserve">(Story 1.)</w:t>
            </w:r>
          </w:p>
        </w:tc>
        <w:tc>
          <w:tcPr/>
          <w:p>
            <w:pPr>
              <w:pStyle w:val="Compact"/>
              <w:jc w:val="left"/>
            </w:pPr>
            <w:r>
              <w:t xml:space="preserve">Finding it hard to hand things off or say no, which is the biggest risk for a first-time manager of 5. [How you’ve handed off work you’d normally own, and what happened.]</w:t>
            </w:r>
          </w:p>
        </w:tc>
        <w:tc>
          <w:tcPr/>
          <w:p>
            <w:pPr>
              <w:pStyle w:val="Compact"/>
              <w:jc w:val="left"/>
            </w:pPr>
            <w:r>
              <w:t xml:space="preserve">“</w:t>
            </w:r>
            <w:r>
              <w:t xml:space="preserve">What’s a weakness?</w:t>
            </w:r>
            <w:r>
              <w:t xml:space="preserve">”</w:t>
            </w:r>
            <w:r>
              <w:t xml:space="preserve"> </w:t>
            </w:r>
            <w:r>
              <w:t xml:space="preserve">· JD: leading a team of 5 CSMs</w:t>
            </w:r>
          </w:p>
        </w:tc>
      </w:tr>
      <w:tr>
        <w:tc>
          <w:tcPr/>
          <w:p>
            <w:pPr>
              <w:pStyle w:val="Compact"/>
              <w:jc w:val="left"/>
            </w:pPr>
            <w:r>
              <w:rPr>
                <w:bCs/>
                <w:b/>
              </w:rPr>
              <w:t xml:space="preserve">4. Strategic</w:t>
            </w:r>
          </w:p>
        </w:tc>
        <w:tc>
          <w:tcPr/>
          <w:p>
            <w:pPr>
              <w:pStyle w:val="Compact"/>
              <w:jc w:val="left"/>
            </w:pPr>
            <w:r>
              <w:t xml:space="preserve">“</w:t>
            </w:r>
            <w:r>
              <w:t xml:space="preserve">I look for risk early and plan around it. I used my exec relationships to get early warning on renewal risk instead of finding out at the 11th hour.</w:t>
            </w:r>
            <w:r>
              <w:t xml:space="preserve">”</w:t>
            </w:r>
            <w:r>
              <w:t xml:space="preserve"> </w:t>
            </w:r>
            <w:r>
              <w:t xml:space="preserve">(Story 2; territory grown from $0 to $1.8M.)</w:t>
            </w:r>
          </w:p>
        </w:tc>
        <w:tc>
          <w:tcPr/>
          <w:p>
            <w:pPr>
              <w:pStyle w:val="Compact"/>
              <w:jc w:val="left"/>
            </w:pPr>
            <w:r>
              <w:t xml:space="preserve">Reaching a plan quickly and not bringing others along. [How you get buy-in on a plan before running with it.]</w:t>
            </w:r>
          </w:p>
        </w:tc>
        <w:tc>
          <w:tcPr/>
          <w:p>
            <w:pPr>
              <w:pStyle w:val="Compact"/>
              <w:jc w:val="left"/>
            </w:pPr>
            <w:r>
              <w:t xml:space="preserve">“</w:t>
            </w:r>
            <w:r>
              <w:t xml:space="preserve">How would you approach your first 90 days?</w:t>
            </w:r>
            <w:r>
              <w:t xml:space="preserve">”</w:t>
            </w:r>
            <w:r>
              <w:t xml:space="preserve"> </w:t>
            </w:r>
            <w:r>
              <w:t xml:space="preserve">· JD: renewal strategy</w:t>
            </w:r>
          </w:p>
        </w:tc>
      </w:tr>
      <w:tr>
        <w:tc>
          <w:tcPr/>
          <w:p>
            <w:pPr>
              <w:pStyle w:val="Compact"/>
              <w:jc w:val="left"/>
            </w:pPr>
            <w:r>
              <w:rPr>
                <w:bCs/>
                <w:b/>
              </w:rPr>
              <w:t xml:space="preserve">5. Developer</w:t>
            </w:r>
          </w:p>
        </w:tc>
        <w:tc>
          <w:tcPr/>
          <w:p>
            <w:pPr>
              <w:pStyle w:val="Compact"/>
              <w:jc w:val="left"/>
            </w:pPr>
            <w:r>
              <w:t xml:space="preserve">“</w:t>
            </w:r>
            <w:r>
              <w:t xml:space="preserve">I like helping other people get better at the job. I trained four new hires on discovery and objection handling.</w:t>
            </w:r>
            <w:r>
              <w:t xml:space="preserve">”</w:t>
            </w:r>
          </w:p>
        </w:tc>
        <w:tc>
          <w:tcPr/>
          <w:p>
            <w:pPr>
              <w:pStyle w:val="Compact"/>
              <w:jc w:val="left"/>
            </w:pPr>
            <w:r>
              <w:t xml:space="preserve">Spending time on people at the expense of your own numbers. Careful here: this is peer coaching, not management authority, so don’t present it as leading a team.</w:t>
            </w:r>
          </w:p>
        </w:tc>
        <w:tc>
          <w:tcPr/>
          <w:p>
            <w:pPr>
              <w:pStyle w:val="Compact"/>
              <w:jc w:val="left"/>
            </w:pPr>
            <w:r>
              <w:t xml:space="preserve">“</w:t>
            </w:r>
            <w:r>
              <w:t xml:space="preserve">You’ve never managed a team — how are you thinking about that?</w:t>
            </w:r>
            <w:r>
              <w:t xml:space="preserve">”</w:t>
            </w:r>
            <w:r>
              <w:t xml:space="preserve"> </w:t>
            </w:r>
            <w:r>
              <w:t xml:space="preserve">· JD: team leadership</w:t>
            </w:r>
          </w:p>
        </w:tc>
      </w:tr>
    </w:tbl>
    <w:p>
      <w:pPr>
        <w:pStyle w:val="BodyText"/>
      </w:pPr>
      <w:r>
        <w:rPr>
          <w:bCs/>
          <w:b/>
        </w:rPr>
        <w:t xml:space="preserve">“</w:t>
      </w:r>
      <w:r>
        <w:rPr>
          <w:bCs/>
          <w:b/>
        </w:rPr>
        <w:t xml:space="preserve">What’s your greatest strength?</w:t>
      </w:r>
      <w:r>
        <w:rPr>
          <w:bCs/>
          <w:b/>
        </w:rPr>
        <w:t xml:space="preserve">”</w:t>
      </w:r>
    </w:p>
    <w:p>
      <w:pPr>
        <w:pStyle w:val="BlockText"/>
      </w:pPr>
      <w:r>
        <w:t xml:space="preserve">“</w:t>
      </w:r>
      <w:r>
        <w:t xml:space="preserve">I build relationships people trust, and I keep them working under pressure. When a champion on one of my largest accounts left ten weeks before a $650K renewal, I rebuilt the relationship with the rest of their team and closed it on time at full price.</w:t>
      </w:r>
      <w:r>
        <w:t xml:space="preserve">”</w:t>
      </w:r>
    </w:p>
    <w:p>
      <w:pPr>
        <w:pStyle w:val="FirstParagraph"/>
      </w:pPr>
      <w:r>
        <w:rPr>
          <w:bCs/>
          <w:b/>
        </w:rPr>
        <w:t xml:space="preserve">“</w:t>
      </w:r>
      <w:r>
        <w:rPr>
          <w:bCs/>
          <w:b/>
        </w:rPr>
        <w:t xml:space="preserve">What’s a weakness?</w:t>
      </w:r>
      <w:r>
        <w:rPr>
          <w:bCs/>
          <w:b/>
        </w:rPr>
        <w:t xml:space="preserve">”</w:t>
      </w:r>
    </w:p>
    <w:p>
      <w:pPr>
        <w:pStyle w:val="BlockText"/>
      </w:pPr>
      <w:r>
        <w:t xml:space="preserve">“</w:t>
      </w:r>
      <w:r>
        <w:t xml:space="preserve">My instinct is to personally own every commitment, which served me well as an individual contributor but is exactly what I’ll need to loosen leading a team. [What you’re actually doing about it — e.g. a real example of handing something off.]</w:t>
      </w:r>
      <w:r>
        <w:t xml:space="preserve">”</w:t>
      </w:r>
    </w:p>
    <w:p>
      <w:pPr>
        <w:pStyle w:val="FirstParagraph"/>
      </w:pPr>
      <w:r>
        <w:rPr>
          <w:bCs/>
          <w:b/>
        </w:rPr>
        <w:t xml:space="preserve">Best fit vs. biggest risk for this role:</w:t>
      </w:r>
      <w:r>
        <w:t xml:space="preserve"> </w:t>
      </w:r>
      <w:r>
        <w:t xml:space="preserve">Relator and Developer are your strongest fit, since they back both the renewal mandate and the step into leading CSMs. The Responsibility basement is the biggest risk, because this role’s results come through a team of 5. Both carry into the SWOT below.</w:t>
      </w:r>
    </w:p>
    <w:p>
      <w:r>
        <w:pict>
          <v:rect style="width:0;height:1.5pt" o:hralign="center" o:hrstd="t" o:hr="t"/>
        </w:pict>
      </w:r>
    </w:p>
    <w:bookmarkEnd w:id="27"/>
    <w:bookmarkStart w:id="28" w:name="candidate-swot-analysis"/>
    <w:p>
      <w:pPr>
        <w:pStyle w:val="Heading2"/>
      </w:pPr>
      <w:r>
        <w:t xml:space="preserve">7. Candidate SWOT Analysis</w:t>
      </w:r>
    </w:p>
    <w:p>
      <w:pPr>
        <w:pStyle w:val="FirstParagraph"/>
      </w:pPr>
      <w:r>
        <w:rPr>
          <w:iCs/>
          <w:i/>
        </w:rPr>
        <w:t xml:space="preserve">Built from the Company &amp; Role Snapshot, the Resume-to-JD Gap Map, the (skipped) Interviewer Research, and the CliftonStrengths Talking Points above — not a generic template.</w:t>
      </w:r>
    </w:p>
    <w:p>
      <w:pPr>
        <w:pStyle w:val="BodyText"/>
      </w:pPr>
      <w:r>
        <w:rPr>
          <w:bCs/>
          <w:b/>
        </w:rPr>
        <w:t xml:space="preserve">Strengths</w:t>
      </w:r>
    </w:p>
    <w:p>
      <w:pPr>
        <w:numPr>
          <w:ilvl w:val="0"/>
          <w:numId w:val="1003"/>
        </w:numPr>
        <w:pStyle w:val="Compact"/>
      </w:pPr>
      <w:r>
        <w:t xml:space="preserve">Enterprise portfolio scale (30 accounts, $4.2M new ARR) that’s directly comparable in shape to a $40M renewal book, just at a different point in scale.</w:t>
      </w:r>
    </w:p>
    <w:p>
      <w:pPr>
        <w:numPr>
          <w:ilvl w:val="0"/>
          <w:numId w:val="1003"/>
        </w:numPr>
        <w:pStyle w:val="Compact"/>
      </w:pPr>
      <w:r>
        <w:t xml:space="preserve">De facto renewal ownership on your top 5 accounts for two years — the closest real-world proof point this posting has for</w:t>
      </w:r>
      <w:r>
        <w:t xml:space="preserve"> </w:t>
      </w:r>
      <w:r>
        <w:t xml:space="preserve">“</w:t>
      </w:r>
      <w:r>
        <w:t xml:space="preserve">own a renewal book.</w:t>
      </w:r>
      <w:r>
        <w:t xml:space="preserve">”</w:t>
      </w:r>
    </w:p>
    <w:p>
      <w:pPr>
        <w:numPr>
          <w:ilvl w:val="0"/>
          <w:numId w:val="1003"/>
        </w:numPr>
        <w:pStyle w:val="Compact"/>
      </w:pPr>
      <w:r>
        <w:t xml:space="preserve">Executive-level relationship building (VP/C-level) — matches the seniority this role’s stakeholder base requires.</w:t>
      </w:r>
    </w:p>
    <w:p>
      <w:pPr>
        <w:numPr>
          <w:ilvl w:val="0"/>
          <w:numId w:val="1003"/>
        </w:numPr>
        <w:pStyle w:val="Compact"/>
      </w:pPr>
      <w:r>
        <w:t xml:space="preserve">Relator and Developer, backed by real evidence: the top-5 renewals ran through you because of relationships you’d built, and you trained 4 new hires. Together they’re the most credible bridge you have to leading a team of CSMs (see Section 6).</w:t>
      </w:r>
    </w:p>
    <w:p>
      <w:pPr>
        <w:pStyle w:val="FirstParagraph"/>
      </w:pPr>
      <w:r>
        <w:rPr>
          <w:bCs/>
          <w:b/>
        </w:rPr>
        <w:t xml:space="preserve">Weaknesses</w:t>
      </w:r>
    </w:p>
    <w:p>
      <w:pPr>
        <w:numPr>
          <w:ilvl w:val="0"/>
          <w:numId w:val="1004"/>
        </w:numPr>
        <w:pStyle w:val="Compact"/>
      </w:pPr>
      <w:r>
        <w:t xml:space="preserve">No formal people-management experience — the role leads a team of 5, and nothing in your resume shows direct-report authority.</w:t>
      </w:r>
    </w:p>
    <w:p>
      <w:pPr>
        <w:numPr>
          <w:ilvl w:val="0"/>
          <w:numId w:val="1004"/>
        </w:numPr>
        <w:pStyle w:val="Compact"/>
      </w:pPr>
      <w:r>
        <w:t xml:space="preserve">Zero healthcare or regulated-industry exposure, which the posting names as a preference.</w:t>
      </w:r>
    </w:p>
    <w:p>
      <w:pPr>
        <w:numPr>
          <w:ilvl w:val="0"/>
          <w:numId w:val="1004"/>
        </w:numPr>
        <w:pStyle w:val="Compact"/>
      </w:pPr>
      <w:r>
        <w:t xml:space="preserve">The Responsibility basement (Section 6): your instinct to personally own every commitment is exactly what a first-time manager of 5 has to loosen, and nothing on your resume yet shows you delegating.</w:t>
      </w:r>
    </w:p>
    <w:p>
      <w:pPr>
        <w:pStyle w:val="FirstParagraph"/>
      </w:pPr>
      <w:r>
        <w:rPr>
          <w:iCs/>
          <w:i/>
        </w:rPr>
        <w:t xml:space="preserve">How to address each if it comes up:</w:t>
      </w:r>
    </w:p>
    <w:p>
      <w:pPr>
        <w:numPr>
          <w:ilvl w:val="0"/>
          <w:numId w:val="1005"/>
        </w:numPr>
        <w:pStyle w:val="Compact"/>
      </w:pPr>
      <w:r>
        <w:rPr>
          <w:bCs/>
          <w:b/>
        </w:rPr>
        <w:t xml:space="preserve">Owning everything yourself:</w:t>
      </w:r>
      <w:r>
        <w:t xml:space="preserve"> </w:t>
      </w:r>
      <w:r>
        <w:t xml:space="preserve">name it plainly, then give a real example of handing something off. Your resume doesn’t show one, so bring it yourself: [a time you delegated work you’d normally own, and how it went].</w:t>
      </w:r>
    </w:p>
    <w:p>
      <w:pPr>
        <w:numPr>
          <w:ilvl w:val="0"/>
          <w:numId w:val="1005"/>
        </w:numPr>
        <w:pStyle w:val="Compact"/>
      </w:pPr>
      <w:r>
        <w:rPr>
          <w:bCs/>
          <w:b/>
        </w:rPr>
        <w:t xml:space="preserve">People leadership:</w:t>
      </w:r>
      <w:r>
        <w:t xml:space="preserve"> </w:t>
      </w:r>
      <w:r>
        <w:t xml:space="preserve">lean on the same disciplined, from-scratch approach that took a territory from $0 to $1.8M ARR — name that you’d apply the same rigor to building trust and process with a new team, while being upfront that the people-management rep itself is new.</w:t>
      </w:r>
    </w:p>
    <w:p>
      <w:pPr>
        <w:numPr>
          <w:ilvl w:val="0"/>
          <w:numId w:val="1005"/>
        </w:numPr>
        <w:pStyle w:val="Compact"/>
      </w:pPr>
      <w:r>
        <w:rPr>
          <w:bCs/>
          <w:b/>
        </w:rPr>
        <w:t xml:space="preserve">Healthcare exposure:</w:t>
      </w:r>
      <w:r>
        <w:t xml:space="preserve"> </w:t>
      </w:r>
      <w:r>
        <w:t xml:space="preserve">name it plainly as a real gap, then point to two years operating in another regulated, relationship-heavy environment (financial services accounts) as the closest transferable evidence you actually have — not a substitute, but a real starting point.</w:t>
      </w:r>
    </w:p>
    <w:p>
      <w:pPr>
        <w:pStyle w:val="FirstParagraph"/>
      </w:pPr>
      <w:r>
        <w:rPr>
          <w:bCs/>
          <w:b/>
        </w:rPr>
        <w:t xml:space="preserve">Opportunities</w:t>
      </w:r>
    </w:p>
    <w:p>
      <w:pPr>
        <w:numPr>
          <w:ilvl w:val="0"/>
          <w:numId w:val="1006"/>
        </w:numPr>
        <w:pStyle w:val="Compact"/>
      </w:pPr>
      <w:r>
        <w:rPr>
          <w:iCs/>
          <w:i/>
        </w:rPr>
        <w:t xml:space="preserve">Normally grounded in the company’s actual current situation (recent news, funding, leadership moves, stated priorities) from the Company &amp; Role Snapshot above — since that section is a placeholder for this fictional company, no specific opportunity is presented here rather than inventing one.</w:t>
      </w:r>
    </w:p>
    <w:p>
      <w:pPr>
        <w:pStyle w:val="FirstParagraph"/>
      </w:pPr>
      <w:r>
        <w:rPr>
          <w:bCs/>
          <w:b/>
        </w:rPr>
        <w:t xml:space="preserve">Threats</w:t>
      </w:r>
    </w:p>
    <w:p>
      <w:pPr>
        <w:numPr>
          <w:ilvl w:val="0"/>
          <w:numId w:val="1007"/>
        </w:numPr>
        <w:pStyle w:val="Compact"/>
      </w:pPr>
      <w:r>
        <w:t xml:space="preserve">The JD explicitly names healthcare/regulated-industry experience as preferred — you don’t have it, and a competing candidate plausibly does.</w:t>
      </w:r>
    </w:p>
    <w:p>
      <w:pPr>
        <w:numPr>
          <w:ilvl w:val="0"/>
          <w:numId w:val="1007"/>
        </w:numPr>
        <w:pStyle w:val="Compact"/>
      </w:pPr>
      <w:r>
        <w:t xml:space="preserve">People leadership is stated as a core requirement of the role (leading a team of 5), not just a preference — this is likely the single hardest gap to talk your way around, not just soften.</w:t>
      </w:r>
    </w:p>
    <w:p>
      <w:r>
        <w:pict>
          <v:rect style="width:0;height:1.5pt" o:hralign="center" o:hrstd="t" o:hr="t"/>
        </w:pict>
      </w:r>
    </w:p>
    <w:bookmarkEnd w:id="28"/>
    <w:bookmarkStart w:id="29" w:name="video-call-logistics-checklist"/>
    <w:p>
      <w:pPr>
        <w:pStyle w:val="Heading2"/>
      </w:pPr>
      <w:r>
        <w:t xml:space="preserve">8. Video Call Logistics Checklist</w:t>
      </w:r>
    </w:p>
    <w:p>
      <w:pPr>
        <w:pStyle w:val="FirstParagraph"/>
      </w:pPr>
      <w:r>
        <w:t xml:space="preserve">Tied to Microsoft Teams specifically:</w:t>
      </w:r>
    </w:p>
    <w:p>
      <w:pPr>
        <w:numPr>
          <w:ilvl w:val="0"/>
          <w:numId w:val="1008"/>
        </w:numPr>
        <w:pStyle w:val="Compact"/>
      </w:pPr>
      <w:r>
        <w:t xml:space="preserve">Test your Teams audio/video ahead of time — not just a generic mic check, actually open the app and do a real test call.</w:t>
      </w:r>
    </w:p>
    <w:p>
      <w:pPr>
        <w:numPr>
          <w:ilvl w:val="0"/>
          <w:numId w:val="1008"/>
        </w:numPr>
        <w:pStyle w:val="Compact"/>
      </w:pPr>
      <w:r>
        <w:t xml:space="preserve">Check your lighting and background on camera.</w:t>
      </w:r>
    </w:p>
    <w:p>
      <w:pPr>
        <w:numPr>
          <w:ilvl w:val="0"/>
          <w:numId w:val="1008"/>
        </w:numPr>
        <w:pStyle w:val="Compact"/>
      </w:pPr>
      <w:r>
        <w:t xml:space="preserve">Close Slack, email, and any other notification-generating apps before the call starts.</w:t>
      </w:r>
    </w:p>
    <w:p>
      <w:pPr>
        <w:numPr>
          <w:ilvl w:val="0"/>
          <w:numId w:val="1008"/>
        </w:numPr>
        <w:pStyle w:val="Compact"/>
      </w:pPr>
      <w:r>
        <w:t xml:space="preserve">Have a backup dial-in number ready if your calendar invite includes one.</w:t>
      </w:r>
    </w:p>
    <w:p>
      <w:pPr>
        <w:numPr>
          <w:ilvl w:val="0"/>
          <w:numId w:val="1008"/>
        </w:numPr>
        <w:pStyle w:val="Compact"/>
      </w:pPr>
      <w:r>
        <w:t xml:space="preserve">Look at the camera, not the screen, when you’re speaking — it reads as eye contact on the other end.</w:t>
      </w:r>
    </w:p>
    <w:p>
      <w:pPr>
        <w:numPr>
          <w:ilvl w:val="0"/>
          <w:numId w:val="1008"/>
        </w:numPr>
        <w:pStyle w:val="Compact"/>
      </w:pPr>
      <w:r>
        <w:t xml:space="preserve">Keep water nearby.</w:t>
      </w:r>
    </w:p>
    <w:p>
      <w:r>
        <w:pict>
          <v:rect style="width:0;height:1.5pt" o:hralign="center" o:hrstd="t" o:hr="t"/>
        </w:pict>
      </w:r>
    </w:p>
    <w:bookmarkEnd w:id="29"/>
    <w:bookmarkStart w:id="30" w:name="time-boxing-for-a-60-minute-call"/>
    <w:p>
      <w:pPr>
        <w:pStyle w:val="Heading2"/>
      </w:pPr>
      <w:r>
        <w:t xml:space="preserve">9. Time-Boxing for a 60-Minute Call</w:t>
      </w:r>
    </w:p>
    <w:p>
      <w:pPr>
        <w:pStyle w:val="FirstParagraph"/>
      </w:pPr>
      <w:r>
        <w:t xml:space="preserve">A realistic cadence for 60 minutes:</w:t>
      </w:r>
    </w:p>
    <w:p>
      <w:pPr>
        <w:numPr>
          <w:ilvl w:val="0"/>
          <w:numId w:val="1009"/>
        </w:numPr>
        <w:pStyle w:val="Compact"/>
      </w:pPr>
      <w:r>
        <w:rPr>
          <w:bCs/>
          <w:b/>
        </w:rPr>
        <w:t xml:space="preserve">0–5 min:</w:t>
      </w:r>
      <w:r>
        <w:t xml:space="preserve"> </w:t>
      </w:r>
      <w:r>
        <w:t xml:space="preserve">Rapport and introductions.</w:t>
      </w:r>
    </w:p>
    <w:p>
      <w:pPr>
        <w:numPr>
          <w:ilvl w:val="0"/>
          <w:numId w:val="1009"/>
        </w:numPr>
        <w:pStyle w:val="Compact"/>
      </w:pPr>
      <w:r>
        <w:rPr>
          <w:bCs/>
          <w:b/>
        </w:rPr>
        <w:t xml:space="preserve">5–45 min:</w:t>
      </w:r>
      <w:r>
        <w:t xml:space="preserve"> </w:t>
      </w:r>
      <w:r>
        <w:t xml:space="preserve">Their questions — the bulk of the call.</w:t>
      </w:r>
    </w:p>
    <w:p>
      <w:pPr>
        <w:numPr>
          <w:ilvl w:val="0"/>
          <w:numId w:val="1009"/>
        </w:numPr>
        <w:pStyle w:val="Compact"/>
      </w:pPr>
      <w:r>
        <w:rPr>
          <w:bCs/>
          <w:b/>
        </w:rPr>
        <w:t xml:space="preserve">45–55 min:</w:t>
      </w:r>
      <w:r>
        <w:t xml:space="preserve"> </w:t>
      </w:r>
      <w:r>
        <w:t xml:space="preserve">Your questions (Section 12 below).</w:t>
      </w:r>
    </w:p>
    <w:p>
      <w:pPr>
        <w:numPr>
          <w:ilvl w:val="0"/>
          <w:numId w:val="1009"/>
        </w:numPr>
        <w:pStyle w:val="Compact"/>
      </w:pPr>
      <w:r>
        <w:rPr>
          <w:bCs/>
          <w:b/>
        </w:rPr>
        <w:t xml:space="preserve">55–60 min:</w:t>
      </w:r>
      <w:r>
        <w:t xml:space="preserve"> </w:t>
      </w:r>
      <w:r>
        <w:t xml:space="preserve">Wrap-up and next steps.</w:t>
      </w:r>
    </w:p>
    <w:p>
      <w:pPr>
        <w:pStyle w:val="FirstParagraph"/>
      </w:pPr>
      <w:r>
        <w:t xml:space="preserve">Keep individual answers to 90 seconds–2 minutes unless you’re explicitly asked to go deeper — one long answer can eat a meaningful chunk of a 60-minute call.</w:t>
      </w:r>
    </w:p>
    <w:p>
      <w:r>
        <w:pict>
          <v:rect style="width:0;height:1.5pt" o:hralign="center" o:hrstd="t" o:hr="t"/>
        </w:pict>
      </w:r>
    </w:p>
    <w:bookmarkEnd w:id="30"/>
    <w:bookmarkStart w:id="31" w:name="my-top-34-stories"/>
    <w:p>
      <w:pPr>
        <w:pStyle w:val="Heading2"/>
      </w:pPr>
      <w:r>
        <w:t xml:space="preserve">10. My Top 3–4 Stories</w:t>
      </w:r>
    </w:p>
    <w:p>
      <w:pPr>
        <w:pStyle w:val="FirstParagraph"/>
      </w:pPr>
      <w:r>
        <w:rPr>
          <w:iCs/>
          <w:i/>
        </w:rPr>
        <w:t xml:space="preserve">You already wrote 2 of these yourself — used here exactly as given, tightened for spoken delivery. A third is pointed to (not written) from your resume to round out coverage, per the usual rule: Claude doesn’t know what actually happened beyond what you tell it.</w:t>
      </w:r>
    </w:p>
    <w:p>
      <w:pPr>
        <w:pStyle w:val="BodyText"/>
      </w:pPr>
      <w:r>
        <w:rPr>
          <w:bCs/>
          <w:b/>
        </w:rPr>
        <w:t xml:space="preserve">Story 1 — the renewal save (yours, as written)</w:t>
      </w:r>
    </w:p>
    <w:p>
      <w:pPr>
        <w:numPr>
          <w:ilvl w:val="0"/>
          <w:numId w:val="1010"/>
        </w:numPr>
        <w:pStyle w:val="Compact"/>
      </w:pPr>
      <w:r>
        <w:rPr>
          <w:bCs/>
          <w:b/>
        </w:rPr>
        <w:t xml:space="preserve">Situation:</w:t>
      </w:r>
      <w:r>
        <w:t xml:space="preserve"> </w:t>
      </w:r>
      <w:r>
        <w:t xml:space="preserve">One of your top 5 enterprise accounts had its champion resign abruptly about 10 weeks before a $650K renewal date, with no successor identified on their side.</w:t>
      </w:r>
    </w:p>
    <w:p>
      <w:pPr>
        <w:numPr>
          <w:ilvl w:val="0"/>
          <w:numId w:val="1010"/>
        </w:numPr>
        <w:pStyle w:val="Compact"/>
      </w:pPr>
      <w:r>
        <w:rPr>
          <w:bCs/>
          <w:b/>
        </w:rPr>
        <w:t xml:space="preserve">Task:</w:t>
      </w:r>
      <w:r>
        <w:t xml:space="preserve"> </w:t>
      </w:r>
      <w:r>
        <w:t xml:space="preserve">As the person who already owned that relationship day-to-day — despite having no official CSM title — you needed to rebuild the case for renewal with a brand-new decision-maker before the contract lapsed.</w:t>
      </w:r>
    </w:p>
    <w:p>
      <w:pPr>
        <w:numPr>
          <w:ilvl w:val="0"/>
          <w:numId w:val="1010"/>
        </w:numPr>
        <w:pStyle w:val="Compact"/>
      </w:pPr>
      <w:r>
        <w:rPr>
          <w:bCs/>
          <w:b/>
        </w:rPr>
        <w:t xml:space="preserve">Action:</w:t>
      </w:r>
      <w:r>
        <w:t xml:space="preserve"> </w:t>
      </w:r>
      <w:r>
        <w:t xml:space="preserve">You mapped out everyone else on the account who’d touched the product, set up intro calls with two stakeholders you already knew from prior QBRs, and put together a short value-recap deck showing adoption and ROI specific to their team.</w:t>
      </w:r>
    </w:p>
    <w:p>
      <w:pPr>
        <w:numPr>
          <w:ilvl w:val="0"/>
          <w:numId w:val="1010"/>
        </w:numPr>
        <w:pStyle w:val="Compact"/>
      </w:pPr>
      <w:r>
        <w:rPr>
          <w:bCs/>
          <w:b/>
        </w:rPr>
        <w:t xml:space="preserve">Result:</w:t>
      </w:r>
      <w:r>
        <w:t xml:space="preserve"> </w:t>
      </w:r>
      <w:r>
        <w:t xml:space="preserve">The renewal closed on time at the full $650K with no discount, and the new primary contact became someone you could point to as a reference in later deals.</w:t>
      </w:r>
    </w:p>
    <w:p>
      <w:pPr>
        <w:numPr>
          <w:ilvl w:val="0"/>
          <w:numId w:val="1010"/>
        </w:numPr>
        <w:pStyle w:val="Compact"/>
      </w:pPr>
      <w:r>
        <w:rPr>
          <w:iCs/>
          <w:i/>
        </w:rPr>
        <w:t xml:space="preserve">Best fit for:</w:t>
      </w:r>
      <w:r>
        <w:t xml:space="preserve"> </w:t>
      </w:r>
      <w:r>
        <w:t xml:space="preserve">the renewal-ownership and gap-probe questions below — it’s your single strongest, most directly relevant story for this role.</w:t>
      </w:r>
    </w:p>
    <w:p>
      <w:pPr>
        <w:pStyle w:val="FirstParagraph"/>
      </w:pPr>
      <w:r>
        <w:rPr>
          <w:bCs/>
          <w:b/>
        </w:rPr>
        <w:t xml:space="preserve">Story 2 — balancing new business and renewal risk (yours, as written)</w:t>
      </w:r>
    </w:p>
    <w:p>
      <w:pPr>
        <w:numPr>
          <w:ilvl w:val="0"/>
          <w:numId w:val="1011"/>
        </w:numPr>
        <w:pStyle w:val="Compact"/>
      </w:pPr>
      <w:r>
        <w:rPr>
          <w:bCs/>
          <w:b/>
        </w:rPr>
        <w:t xml:space="preserve">Situation:</w:t>
      </w:r>
      <w:r>
        <w:t xml:space="preserve"> </w:t>
      </w:r>
      <w:r>
        <w:t xml:space="preserve">In 2025 you were managing a portfolio of 30 enterprise accounts and needed to hit an aggressive new-ARR target while also protecting the renewal base you were informally responsible for.</w:t>
      </w:r>
    </w:p>
    <w:p>
      <w:pPr>
        <w:numPr>
          <w:ilvl w:val="0"/>
          <w:numId w:val="1011"/>
        </w:numPr>
        <w:pStyle w:val="Compact"/>
      </w:pPr>
      <w:r>
        <w:rPr>
          <w:bCs/>
          <w:b/>
        </w:rPr>
        <w:t xml:space="preserve">Task:</w:t>
      </w:r>
      <w:r>
        <w:t xml:space="preserve"> </w:t>
      </w:r>
      <w:r>
        <w:t xml:space="preserve">Balance active new-business pursuit with keeping your top 5 renewal relationships healthy, without dropping either.</w:t>
      </w:r>
    </w:p>
    <w:p>
      <w:pPr>
        <w:numPr>
          <w:ilvl w:val="0"/>
          <w:numId w:val="1011"/>
        </w:numPr>
        <w:pStyle w:val="Compact"/>
      </w:pPr>
      <w:r>
        <w:rPr>
          <w:bCs/>
          <w:b/>
        </w:rPr>
        <w:t xml:space="preserve">Action:</w:t>
      </w:r>
      <w:r>
        <w:t xml:space="preserve"> </w:t>
      </w:r>
      <w:r>
        <w:t xml:space="preserve">You built a simple weekly cadence — new-logo prospecting time blocked separately from renewal check-ins — and used the existing exec relationships on your top accounts to get early signal on renewal risk instead of finding out at the 11th hour.</w:t>
      </w:r>
    </w:p>
    <w:p>
      <w:pPr>
        <w:numPr>
          <w:ilvl w:val="0"/>
          <w:numId w:val="1011"/>
        </w:numPr>
        <w:pStyle w:val="Compact"/>
      </w:pPr>
      <w:r>
        <w:rPr>
          <w:bCs/>
          <w:b/>
        </w:rPr>
        <w:t xml:space="preserve">Result:</w:t>
      </w:r>
      <w:r>
        <w:t xml:space="preserve"> </w:t>
      </w:r>
      <w:r>
        <w:t xml:space="preserve">You closed $4.2M in new ARR for the year while keeping all 5 top-account renewals on track, with none requiring a late-stage discount to save.</w:t>
      </w:r>
    </w:p>
    <w:p>
      <w:pPr>
        <w:numPr>
          <w:ilvl w:val="0"/>
          <w:numId w:val="1011"/>
        </w:numPr>
        <w:pStyle w:val="Compact"/>
      </w:pPr>
      <w:r>
        <w:rPr>
          <w:iCs/>
          <w:i/>
        </w:rPr>
        <w:t xml:space="preserve">Best fit for:</w:t>
      </w:r>
      <w:r>
        <w:t xml:space="preserve"> </w:t>
      </w:r>
      <w:r>
        <w:t xml:space="preserve">the</w:t>
      </w:r>
      <w:r>
        <w:t xml:space="preserve"> </w:t>
      </w:r>
      <w:r>
        <w:t xml:space="preserve">“</w:t>
      </w:r>
      <w:r>
        <w:t xml:space="preserve">how would you own a $40M book on day one</w:t>
      </w:r>
      <w:r>
        <w:t xml:space="preserve">”</w:t>
      </w:r>
      <w:r>
        <w:t xml:space="preserve"> </w:t>
      </w:r>
      <w:r>
        <w:t xml:space="preserve">and prioritization-style questions below.</w:t>
      </w:r>
    </w:p>
    <w:p>
      <w:pPr>
        <w:pStyle w:val="FirstParagraph"/>
      </w:pPr>
      <w:r>
        <w:rPr>
          <w:bCs/>
          <w:b/>
        </w:rPr>
        <w:t xml:space="preserve">Story 3 — not yet written, pointed to only</w:t>
      </w:r>
    </w:p>
    <w:p>
      <w:pPr>
        <w:numPr>
          <w:ilvl w:val="0"/>
          <w:numId w:val="1012"/>
        </w:numPr>
        <w:pStyle w:val="Compact"/>
      </w:pPr>
      <w:r>
        <w:t xml:space="preserve">The strongest remaining resume experience for the executive-relationship and cross-functional questions below is your VP/C-level relationship-building bullet. Structure it yourself with STAR (Situation, Task, Action, Result) — pick a specific moment building trust with a senior stakeholder, ideally one that held up under some kind of pressure or complexity. This isn’t written for you here, since only you know exactly what happened.</w:t>
      </w:r>
    </w:p>
    <w:p>
      <w:r>
        <w:pict>
          <v:rect style="width:0;height:1.5pt" o:hralign="center" o:hrstd="t" o:hr="t"/>
        </w:pict>
      </w:r>
    </w:p>
    <w:bookmarkEnd w:id="31"/>
    <w:bookmarkStart w:id="32" w:name="likely-questions"/>
    <w:p>
      <w:pPr>
        <w:pStyle w:val="Heading2"/>
      </w:pPr>
      <w:r>
        <w:t xml:space="preserve">11. Likely Questions</w:t>
      </w:r>
    </w:p>
    <w:p>
      <w:pPr>
        <w:pStyle w:val="FirstParagraph"/>
      </w:pPr>
      <w:r>
        <w:rPr>
          <w:bCs/>
          <w:b/>
        </w:rPr>
        <w:t xml:space="preserve">Behavioral:</w:t>
      </w:r>
    </w:p>
    <w:p>
      <w:pPr>
        <w:numPr>
          <w:ilvl w:val="0"/>
          <w:numId w:val="1013"/>
        </w:numPr>
        <w:pStyle w:val="Compact"/>
      </w:pPr>
      <w:r>
        <w:t xml:space="preserve">Tell me about a time you had to manage a difficult renewal conversation.</w:t>
      </w:r>
    </w:p>
    <w:p>
      <w:pPr>
        <w:numPr>
          <w:ilvl w:val="0"/>
          <w:numId w:val="1013"/>
        </w:numPr>
        <w:pStyle w:val="Compact"/>
      </w:pPr>
      <w:r>
        <w:t xml:space="preserve">Describe a situation where you had to build trust with a skeptical executive stakeholder.</w:t>
      </w:r>
    </w:p>
    <w:p>
      <w:pPr>
        <w:pStyle w:val="FirstParagraph"/>
      </w:pPr>
      <w:r>
        <w:rPr>
          <w:bCs/>
          <w:b/>
        </w:rPr>
        <w:t xml:space="preserve">Role/technical:</w:t>
      </w:r>
    </w:p>
    <w:p>
      <w:pPr>
        <w:numPr>
          <w:ilvl w:val="0"/>
          <w:numId w:val="1014"/>
        </w:numPr>
        <w:pStyle w:val="Compact"/>
      </w:pPr>
      <w:r>
        <w:t xml:space="preserve">How would you approach owning a $40M renewal book with a team of 5, on day one?</w:t>
      </w:r>
    </w:p>
    <w:p>
      <w:pPr>
        <w:numPr>
          <w:ilvl w:val="0"/>
          <w:numId w:val="1014"/>
        </w:numPr>
        <w:pStyle w:val="Compact"/>
      </w:pPr>
      <w:r>
        <w:t xml:space="preserve">Walk me through how you’d balance new-business pressure against renewal risk across a large account portfolio.</w:t>
      </w:r>
    </w:p>
    <w:p>
      <w:pPr>
        <w:pStyle w:val="FirstParagraph"/>
      </w:pPr>
      <w:r>
        <w:rPr>
          <w:bCs/>
          <w:b/>
        </w:rPr>
        <w:t xml:space="preserve">Culture/values:</w:t>
      </w:r>
    </w:p>
    <w:p>
      <w:pPr>
        <w:numPr>
          <w:ilvl w:val="0"/>
          <w:numId w:val="1015"/>
        </w:numPr>
        <w:pStyle w:val="Compact"/>
      </w:pPr>
      <w:r>
        <w:rPr>
          <w:iCs/>
          <w:i/>
        </w:rPr>
        <w:t xml:space="preserve">(Would be grounded in Meridian’s actual stated values in a live run — not included here since this is a placeholder company.)</w:t>
      </w:r>
    </w:p>
    <w:p>
      <w:pPr>
        <w:pStyle w:val="FirstParagraph"/>
      </w:pPr>
      <w:r>
        <w:rPr>
          <w:bCs/>
          <w:b/>
        </w:rPr>
        <w:t xml:space="preserve">Strengths/self-awareness</w:t>
      </w:r>
      <w:r>
        <w:t xml:space="preserve"> </w:t>
      </w:r>
      <w:r>
        <w:t xml:space="preserve">(answers drafted in Section 6):</w:t>
      </w:r>
    </w:p>
    <w:p>
      <w:pPr>
        <w:numPr>
          <w:ilvl w:val="0"/>
          <w:numId w:val="1016"/>
        </w:numPr>
        <w:pStyle w:val="Compact"/>
      </w:pPr>
      <w:r>
        <w:t xml:space="preserve">What’s your greatest strength?</w:t>
      </w:r>
    </w:p>
    <w:p>
      <w:pPr>
        <w:numPr>
          <w:ilvl w:val="0"/>
          <w:numId w:val="1016"/>
        </w:numPr>
        <w:pStyle w:val="Compact"/>
      </w:pPr>
      <w:r>
        <w:t xml:space="preserve">What’s a weakness you’re working on?</w:t>
      </w:r>
    </w:p>
    <w:p>
      <w:pPr>
        <w:pStyle w:val="FirstParagraph"/>
      </w:pPr>
      <w:r>
        <w:rPr>
          <w:bCs/>
          <w:b/>
        </w:rPr>
        <w:t xml:space="preserve">Gap-probe</w:t>
      </w:r>
      <w:r>
        <w:t xml:space="preserve"> </w:t>
      </w:r>
      <w:r>
        <w:t xml:space="preserve">(arising directly from Section 2):</w:t>
      </w:r>
    </w:p>
    <w:p>
      <w:pPr>
        <w:numPr>
          <w:ilvl w:val="0"/>
          <w:numId w:val="1017"/>
        </w:numPr>
        <w:pStyle w:val="Compact"/>
      </w:pPr>
      <w:r>
        <w:t xml:space="preserve">You’ve never formally managed a team — how are you thinking about that transition?</w:t>
      </w:r>
    </w:p>
    <w:p>
      <w:pPr>
        <w:numPr>
          <w:ilvl w:val="0"/>
          <w:numId w:val="1017"/>
        </w:numPr>
        <w:pStyle w:val="Compact"/>
      </w:pPr>
      <w:r>
        <w:t xml:space="preserve">This role sits in healthcare specifically — what’s your plan for getting up to speed on the industry?</w:t>
      </w:r>
    </w:p>
    <w:p>
      <w:r>
        <w:pict>
          <v:rect style="width:0;height:1.5pt" o:hralign="center" o:hrstd="t" o:hr="t"/>
        </w:pict>
      </w:r>
    </w:p>
    <w:bookmarkEnd w:id="32"/>
    <w:bookmarkStart w:id="33" w:name="questions-to-ask-the-hiring-manager"/>
    <w:p>
      <w:pPr>
        <w:pStyle w:val="Heading2"/>
      </w:pPr>
      <w:r>
        <w:t xml:space="preserve">12. Questions to Ask the Hiring Manager</w:t>
      </w:r>
    </w:p>
    <w:p>
      <w:pPr>
        <w:numPr>
          <w:ilvl w:val="0"/>
          <w:numId w:val="1018"/>
        </w:numPr>
        <w:pStyle w:val="Compact"/>
      </w:pPr>
      <w:r>
        <w:t xml:space="preserve">What does the CSM team’s current structure look like, and what’s working well vs. what would you want a new Director to change?</w:t>
      </w:r>
    </w:p>
    <w:p>
      <w:pPr>
        <w:numPr>
          <w:ilvl w:val="0"/>
          <w:numId w:val="1018"/>
        </w:numPr>
        <w:pStyle w:val="Compact"/>
      </w:pPr>
      <w:r>
        <w:t xml:space="preserve">How is success measured for this role in the first 90 days?</w:t>
      </w:r>
    </w:p>
    <w:p>
      <w:pPr>
        <w:numPr>
          <w:ilvl w:val="0"/>
          <w:numId w:val="1018"/>
        </w:numPr>
        <w:pStyle w:val="Compact"/>
      </w:pPr>
      <w:r>
        <w:t xml:space="preserve">What’s driving the need for this role right now — is the $40M book growing, or is this a restructuring of how retention is owned?</w:t>
      </w:r>
    </w:p>
    <w:p>
      <w:pPr>
        <w:numPr>
          <w:ilvl w:val="0"/>
          <w:numId w:val="1018"/>
        </w:numPr>
        <w:pStyle w:val="Compact"/>
      </w:pPr>
      <w:r>
        <w:t xml:space="preserve">What’s your own management style, and what do you look for in how a new Director ramps up with the team?</w:t>
      </w:r>
    </w:p>
    <w:p>
      <w:r>
        <w:pict>
          <v:rect style="width:0;height:1.5pt" o:hralign="center" o:hrstd="t" o:hr="t"/>
        </w:pict>
      </w:r>
    </w:p>
    <w:bookmarkEnd w:id="33"/>
    <w:bookmarkStart w:id="35" w:name="logistics-checklist"/>
    <w:p>
      <w:pPr>
        <w:pStyle w:val="Heading2"/>
      </w:pPr>
      <w:r>
        <w:t xml:space="preserve">13. Logistics Checklist</w:t>
      </w:r>
    </w:p>
    <w:p>
      <w:pPr>
        <w:numPr>
          <w:ilvl w:val="0"/>
          <w:numId w:val="1019"/>
        </w:numPr>
        <w:pStyle w:val="Compact"/>
      </w:pPr>
      <w:r>
        <w:t xml:space="preserve">Notes and resume visible off-camera, but out of the way.</w:t>
      </w:r>
    </w:p>
    <w:p>
      <w:pPr>
        <w:numPr>
          <w:ilvl w:val="0"/>
          <w:numId w:val="1019"/>
        </w:numPr>
        <w:pStyle w:val="Compact"/>
      </w:pPr>
      <w:r>
        <w:t xml:space="preserve">Your own questions (Section 12) written down — no printed agenda to glance at on a video call.</w:t>
      </w:r>
    </w:p>
    <w:p>
      <w:pPr>
        <w:numPr>
          <w:ilvl w:val="0"/>
          <w:numId w:val="1019"/>
        </w:numPr>
        <w:pStyle w:val="Compact"/>
      </w:pPr>
      <w:r>
        <w:t xml:space="preserve">Confirm the Teams link is in your calendar and working before the call starts.</w:t>
      </w:r>
    </w:p>
    <w:p>
      <w:r>
        <w:pict>
          <v:rect style="width:0;height:1.5pt" o:hralign="center" o:hrstd="t" o:hr="t"/>
        </w:pict>
      </w:r>
    </w:p>
    <w:p>
      <w:pPr>
        <w:pStyle w:val="FirstParagraph"/>
      </w:pPr>
      <w:r>
        <w:rPr>
          <w:iCs/>
          <w:i/>
        </w:rPr>
        <w:t xml:space="preserve">Generated by pasting the output of</w:t>
      </w:r>
      <w:r>
        <w:rPr>
          <w:iCs/>
          <w:i/>
        </w:rPr>
        <w:t xml:space="preserve"> </w:t>
      </w:r>
      <w:hyperlink r:id="rId34">
        <w:r>
          <w:rPr>
            <w:rStyle w:val="Hyperlink"/>
            <w:iCs/>
            <w:i/>
          </w:rPr>
          <w:t xml:space="preserve">Interview Prep Guide Builder</w:t>
        </w:r>
      </w:hyperlink>
      <w:r>
        <w:rPr>
          <w:iCs/>
          <w:i/>
        </w:rPr>
        <w:t xml:space="preserve"> </w:t>
      </w:r>
      <w:r>
        <w:rPr>
          <w:iCs/>
          <w:i/>
        </w:rPr>
        <w:t xml:space="preserve">into a Claude conversation, Hiring Manager Interview mode.</w:t>
      </w:r>
    </w:p>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s://tjackson8817.github.io/Interview-Prep-Guide-Builder/interview_prep_guide_builder.html" TargetMode="External" /><Relationship Type="http://schemas.openxmlformats.org/officeDocument/2006/relationships/hyperlink" Id="rId26" Target="https://www.gallup.com/cliftonstrengths/en/253715/34-cliftonstrengths-themes.aspx" TargetMode="External" /></Relationships>
</file>

<file path=word/_rels/footnotes.xml.rels><?xml version="1.0" encoding="UTF-8"?><Relationships xmlns="http://schemas.openxmlformats.org/package/2006/relationships"><Relationship Type="http://schemas.openxmlformats.org/officeDocument/2006/relationships/hyperlink" Id="rId34" Target="https://tjackson8817.github.io/Interview-Prep-Guide-Builder/interview_prep_guide_builder.html" TargetMode="External" /><Relationship Type="http://schemas.openxmlformats.org/officeDocument/2006/relationships/hyperlink" Id="rId26" Target="https://www.gallup.com/cliftonstrengths/en/253715/34-cliftonstrengths-themes.asp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2026-09-30T20:34:28Z</dcterms:created>
  <dcterms:modified xsi:type="dcterms:W3CDTF">2026-09-30T20:34:28Z</dcterms:modified>
</cp:coreProperties>
</file>

<file path=docProps/custom.xml><?xml version="1.0" encoding="utf-8"?>
<Properties xmlns="http://schemas.openxmlformats.org/officeDocument/2006/custom-properties" xmlns:vt="http://schemas.openxmlformats.org/officeDocument/2006/docPropsVTypes"/>
</file>