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Xc1423051f0d4537d5cad52a9c6675c415171f7f"/>
    <w:p>
      <w:pPr>
        <w:pStyle w:val="Heading1"/>
      </w:pPr>
      <w:r>
        <w:t xml:space="preserve">Interview Prep Guide — Hiring Manager Interview</w:t>
      </w:r>
    </w:p>
    <w:p>
      <w:pPr>
        <w:pStyle w:val="FirstParagraph"/>
      </w:pPr>
      <w:r>
        <w:rPr>
          <w:bCs/>
          <w:b/>
        </w:rPr>
        <w:t xml:space="preserve">Tom Jackson · Director, OT Cybersecurity Advisory · Schneider Electric</w:t>
      </w:r>
    </w:p>
    <w:p>
      <w:pPr>
        <w:pStyle w:val="BodyText"/>
      </w:pPr>
      <w:r>
        <w:rPr>
          <w:iCs/>
          <w:i/>
        </w:rPr>
        <w:t xml:space="preserve">This is a sample of what Claude returns when </w:t>
      </w:r>
      <w:r>
        <w:rPr>
          <w:rStyle w:val="VerbatimChar"/>
          <w:iCs/>
          <w:i/>
        </w:rPr>
        <w:t xml:space="preserve">sample_hiring_manager_prompt.txt</w:t>
      </w:r>
      <w:r>
        <w:rPr>
          <w:iCs/>
          <w:i/>
        </w:rPr>
        <w:t xml:space="preserve"> is run: Hiring Manager Interview mode, a 60-minute Microsoft Teams call, no STAR Stories and no “Tell Me About Yourself” extras filled in. It isn’t a career pivot: OT security into OT security, at a company the candidate has worked for before. Company research is real and current as of October 13, 2026, with sources at the end. “Jane Doe” is the placeholder interviewer name from the sample prompt, so no person research was done.</w:t>
      </w:r>
    </w:p>
    <w:bookmarkStart w:id="20" w:name="quick-reference"/>
    <w:p>
      <w:pPr>
        <w:pStyle w:val="Heading2"/>
      </w:pPr>
      <w:r>
        <w:t xml:space="preserve">Quick Reference</w:t>
      </w:r>
    </w:p>
    <w:p>
      <w:pPr>
        <w:pStyle w:val="FirstParagraph"/>
      </w:pPr>
      <w:r>
        <w:rPr>
          <w:bCs/>
          <w:b/>
        </w:rPr>
        <w:t xml:space="preserve">Tell me about yourself (~88 words, about 35–40 seconds):</w:t>
      </w:r>
    </w:p>
    <w:p>
      <w:pPr>
        <w:pStyle w:val="BlockText"/>
      </w:pPr>
      <w:r>
        <w:t xml:space="preserve">“I’ve spent my career in OT cybersecurity consulting, including time here at Schneider Electric as Principal Consultant and then Director, with full P&amp;L for the global OT advisory practice. Most recently, I was Senior Manager for OT Cybersecurity at Booz Allen Hamilton, in the Health and Life Sciences business. What I’d bring is practice-building: I founded EY’s global OT practice, grew it to a $10 to $30 million pipeline, built Accenture’s OT capability, and deployed Dragos, Nozomi, and Claroty. That’s why Schneider’s IEC 62443 push caught my eye.”</w:t>
      </w:r>
    </w:p>
    <w:p>
      <w:pPr>
        <w:pStyle w:val="FirstParagraph"/>
      </w:pPr>
      <w:r>
        <w:rPr>
          <w:bCs/>
          <w:b/>
        </w:rPr>
        <w:t xml:space="preserve">Company snapshot:</w:t>
      </w:r>
      <w:r>
        <w:t xml:space="preserve"> Schneider Electric posted a record first half of 2026 (€21.2B revenue, up 14% organic) and raised its 2026 target. On the OT security side, its service lines earned IEC 62443-2-4 certification in May 2026, and in late September it expanded an OT protection partnership with SECLAB in Europe. In September it also patched a critical authentication flaw (CVSS 9.2) in Modicon M580 controllers, the kind of event that drives demand for assessment and incident-readiness advisory work.</w:t>
      </w:r>
    </w:p>
    <w:p>
      <w:pPr>
        <w:pStyle w:val="BodyText"/>
      </w:pPr>
      <w:r>
        <w:rPr>
          <w:bCs/>
          <w:b/>
        </w:rPr>
        <w:t xml:space="preserve">Interviewer:</w:t>
      </w:r>
      <w:r>
        <w:t xml:space="preserve"> Jane Doe, Hiring Manager (placeholder name; prepared by role)</w:t>
      </w:r>
    </w:p>
    <w:p>
      <w:pPr>
        <w:pStyle w:val="BodyText"/>
      </w:pPr>
      <w:r>
        <w:rPr>
          <w:bCs/>
          <w:b/>
        </w:rPr>
        <w:t xml:space="preserve">Call cadence (60 min):</w:t>
      </w:r>
      <w:r>
        <w:t xml:space="preserve"> 0–5 rapport and “tell me about yourself” · 5–45 their questions · 45–55 your questions · 55–60 wrap-up</w:t>
      </w:r>
    </w:p>
    <w:p>
      <w:pPr>
        <w:pStyle w:val="BodyText"/>
      </w:pPr>
      <w:r>
        <w:rPr>
          <w:bCs/>
          <w:b/>
        </w:rPr>
        <w:t xml:space="preserve">Gap + pivot:</w:t>
      </w:r>
      <w:r>
        <w:t xml:space="preserve"> “My Booz Allen role was eliminated in a reduction in force tied to cuts in government spending. This is the kind of OT practice I’ve built before.”</w:t>
      </w:r>
    </w:p>
    <w:p>
      <w:pPr>
        <w:pStyle w:val="BodyText"/>
      </w:pPr>
      <w:r>
        <w:rPr>
          <w:bCs/>
          <w:b/>
        </w:rPr>
        <w:t xml:space="preserve">Three strongest matches:</w:t>
      </w:r>
    </w:p>
    <w:p>
      <w:pPr>
        <w:numPr>
          <w:ilvl w:val="0"/>
          <w:numId w:val="1001"/>
        </w:numPr>
        <w:pStyle w:val="Compact"/>
      </w:pPr>
      <w:r>
        <w:t xml:space="preserve">Full P&amp;L for Schneider’s own global OT cybersecurity advisory practice (2014–2016)</w:t>
      </w:r>
    </w:p>
    <w:p>
      <w:pPr>
        <w:numPr>
          <w:ilvl w:val="0"/>
          <w:numId w:val="1001"/>
        </w:numPr>
        <w:pStyle w:val="Compact"/>
      </w:pPr>
      <w:r>
        <w:t xml:space="preserve">Built two global OT practices: EY (from zero to a $10–30M pipeline) and Accenture</w:t>
      </w:r>
    </w:p>
    <w:p>
      <w:pPr>
        <w:numPr>
          <w:ilvl w:val="0"/>
          <w:numId w:val="1001"/>
        </w:numPr>
        <w:pStyle w:val="Compact"/>
      </w:pPr>
      <w:r>
        <w:t xml:space="preserve">Hands-on deployment of Dragos, Nozomi, and Claroty, plus GICSP and CISSP</w:t>
      </w:r>
    </w:p>
    <w:bookmarkEnd w:id="20"/>
    <w:bookmarkStart w:id="21" w:name="X06b208c4a54169aefe81528c4d6572f7e74514e"/>
    <w:p>
      <w:pPr>
        <w:pStyle w:val="Heading2"/>
      </w:pPr>
      <w:r>
        <w:t xml:space="preserve">1. “Tell Me About Yourself” (30–45 Second Answer)</w:t>
      </w:r>
    </w:p>
    <w:p>
      <w:pPr>
        <w:pStyle w:val="FirstParagraph"/>
      </w:pPr>
      <w:r>
        <w:rPr>
          <w:iCs/>
          <w:i/>
        </w:rPr>
        <w:t xml:space="preserve">Usually the first question on the call, and it frames everything after it. Most of the time goes to the last part: the strengths you most want this hiring manager to dig into.</w:t>
      </w:r>
    </w:p>
    <w:p>
      <w:pPr>
        <w:pStyle w:val="BodyText"/>
      </w:pPr>
      <w:r>
        <w:rPr>
          <w:bCs/>
          <w:b/>
        </w:rPr>
        <w:t xml:space="preserve">How it’s built:</w:t>
      </w:r>
      <w:r>
        <w:t xml:space="preserve"> Early Years (~10 sec) → Most Recent Role (~10 sec) → What You’ll Bring (~10–15 sec, the longest part, ending on a hook tied to this role).</w:t>
      </w:r>
    </w:p>
    <w:p>
      <w:pPr>
        <w:pStyle w:val="FirstParagraph"/>
      </w:pPr>
      <w:r>
        <w:rPr>
          <w:bCs/>
          <w:b/>
        </w:rPr>
        <w:t xml:space="preserve">(a) The full answer (~88 words, about 35–40 seconds):</w:t>
      </w:r>
    </w:p>
    <w:p>
      <w:pPr>
        <w:pStyle w:val="BlockText"/>
      </w:pPr>
      <w:r>
        <w:t xml:space="preserve">“I’ve spent my career in OT cybersecurity consulting, including time here at Schneider Electric as Principal Consultant and then Director, with full P&amp;L for the global OT advisory practice. Most recently, I was Senior Manager for OT Cybersecurity at Booz Allen Hamilton, in the Health and Life Sciences business. What I’d bring is practice-building: I founded EY’s global OT practice, grew it to a $10 to $30 million pipeline, built Accenture’s OT capability, and deployed Dragos, Nozomi, and Claroty. That’s why Schneider’s IEC 62443 push caught my eye.”</w:t>
      </w:r>
    </w:p>
    <w:p>
      <w:pPr>
        <w:pStyle w:val="FirstParagraph"/>
      </w:pPr>
      <w:r>
        <w:rPr>
          <w:bCs/>
          <w:b/>
        </w:rPr>
        <w:t xml:space="preserve">(b) 20-second version</w:t>
      </w:r>
      <w:r>
        <w:t xml:space="preserve"> (for a panel where several people ask, or a quick networking conversation):</w:t>
      </w:r>
    </w:p>
    <w:p>
      <w:pPr>
        <w:pStyle w:val="BlockText"/>
      </w:pPr>
      <w:r>
        <w:t xml:space="preserve">“Most recently, I was a Senior Manager in OT cybersecurity at Booz Allen Hamilton. Before that, I founded EY’s global OT practice, built Accenture’s OT capability, and deployed Dragos, Nozomi, and Claroty. That’s why Schneider’s IEC 62443 push caught my eye.”</w:t>
      </w:r>
    </w:p>
    <w:p>
      <w:pPr>
        <w:pStyle w:val="FirstParagraph"/>
      </w:pPr>
      <w:r>
        <w:rPr>
          <w:bCs/>
          <w:b/>
        </w:rPr>
        <w:t xml:space="preserve">(c) Likely next question:</w:t>
      </w:r>
      <w:r>
        <w:t xml:space="preserve"> expect “So what happened at Booz Allen?” or “Why are you looking?” right after this. The answer deliberately doesn’t mention the layoff. Go straight to the gap statement and pivot in Section 4.</w:t>
      </w:r>
    </w:p>
    <w:p>
      <w:pPr>
        <w:pStyle w:val="BodyText"/>
      </w:pPr>
      <w:r>
        <w:rPr>
          <w:bCs/>
          <w:b/>
        </w:rPr>
        <w:t xml:space="preserve">(d) Notes on what’s missing:</w:t>
      </w:r>
    </w:p>
    <w:p>
      <w:pPr>
        <w:numPr>
          <w:ilvl w:val="0"/>
          <w:numId w:val="1002"/>
        </w:numPr>
        <w:pStyle w:val="Compact"/>
      </w:pPr>
      <w:r>
        <w:t xml:space="preserve">Your resume doesn’t say where you’re from or where you went to school, so the answer leaves both out and starts with your career foundation. Fill in the optional Where you’re from and Education fields in the tool to round it out.</w:t>
      </w:r>
    </w:p>
    <w:p>
      <w:pPr>
        <w:numPr>
          <w:ilvl w:val="0"/>
          <w:numId w:val="1002"/>
        </w:numPr>
        <w:pStyle w:val="Compact"/>
      </w:pPr>
      <w:r>
        <w:t xml:space="preserve">Your resume gives only your Booz Allen title and sector, so the recent-role line is short. If you did work there that matches this job (IEC 62443 assessments, segmentation, incident-response readiness), add one concrete phrase about it yourself. Only add something that actually happened.</w:t>
      </w:r>
    </w:p>
    <w:p>
      <w:pPr>
        <w:pStyle w:val="FirstParagraph"/>
      </w:pPr>
      <w:r>
        <w:rPr>
          <w:bCs/>
          <w:b/>
        </w:rPr>
        <w:t xml:space="preserve">(e) Delivery note:</w:t>
      </w:r>
      <w:r>
        <w:t xml:space="preserve"> stay under 45 seconds, and don’t walk through every job in order. Stop after the hook and let the hiring manager choose the next question. The hook invites the obvious follow-up (“What do you know about our 62443 work?”), and Section 2 has the answer.</w:t>
      </w:r>
    </w:p>
    <w:bookmarkEnd w:id="21"/>
    <w:bookmarkStart w:id="22" w:name="company-role-snapshot"/>
    <w:p>
      <w:pPr>
        <w:pStyle w:val="Heading2"/>
      </w:pPr>
      <w:r>
        <w:t xml:space="preserve">2. Company &amp; Role Snapshot</w:t>
      </w:r>
    </w:p>
    <w:p>
      <w:pPr>
        <w:pStyle w:val="FirstParagraph"/>
      </w:pPr>
      <w:r>
        <w:rPr>
          <w:bCs/>
          <w:b/>
        </w:rPr>
        <w:t xml:space="preserve">What Schneider Electric does:</w:t>
      </w:r>
      <w:r>
        <w:t xml:space="preserve"> energy management and industrial automation, including controllers and automation platforms (Modicon, EcoStruxure, Foxboro) used in industrial and critical-infrastructure plants, plus the services that maintain and secure them.</w:t>
      </w:r>
    </w:p>
    <w:p>
      <w:pPr>
        <w:pStyle w:val="BodyText"/>
      </w:pPr>
      <w:r>
        <w:rPr>
          <w:bCs/>
          <w:b/>
        </w:rPr>
        <w:t xml:space="preserve">What’s happened in roughly the last six months:</w:t>
      </w:r>
    </w:p>
    <w:p>
      <w:pPr>
        <w:numPr>
          <w:ilvl w:val="0"/>
          <w:numId w:val="1003"/>
        </w:numPr>
        <w:pStyle w:val="Compact"/>
      </w:pPr>
      <w:r>
        <w:rPr>
          <w:bCs/>
          <w:b/>
        </w:rPr>
        <w:t xml:space="preserve">Record first half, raised targets (July 31, 2026).</w:t>
      </w:r>
      <w:r>
        <w:t xml:space="preserve"> H1 revenue was €21.2B, up 14% organic, and adjusted EBITA margin was 19.3%. Industrial Automation grew 11% organic in Q2, and North America grew 23%. Management upgraded its 2026 target and is pursuing the proposed acquisitions of Cognite and AiDASH to build out AI capabilities. CEO: Olivier Blum.</w:t>
      </w:r>
    </w:p>
    <w:p>
      <w:pPr>
        <w:numPr>
          <w:ilvl w:val="0"/>
          <w:numId w:val="1003"/>
        </w:numPr>
        <w:pStyle w:val="Compact"/>
      </w:pPr>
      <w:r>
        <w:rPr>
          <w:bCs/>
          <w:b/>
        </w:rPr>
        <w:t xml:space="preserve">IEC 62443-2-4 certification for its service lines (May 20, 2026).</w:t>
      </w:r>
      <w:r>
        <w:t xml:space="preserve"> TÜV Rheinland certified Schneider’s Secure Power Services and Power Services lines of business, about 90% of its service representatives and work orders, to the IEC 62443 standard for service providers. Schneider already holds IEC 62443-4-1 and 4-2 certifications.</w:t>
      </w:r>
    </w:p>
    <w:p>
      <w:pPr>
        <w:numPr>
          <w:ilvl w:val="0"/>
          <w:numId w:val="1003"/>
        </w:numPr>
        <w:pStyle w:val="Compact"/>
      </w:pPr>
      <w:r>
        <w:rPr>
          <w:bCs/>
          <w:b/>
        </w:rPr>
        <w:t xml:space="preserve">Critical Modicon vulnerability patched (September 9, 2026).</w:t>
      </w:r>
      <w:r>
        <w:t xml:space="preserve"> Schneider published four new advisories in September’s ICS Patch Tuesday, including a critical authentication flaw in Modicon M580 and M580 Safety controllers (CVE-2026-3869, CVSS 9.2).</w:t>
      </w:r>
    </w:p>
    <w:p>
      <w:pPr>
        <w:numPr>
          <w:ilvl w:val="0"/>
          <w:numId w:val="1003"/>
        </w:numPr>
        <w:pStyle w:val="Compact"/>
      </w:pPr>
      <w:r>
        <w:rPr>
          <w:bCs/>
          <w:b/>
        </w:rPr>
        <w:t xml:space="preserve">OT protection partnership with SECLAB expanded (September 29, 2026).</w:t>
      </w:r>
      <w:r>
        <w:t xml:space="preserve"> Inline, protocol-filtering appliances for Schneider automation architectures, deployed by Schneider’s European OT cybersecurity teams and able to complement existing automation service contracts. Yann Bourjault, VP Digital Transformation &amp; Cybersecurity Europe, was quoted. NIS2 and the EU Cyber Resilience Act are named drivers.</w:t>
      </w:r>
    </w:p>
    <w:p>
      <w:pPr>
        <w:numPr>
          <w:ilvl w:val="0"/>
          <w:numId w:val="1003"/>
        </w:numPr>
        <w:pStyle w:val="Compact"/>
      </w:pPr>
      <w:r>
        <w:rPr>
          <w:bCs/>
          <w:b/>
        </w:rPr>
        <w:t xml:space="preserve">Cybersecurity front and center at trade shows.</w:t>
      </w:r>
      <w:r>
        <w:t xml:space="preserve"> At WEFTEC (reported September 29, 2026), Schneider highlighted Modicon features certified to IEC 62443-3-3 Security Level 2, along with its assessment, program-development, and managed security services. At SPS in Nuremberg (November 24–26, 2026), it will show agentic AI in EcoStruxure Automation Expert and OT cybersecurity integrated with Fortinet.</w:t>
      </w:r>
    </w:p>
    <w:p>
      <w:pPr>
        <w:pStyle w:val="FirstParagraph"/>
      </w:pPr>
      <w:r>
        <w:rPr>
          <w:bCs/>
          <w:b/>
        </w:rPr>
        <w:t xml:space="preserve">How this role fits:</w:t>
      </w:r>
      <w:r>
        <w:t xml:space="preserve"> Schneider is putting IEC 62443 at the center of how it sells and services automation. That includes certified services, certified products, and a fresh critical controller CVE that its own customers have to respond to. An advisory practice that runs IEC 62443 assessments, segmentation strategy, and incident-response readiness for industrial and critical-infrastructure clients is the consulting layer on top of that. </w:t>
      </w:r>
      <w:r>
        <w:rPr>
          <w:iCs/>
          <w:i/>
        </w:rPr>
        <w:t xml:space="preserve">This connection is an inference from the public news, not something Schneider has stated about this role. Ask about it (Section 12).</w:t>
      </w:r>
    </w:p>
    <w:bookmarkEnd w:id="22"/>
    <w:bookmarkStart w:id="23" w:name="resume-to-jd-gap-map"/>
    <w:p>
      <w:pPr>
        <w:pStyle w:val="Heading2"/>
      </w:pPr>
      <w:r>
        <w:t xml:space="preserve">3. Resume-to-JD Gap Map</w:t>
      </w:r>
    </w:p>
    <w:p>
      <w:pPr>
        <w:pStyle w:val="FirstParagraph"/>
      </w:pPr>
      <w:r>
        <w:rPr>
          <w:bCs/>
          <w:b/>
        </w:rPr>
        <w:t xml:space="preserve">Where you map cleanly — your strongest talking points:</w:t>
      </w:r>
    </w:p>
    <w:p>
      <w:pPr>
        <w:numPr>
          <w:ilvl w:val="0"/>
          <w:numId w:val="1004"/>
        </w:numPr>
        <w:pStyle w:val="Compact"/>
      </w:pPr>
      <w:r>
        <w:rPr>
          <w:bCs/>
          <w:b/>
        </w:rPr>
        <w:t xml:space="preserve">“Prior practice-building or P&amp;L ownership”</w:t>
      </w:r>
      <w:r>
        <w:t xml:space="preserve">: you have both, more than once. You were Director with full P&amp;L for Schneider’s own global OT cybersecurity advisory practice (2014–2016). You founded EY’s global OT practice and scaled it from zero to a $10–30M pipeline. You built and scaled Accenture’s global OT capability.</w:t>
      </w:r>
    </w:p>
    <w:p>
      <w:pPr>
        <w:numPr>
          <w:ilvl w:val="0"/>
          <w:numId w:val="1004"/>
        </w:numPr>
        <w:pStyle w:val="Compact"/>
      </w:pPr>
      <w:r>
        <w:rPr>
          <w:bCs/>
          <w:b/>
        </w:rPr>
        <w:t xml:space="preserve">“10+ years OT/ICS security experience”</w:t>
      </w:r>
      <w:r>
        <w:t xml:space="preserve">: your resume shows 15+ years in OT cybersecurity consulting, and GICSP is an ICS-specific certification.</w:t>
      </w:r>
    </w:p>
    <w:p>
      <w:pPr>
        <w:numPr>
          <w:ilvl w:val="0"/>
          <w:numId w:val="1004"/>
        </w:numPr>
        <w:pStyle w:val="Compact"/>
      </w:pPr>
      <w:r>
        <w:rPr>
          <w:bCs/>
          <w:b/>
        </w:rPr>
        <w:t xml:space="preserve">“Hands-on familiarity with leading OT security platforms”</w:t>
      </w:r>
      <w:r>
        <w:t xml:space="preserve">: you deployed Dragos, Nozomi Networks, and Claroty hands-on at Accenture.</w:t>
      </w:r>
    </w:p>
    <w:p>
      <w:pPr>
        <w:numPr>
          <w:ilvl w:val="0"/>
          <w:numId w:val="1004"/>
        </w:numPr>
        <w:pStyle w:val="Compact"/>
      </w:pPr>
      <w:r>
        <w:rPr>
          <w:bCs/>
          <w:b/>
        </w:rPr>
        <w:t xml:space="preserve">Inside knowledge of Schneider</w:t>
      </w:r>
      <w:r>
        <w:t xml:space="preserve">: you’ve worked there before, in a version of this role.</w:t>
      </w:r>
    </w:p>
    <w:p>
      <w:pPr>
        <w:pStyle w:val="FirstParagraph"/>
      </w:pPr>
      <w:r>
        <w:rPr>
          <w:bCs/>
          <w:b/>
        </w:rPr>
        <w:t xml:space="preserve">Where there’s a real gap — expect the hiring manager to probe here:</w:t>
      </w:r>
    </w:p>
    <w:p>
      <w:pPr>
        <w:numPr>
          <w:ilvl w:val="0"/>
          <w:numId w:val="1005"/>
        </w:numPr>
        <w:pStyle w:val="Compact"/>
      </w:pPr>
      <w:r>
        <w:rPr>
          <w:bCs/>
          <w:b/>
        </w:rPr>
        <w:t xml:space="preserve">The delivery work itself isn’t named on your resume.</w:t>
      </w:r>
      <w:r>
        <w:t xml:space="preserve"> The JD’s core work is IEC 62443 assessments, segmentation strategy, and incident-response readiness. Your resume shows practice-building and platforms, but it never names those three. The interviewer may probe this because a Director here likely has to be credible in the room with a client’s plant engineers, not just run the P&amp;L. Bring specific examples of each.</w:t>
      </w:r>
    </w:p>
    <w:p>
      <w:pPr>
        <w:numPr>
          <w:ilvl w:val="0"/>
          <w:numId w:val="1005"/>
        </w:numPr>
        <w:pStyle w:val="Compact"/>
      </w:pPr>
      <w:r>
        <w:rPr>
          <w:bCs/>
          <w:b/>
        </w:rPr>
        <w:t xml:space="preserve">Timeline gap.</w:t>
      </w:r>
      <w:r>
        <w:t xml:space="preserve"> Your resume shows nothing between Accenture (ending 2022) and Booz Allen (starting 2025). Expect a direct question. Have a one-sentence, factual answer ready (see the follow-ups in Section 4).</w:t>
      </w:r>
    </w:p>
    <w:p>
      <w:pPr>
        <w:numPr>
          <w:ilvl w:val="0"/>
          <w:numId w:val="1005"/>
        </w:numPr>
        <w:pStyle w:val="Compact"/>
      </w:pPr>
      <w:r>
        <w:rPr>
          <w:bCs/>
          <w:b/>
        </w:rPr>
        <w:t xml:space="preserve">Recent tenures are short.</w:t>
      </w:r>
      <w:r>
        <w:t xml:space="preserve"> Accenture (2021–2022) and Booz Allen (2025–2026). The interviewer may probe this because they’d want to know you’ll stay to build the practice. The Booz Allen exit has a clear business cause; the Accenture one is yours to explain.</w:t>
      </w:r>
    </w:p>
    <w:p>
      <w:pPr>
        <w:numPr>
          <w:ilvl w:val="0"/>
          <w:numId w:val="1005"/>
        </w:numPr>
        <w:pStyle w:val="Compact"/>
      </w:pPr>
      <w:r>
        <w:rPr>
          <w:bCs/>
          <w:b/>
        </w:rPr>
        <w:t xml:space="preserve">Client industries aren’t named.</w:t>
      </w:r>
      <w:r>
        <w:t xml:space="preserve"> The JD names industrial and critical-infrastructure clients. Your resume never says which industries your clients were in, and the only sector it names is Health &amp; Life Sciences, at Booz Allen. Be ready with real examples of industrial or critical-infrastructure clients you’ve served.</w:t>
      </w:r>
    </w:p>
    <w:p>
      <w:pPr>
        <w:numPr>
          <w:ilvl w:val="0"/>
          <w:numId w:val="1005"/>
        </w:numPr>
        <w:pStyle w:val="Compact"/>
      </w:pPr>
      <w:r>
        <w:rPr>
          <w:bCs/>
          <w:b/>
        </w:rPr>
        <w:t xml:space="preserve">Claroty is your lightest platform</w:t>
      </w:r>
      <w:r>
        <w:t xml:space="preserve"> (your own concern). It’s still on your resume as hands-on, so this is a depth question, not a gap.</w:t>
      </w:r>
    </w:p>
    <w:bookmarkEnd w:id="23"/>
    <w:bookmarkStart w:id="24" w:name="Xf08354ed9a21f4f2aff862d762ff0cc1a96d1c7"/>
    <w:p>
      <w:pPr>
        <w:pStyle w:val="Heading2"/>
      </w:pPr>
      <w:r>
        <w:t xml:space="preserve">4. The “Why Aren’t You Currently Working / Why Are You Leaving” Answer</w:t>
      </w:r>
    </w:p>
    <w:p>
      <w:pPr>
        <w:pStyle w:val="FirstParagraph"/>
      </w:pPr>
      <w:r>
        <w:rPr>
          <w:iCs/>
          <w:i/>
        </w:rPr>
        <w:t xml:space="preserve">Built from the reason you gave: your role at Booz Allen Hamilton was eliminated in a reduction in force due to reductions in government spending. State it, pivot, stop.</w:t>
      </w:r>
    </w:p>
    <w:p>
      <w:pPr>
        <w:pStyle w:val="BodyText"/>
      </w:pPr>
      <w:r>
        <w:rPr>
          <w:bCs/>
          <w:b/>
        </w:rPr>
        <w:t xml:space="preserve">(a) Gap statement — pick one:</w:t>
      </w:r>
    </w:p>
    <w:p>
      <w:pPr>
        <w:numPr>
          <w:ilvl w:val="0"/>
          <w:numId w:val="1006"/>
        </w:numPr>
        <w:pStyle w:val="Compact"/>
      </w:pPr>
      <w:r>
        <w:t xml:space="preserve">“My Booz Allen role was eliminated in a reduction in force tied to cuts in government spending.”</w:t>
      </w:r>
    </w:p>
    <w:p>
      <w:pPr>
        <w:numPr>
          <w:ilvl w:val="0"/>
          <w:numId w:val="1006"/>
        </w:numPr>
        <w:pStyle w:val="Compact"/>
      </w:pPr>
      <w:r>
        <w:t xml:space="preserve">“Booz Allen reduced headcount after cuts in government spending, and my position was one of the roles eliminated.”</w:t>
      </w:r>
    </w:p>
    <w:p>
      <w:pPr>
        <w:numPr>
          <w:ilvl w:val="0"/>
          <w:numId w:val="1006"/>
        </w:numPr>
        <w:pStyle w:val="Compact"/>
      </w:pPr>
      <w:r>
        <w:t xml:space="preserve">“My role at Booz Allen Hamilton was eliminated in a reduction in force due to reductions in government spending.”</w:t>
      </w:r>
    </w:p>
    <w:p>
      <w:pPr>
        <w:pStyle w:val="FirstParagraph"/>
      </w:pPr>
      <w:r>
        <w:rPr>
          <w:bCs/>
          <w:b/>
        </w:rPr>
        <w:t xml:space="preserve">(b) Pivot — pick one:</w:t>
      </w:r>
    </w:p>
    <w:p>
      <w:pPr>
        <w:numPr>
          <w:ilvl w:val="0"/>
          <w:numId w:val="1007"/>
        </w:numPr>
        <w:pStyle w:val="Compact"/>
      </w:pPr>
      <w:r>
        <w:rPr>
          <w:iCs/>
          <w:i/>
        </w:rPr>
        <w:t xml:space="preserve">General:</w:t>
      </w:r>
      <w:r>
        <w:t xml:space="preserve"> “This is the kind of OT practice I’ve built before.”</w:t>
      </w:r>
    </w:p>
    <w:p>
      <w:pPr>
        <w:numPr>
          <w:ilvl w:val="0"/>
          <w:numId w:val="1007"/>
        </w:numPr>
        <w:pStyle w:val="Compact"/>
      </w:pPr>
      <w:r>
        <w:rPr>
          <w:iCs/>
          <w:i/>
        </w:rPr>
        <w:t xml:space="preserve">From your resume:</w:t>
      </w:r>
      <w:r>
        <w:t xml:space="preserve"> “Building and running OT practices is what I’ve done at EY, at Accenture, and here at Schneider, and this role puts that back at the center of my work.”</w:t>
      </w:r>
    </w:p>
    <w:p>
      <w:pPr>
        <w:numPr>
          <w:ilvl w:val="0"/>
          <w:numId w:val="1007"/>
        </w:numPr>
        <w:pStyle w:val="Compact"/>
      </w:pPr>
      <w:r>
        <w:rPr>
          <w:iCs/>
          <w:i/>
        </w:rPr>
        <w:t xml:space="preserve">From this role:</w:t>
      </w:r>
      <w:r>
        <w:t xml:space="preserve"> “With Schneider’s services now certified to IEC 62443-2-4, leading the advisory side of that work is a strong fit for what I’ve built before.”</w:t>
      </w:r>
    </w:p>
    <w:p>
      <w:pPr>
        <w:pStyle w:val="FirstParagraph"/>
      </w:pPr>
      <w:r>
        <w:rPr>
          <w:bCs/>
          <w:b/>
        </w:rPr>
        <w:t xml:space="preserve">(c) Combined (under 10 seconds):</w:t>
      </w:r>
    </w:p>
    <w:p>
      <w:pPr>
        <w:pStyle w:val="BlockText"/>
      </w:pPr>
      <w:r>
        <w:t xml:space="preserve">“My Booz Allen role was eliminated in a reduction in force tied to cuts in government spending. This is the kind of OT practice I’ve built before.”</w:t>
      </w:r>
    </w:p>
    <w:p>
      <w:pPr>
        <w:pStyle w:val="FirstParagraph"/>
      </w:pPr>
      <w:r>
        <w:rPr>
          <w:bCs/>
          <w:b/>
        </w:rPr>
        <w:t xml:space="preserve">(d) Likely follow-ups, one-sentence replies</w:t>
      </w:r>
      <w:r>
        <w:t xml:space="preserve"> (fill in the brackets yourself):</w:t>
      </w:r>
    </w:p>
    <w:p>
      <w:pPr>
        <w:numPr>
          <w:ilvl w:val="0"/>
          <w:numId w:val="1008"/>
        </w:numPr>
        <w:pStyle w:val="Compact"/>
      </w:pPr>
      <w:r>
        <w:rPr>
          <w:iCs/>
          <w:i/>
        </w:rPr>
        <w:t xml:space="preserve">Why was your role selected?</w:t>
      </w:r>
      <w:r>
        <w:t xml:space="preserve"> “It was part of a broader reduction tied to [what was cut, e.g. specific government programs or the HLS portfolio], and I’m focused now on a role where I can lead an OT practice again.”</w:t>
      </w:r>
    </w:p>
    <w:p>
      <w:pPr>
        <w:numPr>
          <w:ilvl w:val="0"/>
          <w:numId w:val="1008"/>
        </w:numPr>
        <w:pStyle w:val="Compact"/>
      </w:pPr>
      <w:r>
        <w:rPr>
          <w:iCs/>
          <w:i/>
        </w:rPr>
        <w:t xml:space="preserve">Were you offered another role internally?</w:t>
      </w:r>
      <w:r>
        <w:t xml:space="preserve"> “[Yes, describe it / No, there wasn’t a comparable role], so I’m putting my energy into the right next step.”</w:t>
      </w:r>
    </w:p>
    <w:p>
      <w:pPr>
        <w:numPr>
          <w:ilvl w:val="0"/>
          <w:numId w:val="1008"/>
        </w:numPr>
        <w:pStyle w:val="Compact"/>
      </w:pPr>
      <w:r>
        <w:rPr>
          <w:iCs/>
          <w:i/>
        </w:rPr>
        <w:t xml:space="preserve">How long have you been looking?</w:t>
      </w:r>
      <w:r>
        <w:t xml:space="preserve"> “Since [month], and [what you’ve been focusing your search on].”</w:t>
      </w:r>
    </w:p>
    <w:p>
      <w:pPr>
        <w:numPr>
          <w:ilvl w:val="0"/>
          <w:numId w:val="1008"/>
        </w:numPr>
        <w:pStyle w:val="Compact"/>
      </w:pPr>
      <w:r>
        <w:rPr>
          <w:iCs/>
          <w:i/>
        </w:rPr>
        <w:t xml:space="preserve">What have you been doing since?</w:t>
      </w:r>
      <w:r>
        <w:t xml:space="preserve"> “[What you’ve actually been doing], and I’m ready to put it to work leading an OT practice.”</w:t>
      </w:r>
    </w:p>
    <w:p>
      <w:pPr>
        <w:numPr>
          <w:ilvl w:val="0"/>
          <w:numId w:val="1008"/>
        </w:numPr>
        <w:pStyle w:val="Compact"/>
      </w:pPr>
      <w:r>
        <w:rPr>
          <w:iCs/>
          <w:i/>
        </w:rPr>
        <w:t xml:space="preserve">Were others affected?</w:t>
      </w:r>
      <w:r>
        <w:t xml:space="preserve"> “[Yes or no, and roughly how many roles or which teams], and I’m looking forward to building something that’s growing.”</w:t>
      </w:r>
    </w:p>
    <w:p>
      <w:pPr>
        <w:numPr>
          <w:ilvl w:val="0"/>
          <w:numId w:val="1008"/>
        </w:numPr>
        <w:pStyle w:val="Compact"/>
      </w:pPr>
      <w:r>
        <w:rPr>
          <w:iCs/>
          <w:i/>
        </w:rPr>
        <w:t xml:space="preserve">Why did you leave Schneider in 2016, and why come back?</w:t>
      </w:r>
      <w:r>
        <w:t xml:space="preserve"> “[Your real reason for leaving in 2016], and coming back now, with IEC 62443 at the center of Schneider’s services, is a chance to build on what I started here.”</w:t>
      </w:r>
    </w:p>
    <w:p>
      <w:pPr>
        <w:numPr>
          <w:ilvl w:val="0"/>
          <w:numId w:val="1008"/>
        </w:numPr>
        <w:pStyle w:val="Compact"/>
      </w:pPr>
      <w:r>
        <w:rPr>
          <w:iCs/>
          <w:i/>
        </w:rPr>
        <w:t xml:space="preserve">What were you doing between 2022 and 2025?</w:t>
      </w:r>
      <w:r>
        <w:t xml:space="preserve"> “[What you were actually doing], and it [one real way it connects to OT advisory work].”</w:t>
      </w:r>
    </w:p>
    <w:p>
      <w:pPr>
        <w:numPr>
          <w:ilvl w:val="0"/>
          <w:numId w:val="1008"/>
        </w:numPr>
        <w:pStyle w:val="Compact"/>
      </w:pPr>
      <w:r>
        <w:rPr>
          <w:iCs/>
          <w:i/>
        </w:rPr>
        <w:t xml:space="preserve">Can we talk to a reference from Booz Allen?</w:t>
      </w:r>
      <w:r>
        <w:t xml:space="preserve"> “Yes, [name, title] worked with me on [type of engagement] and can speak to my OT work there.”</w:t>
      </w:r>
    </w:p>
    <w:p>
      <w:pPr>
        <w:pStyle w:val="FirstParagraph"/>
      </w:pPr>
      <w:r>
        <w:t xml:space="preserve">Hiring managers often probe deeper than a recruiter does, and the 2016 departure and the 2022–2025 period are the two most likely extras for you. Have real answers ready for both.</w:t>
      </w:r>
    </w:p>
    <w:p>
      <w:pPr>
        <w:pStyle w:val="BodyText"/>
      </w:pPr>
      <w:r>
        <w:rPr>
          <w:bCs/>
          <w:b/>
        </w:rPr>
        <w:t xml:space="preserve">(e) Delivery note:</w:t>
      </w:r>
      <w:r>
        <w:t xml:space="preserve"> say the gap statement neutrally, the way you’d state a job title. Don’t add “it wasn’t performance-related” unless someone asks directly; volunteering it sounds defensive. Answer only what’s asked, and stop talking after the pivot.</w:t>
      </w:r>
    </w:p>
    <w:bookmarkEnd w:id="24"/>
    <w:bookmarkStart w:id="25" w:name="objection-reframing"/>
    <w:p>
      <w:pPr>
        <w:pStyle w:val="Heading2"/>
      </w:pPr>
      <w:r>
        <w:t xml:space="preserve">5. Objection Reframing</w:t>
      </w:r>
    </w:p>
    <w:p>
      <w:pPr>
        <w:pStyle w:val="FirstParagraph"/>
      </w:pPr>
      <w:r>
        <w:rPr>
          <w:bCs/>
          <w:b/>
        </w:rPr>
        <w:t xml:space="preserve">Your concern: limited direct hands-on time with Claroty compared to Dragos and Nozomi.</w:t>
      </w:r>
    </w:p>
    <w:p>
      <w:pPr>
        <w:numPr>
          <w:ilvl w:val="0"/>
          <w:numId w:val="1009"/>
        </w:numPr>
        <w:pStyle w:val="Compact"/>
      </w:pPr>
      <w:r>
        <w:rPr>
          <w:iCs/>
          <w:i/>
        </w:rPr>
        <w:t xml:space="preserve">Neutral:</w:t>
      </w:r>
      <w:r>
        <w:t xml:space="preserve"> “I’ve deployed Claroty hands-on alongside Dragos and Nozomi; my deepest time is on Dragos and Nozomi, and I’d get current on Claroty’s latest release quickly.”</w:t>
      </w:r>
    </w:p>
    <w:p>
      <w:pPr>
        <w:numPr>
          <w:ilvl w:val="0"/>
          <w:numId w:val="1009"/>
        </w:numPr>
        <w:pStyle w:val="Compact"/>
      </w:pPr>
      <w:r>
        <w:rPr>
          <w:iCs/>
          <w:i/>
        </w:rPr>
        <w:t xml:space="preserve">As an advantage:</w:t>
      </w:r>
      <w:r>
        <w:t xml:space="preserve"> “For an advisory practice, having deployed all three leading OT platforms lets me give clients a vendor-neutral recommendation instead of defaulting to one tool.”</w:t>
      </w:r>
    </w:p>
    <w:p>
      <w:pPr>
        <w:pStyle w:val="FirstParagraph"/>
      </w:pPr>
      <w:r>
        <w:t xml:space="preserve">Variant 2 is the stronger one for this role: the JD asks for familiarity with leading platforms, not mastery of one, and advisory clients value neutrality. It’s grounded in your resume, which lists all three as hands-on deployments. Only make the “get current quickly” promise in Variant 1 if you mean it.</w:t>
      </w:r>
    </w:p>
    <w:bookmarkEnd w:id="25"/>
    <w:bookmarkStart w:id="26" w:name="interviewer-research"/>
    <w:p>
      <w:pPr>
        <w:pStyle w:val="Heading2"/>
      </w:pPr>
      <w:r>
        <w:t xml:space="preserve">6. Interviewer Research</w:t>
      </w:r>
    </w:p>
    <w:p>
      <w:pPr>
        <w:pStyle w:val="FirstParagraph"/>
      </w:pPr>
      <w:r>
        <w:rPr>
          <w:bCs/>
          <w:b/>
        </w:rPr>
        <w:t xml:space="preserve">Jane Doe — Hiring Manager.</w:t>
      </w:r>
      <w:r>
        <w:t xml:space="preserve"> “Jane Doe” is the placeholder name in the sample prompt, so no person research was done; a search couldn’t tell one real person from another. In a live run with a real name, this section would cover their current role and tenure at Schneider, prior companies, and anything relevant they’ve posted or been quoted on.</w:t>
      </w:r>
    </w:p>
    <w:p>
      <w:pPr>
        <w:pStyle w:val="BodyText"/>
      </w:pPr>
      <w:r>
        <w:rPr>
          <w:iCs/>
          <w:i/>
        </w:rPr>
        <w:t xml:space="preserve">Prepared by role instead:</w:t>
      </w:r>
      <w:r>
        <w:t xml:space="preserve"> the person hiring a Director for this practice is likely to probe how you’d run it day to day. Expect questions about team leadership, utilization and delivery quality, how you’d grow the pipeline, and how you’d work with Schneider’s product and services organizations. Your P&amp;L and practice-building record is your best material here.</w:t>
      </w:r>
    </w:p>
    <w:bookmarkEnd w:id="26"/>
    <w:bookmarkStart w:id="27" w:name="candidate-swot-analysis"/>
    <w:p>
      <w:pPr>
        <w:pStyle w:val="Heading2"/>
      </w:pPr>
      <w:r>
        <w:t xml:space="preserve">7. Candidate SWOT Analysis</w:t>
      </w:r>
    </w:p>
    <w:p>
      <w:pPr>
        <w:pStyle w:val="FirstParagraph"/>
      </w:pPr>
      <w:r>
        <w:rPr>
          <w:iCs/>
          <w:i/>
        </w:rPr>
        <w:t xml:space="preserve">Built from the Company &amp; Role Snapshot, the Resume-to-JD Gap Map, and role-based interviewer prep above.</w:t>
      </w:r>
    </w:p>
    <w:p>
      <w:pPr>
        <w:pStyle w:val="BodyText"/>
      </w:pPr>
      <w:r>
        <w:rPr>
          <w:bCs/>
          <w:b/>
        </w:rPr>
        <w:t xml:space="preserve">Strengths</w:t>
      </w:r>
    </w:p>
    <w:p>
      <w:pPr>
        <w:numPr>
          <w:ilvl w:val="0"/>
          <w:numId w:val="1010"/>
        </w:numPr>
        <w:pStyle w:val="Compact"/>
      </w:pPr>
      <w:r>
        <w:t xml:space="preserve">Full P&amp;L for Schneider’s own global OT cybersecurity advisory practice: the most direct proof point for this role.</w:t>
      </w:r>
    </w:p>
    <w:p>
      <w:pPr>
        <w:numPr>
          <w:ilvl w:val="0"/>
          <w:numId w:val="1010"/>
        </w:numPr>
        <w:pStyle w:val="Compact"/>
      </w:pPr>
      <w:r>
        <w:t xml:space="preserve">Built two global OT practices: EY from zero to a $10–30M pipeline, and Accenture’s global capability.</w:t>
      </w:r>
    </w:p>
    <w:p>
      <w:pPr>
        <w:numPr>
          <w:ilvl w:val="0"/>
          <w:numId w:val="1010"/>
        </w:numPr>
        <w:pStyle w:val="Compact"/>
      </w:pPr>
      <w:r>
        <w:t xml:space="preserve">Hands-on deployment of all three major OT security platforms (Dragos, Nozomi, Claroty).</w:t>
      </w:r>
    </w:p>
    <w:p>
      <w:pPr>
        <w:numPr>
          <w:ilvl w:val="0"/>
          <w:numId w:val="1010"/>
        </w:numPr>
        <w:pStyle w:val="Compact"/>
      </w:pPr>
      <w:r>
        <w:t xml:space="preserve">15+ years in OT cybersecurity consulting, with GICSP and CISSP.</w:t>
      </w:r>
    </w:p>
    <w:p>
      <w:pPr>
        <w:numPr>
          <w:ilvl w:val="0"/>
          <w:numId w:val="1010"/>
        </w:numPr>
        <w:pStyle w:val="Compact"/>
      </w:pPr>
      <w:r>
        <w:t xml:space="preserve">Prior experience inside Schneider, which shortens your ramp-up.</w:t>
      </w:r>
    </w:p>
    <w:p>
      <w:pPr>
        <w:pStyle w:val="FirstParagraph"/>
      </w:pPr>
      <w:r>
        <w:rPr>
          <w:bCs/>
          <w:b/>
        </w:rPr>
        <w:t xml:space="preserve">Weaknesses</w:t>
      </w:r>
    </w:p>
    <w:p>
      <w:pPr>
        <w:numPr>
          <w:ilvl w:val="0"/>
          <w:numId w:val="1011"/>
        </w:numPr>
        <w:pStyle w:val="Compact"/>
      </w:pPr>
      <w:r>
        <w:t xml:space="preserve">IEC 62443 assessments, segmentation strategy, and incident-response readiness, the JD’s core delivery work, aren’t named anywhere on your resume.</w:t>
      </w:r>
    </w:p>
    <w:p>
      <w:pPr>
        <w:numPr>
          <w:ilvl w:val="0"/>
          <w:numId w:val="1011"/>
        </w:numPr>
        <w:pStyle w:val="Compact"/>
      </w:pPr>
      <w:r>
        <w:t xml:space="preserve">A gap on the resume between 2022 and 2025, and two short recent tenures.</w:t>
      </w:r>
    </w:p>
    <w:p>
      <w:pPr>
        <w:numPr>
          <w:ilvl w:val="0"/>
          <w:numId w:val="1011"/>
        </w:numPr>
        <w:pStyle w:val="Compact"/>
      </w:pPr>
      <w:r>
        <w:t xml:space="preserve">Your resume doesn’t name industrial or critical-infrastructure clients, and your most recent role was in Health &amp; Life Sciences.</w:t>
      </w:r>
    </w:p>
    <w:p>
      <w:pPr>
        <w:numPr>
          <w:ilvl w:val="0"/>
          <w:numId w:val="1011"/>
        </w:numPr>
        <w:pStyle w:val="Compact"/>
      </w:pPr>
      <w:r>
        <w:t xml:space="preserve">Less hands-on depth on Claroty than on Dragos and Nozomi.</w:t>
      </w:r>
    </w:p>
    <w:p>
      <w:pPr>
        <w:pStyle w:val="FirstParagraph"/>
      </w:pPr>
      <w:r>
        <w:rPr>
          <w:iCs/>
          <w:i/>
        </w:rPr>
        <w:t xml:space="preserve">How to address each if it comes up:</w:t>
      </w:r>
    </w:p>
    <w:p>
      <w:pPr>
        <w:numPr>
          <w:ilvl w:val="0"/>
          <w:numId w:val="1012"/>
        </w:numPr>
        <w:pStyle w:val="Compact"/>
      </w:pPr>
      <w:r>
        <w:rPr>
          <w:bCs/>
          <w:b/>
        </w:rPr>
        <w:t xml:space="preserve">IEC 62443 / segmentation / IR evidence:</w:t>
      </w:r>
      <w:r>
        <w:t xml:space="preserve"> bring two or three specific engagements you actually led and walk through one with STAR (Section 10). Your resume can’t carry this one for you.</w:t>
      </w:r>
    </w:p>
    <w:p>
      <w:pPr>
        <w:numPr>
          <w:ilvl w:val="0"/>
          <w:numId w:val="1012"/>
        </w:numPr>
        <w:pStyle w:val="Compact"/>
      </w:pPr>
      <w:r>
        <w:rPr>
          <w:bCs/>
          <w:b/>
        </w:rPr>
        <w:t xml:space="preserve">The gap and short tenures:</w:t>
      </w:r>
      <w:r>
        <w:t xml:space="preserve"> state each one in a single factual sentence (Section 4 follow-ups), then return to your practice-building record, which spans EY, Accenture, and Schneider.</w:t>
      </w:r>
    </w:p>
    <w:p>
      <w:pPr>
        <w:numPr>
          <w:ilvl w:val="0"/>
          <w:numId w:val="1012"/>
        </w:numPr>
        <w:pStyle w:val="Compact"/>
      </w:pPr>
      <w:r>
        <w:rPr>
          <w:bCs/>
          <w:b/>
        </w:rPr>
        <w:t xml:space="preserve">Client industries:</w:t>
      </w:r>
      <w:r>
        <w:t xml:space="preserve"> name real industrial or critical-infrastructure clients you’ve served, by sector if you can’t name them. For Booz Allen, connect the Health &amp; Life Sciences work to OT only where there’s a real connection.</w:t>
      </w:r>
    </w:p>
    <w:p>
      <w:pPr>
        <w:numPr>
          <w:ilvl w:val="0"/>
          <w:numId w:val="1012"/>
        </w:numPr>
        <w:pStyle w:val="Compact"/>
      </w:pPr>
      <w:r>
        <w:rPr>
          <w:bCs/>
          <w:b/>
        </w:rPr>
        <w:t xml:space="preserve">Claroty depth:</w:t>
      </w:r>
      <w:r>
        <w:t xml:space="preserve"> use the vendor-neutral framing from Section 5.</w:t>
      </w:r>
    </w:p>
    <w:p>
      <w:pPr>
        <w:pStyle w:val="FirstParagraph"/>
      </w:pPr>
      <w:r>
        <w:rPr>
          <w:bCs/>
          <w:b/>
        </w:rPr>
        <w:t xml:space="preserve">Opportunities</w:t>
      </w:r>
    </w:p>
    <w:p>
      <w:pPr>
        <w:numPr>
          <w:ilvl w:val="0"/>
          <w:numId w:val="1013"/>
        </w:numPr>
        <w:pStyle w:val="Compact"/>
      </w:pPr>
      <w:r>
        <w:t xml:space="preserve">Schneider’s service lines were certified to IEC 62443-2-4 in May 2026, and its latest Modicon platform has features certified to IEC 62443-3-3 Security Level 2. An advisory leader who can carry that 62443 story into client assessments fits directly into what the company is promoting.</w:t>
      </w:r>
    </w:p>
    <w:p>
      <w:pPr>
        <w:numPr>
          <w:ilvl w:val="0"/>
          <w:numId w:val="1013"/>
        </w:numPr>
        <w:pStyle w:val="Compact"/>
      </w:pPr>
      <w:r>
        <w:t xml:space="preserve">The critical Modicon M580 vulnerability (September 2026) is the kind of event that sends customers looking for assessments and incident-response readiness, the exact services this role leads.</w:t>
      </w:r>
    </w:p>
    <w:p>
      <w:pPr>
        <w:numPr>
          <w:ilvl w:val="0"/>
          <w:numId w:val="1013"/>
        </w:numPr>
        <w:pStyle w:val="Compact"/>
      </w:pPr>
      <w:r>
        <w:t xml:space="preserve">Industrial Automation grew 11% organic in Q2 2026, and the company raised its 2026 target, so this is a growth context, not a cost-cutting one.</w:t>
      </w:r>
    </w:p>
    <w:p>
      <w:pPr>
        <w:numPr>
          <w:ilvl w:val="0"/>
          <w:numId w:val="1013"/>
        </w:numPr>
        <w:pStyle w:val="Compact"/>
      </w:pPr>
      <w:r>
        <w:t xml:space="preserve">Schneider is actively building OT security partnerships (SECLAB in Europe, and a Fortinet integration it will show at SPS in November 2026). Your vendor-neutral, multi-platform experience suits that kind of ecosystem.</w:t>
      </w:r>
    </w:p>
    <w:p>
      <w:pPr>
        <w:pStyle w:val="FirstParagraph"/>
      </w:pPr>
      <w:r>
        <w:rPr>
          <w:bCs/>
          <w:b/>
        </w:rPr>
        <w:t xml:space="preserve">Threats</w:t>
      </w:r>
    </w:p>
    <w:p>
      <w:pPr>
        <w:numPr>
          <w:ilvl w:val="0"/>
          <w:numId w:val="1014"/>
        </w:numPr>
        <w:pStyle w:val="Compact"/>
      </w:pPr>
      <w:r>
        <w:t xml:space="preserve">The JD’s core delivery work (62443 assessments, segmentation, IR readiness) isn’t evidenced on your resume, so the hiring manager has to take it on trust unless you bring examples.</w:t>
      </w:r>
    </w:p>
    <w:p>
      <w:pPr>
        <w:numPr>
          <w:ilvl w:val="0"/>
          <w:numId w:val="1014"/>
        </w:numPr>
        <w:pStyle w:val="Compact"/>
      </w:pPr>
      <w:r>
        <w:t xml:space="preserve">The 2022–2025 gap and short recent tenures may raise questions about staying power, and a careful hiring manager will probe them.</w:t>
      </w:r>
    </w:p>
    <w:p>
      <w:pPr>
        <w:numPr>
          <w:ilvl w:val="0"/>
          <w:numId w:val="1014"/>
        </w:numPr>
        <w:pStyle w:val="Compact"/>
      </w:pPr>
      <w:r>
        <w:t xml:space="preserve">Your previous exit from Schneider (2016) will very likely come up, and an unclear answer could raise concerns.</w:t>
      </w:r>
    </w:p>
    <w:bookmarkEnd w:id="27"/>
    <w:bookmarkStart w:id="28" w:name="video-call-logistics-checklist"/>
    <w:p>
      <w:pPr>
        <w:pStyle w:val="Heading2"/>
      </w:pPr>
      <w:r>
        <w:t xml:space="preserve">8. Video Call Logistics Checklist</w:t>
      </w:r>
    </w:p>
    <w:p>
      <w:pPr>
        <w:pStyle w:val="FirstParagraph"/>
      </w:pPr>
      <w:r>
        <w:t xml:space="preserve">Tied to Microsoft Teams specifically:</w:t>
      </w:r>
    </w:p>
    <w:p>
      <w:pPr>
        <w:numPr>
          <w:ilvl w:val="0"/>
          <w:numId w:val="1015"/>
        </w:numPr>
        <w:pStyle w:val="Compact"/>
      </w:pPr>
      <w:r>
        <w:t xml:space="preserve">Test Teams audio and video ahead of time: open the app and run a real test call, not just a mic check.</w:t>
      </w:r>
    </w:p>
    <w:p>
      <w:pPr>
        <w:numPr>
          <w:ilvl w:val="0"/>
          <w:numId w:val="1015"/>
        </w:numPr>
        <w:pStyle w:val="Compact"/>
      </w:pPr>
      <w:r>
        <w:t xml:space="preserve">Check your lighting and background on camera.</w:t>
      </w:r>
    </w:p>
    <w:p>
      <w:pPr>
        <w:numPr>
          <w:ilvl w:val="0"/>
          <w:numId w:val="1015"/>
        </w:numPr>
        <w:pStyle w:val="Compact"/>
      </w:pPr>
      <w:r>
        <w:t xml:space="preserve">Close Slack, email, and anything else that sends notifications.</w:t>
      </w:r>
    </w:p>
    <w:p>
      <w:pPr>
        <w:numPr>
          <w:ilvl w:val="0"/>
          <w:numId w:val="1015"/>
        </w:numPr>
        <w:pStyle w:val="Compact"/>
      </w:pPr>
      <w:r>
        <w:t xml:space="preserve">Have the backup dial-in number from the invite ready, if there is one.</w:t>
      </w:r>
    </w:p>
    <w:p>
      <w:pPr>
        <w:numPr>
          <w:ilvl w:val="0"/>
          <w:numId w:val="1015"/>
        </w:numPr>
        <w:pStyle w:val="Compact"/>
      </w:pPr>
      <w:r>
        <w:t xml:space="preserve">Look at the camera, not the screen, when you’re speaking.</w:t>
      </w:r>
    </w:p>
    <w:p>
      <w:pPr>
        <w:numPr>
          <w:ilvl w:val="0"/>
          <w:numId w:val="1015"/>
        </w:numPr>
        <w:pStyle w:val="Compact"/>
      </w:pPr>
      <w:r>
        <w:t xml:space="preserve">Keep water nearby.</w:t>
      </w:r>
    </w:p>
    <w:bookmarkEnd w:id="28"/>
    <w:bookmarkStart w:id="29" w:name="time-boxing-for-a-60-minute-call"/>
    <w:p>
      <w:pPr>
        <w:pStyle w:val="Heading2"/>
      </w:pPr>
      <w:r>
        <w:t xml:space="preserve">9. Time-Boxing for a 60-Minute Call</w:t>
      </w:r>
    </w:p>
    <w:p>
      <w:pPr>
        <w:numPr>
          <w:ilvl w:val="0"/>
          <w:numId w:val="1016"/>
        </w:numPr>
        <w:pStyle w:val="Compact"/>
      </w:pPr>
      <w:r>
        <w:rPr>
          <w:bCs/>
          <w:b/>
        </w:rPr>
        <w:t xml:space="preserve">0–5 min:</w:t>
      </w:r>
      <w:r>
        <w:t xml:space="preserve"> rapport and introductions. Expect “Tell me about yourself” here (Section 1).</w:t>
      </w:r>
    </w:p>
    <w:p>
      <w:pPr>
        <w:numPr>
          <w:ilvl w:val="0"/>
          <w:numId w:val="1016"/>
        </w:numPr>
        <w:pStyle w:val="Compact"/>
      </w:pPr>
      <w:r>
        <w:rPr>
          <w:bCs/>
          <w:b/>
        </w:rPr>
        <w:t xml:space="preserve">5–45 min:</w:t>
      </w:r>
      <w:r>
        <w:t xml:space="preserve"> their questions, the bulk of the call.</w:t>
      </w:r>
    </w:p>
    <w:p>
      <w:pPr>
        <w:numPr>
          <w:ilvl w:val="0"/>
          <w:numId w:val="1016"/>
        </w:numPr>
        <w:pStyle w:val="Compact"/>
      </w:pPr>
      <w:r>
        <w:rPr>
          <w:bCs/>
          <w:b/>
        </w:rPr>
        <w:t xml:space="preserve">45–55 min:</w:t>
      </w:r>
      <w:r>
        <w:t xml:space="preserve"> your questions (Section 12).</w:t>
      </w:r>
    </w:p>
    <w:p>
      <w:pPr>
        <w:numPr>
          <w:ilvl w:val="0"/>
          <w:numId w:val="1016"/>
        </w:numPr>
        <w:pStyle w:val="Compact"/>
      </w:pPr>
      <w:r>
        <w:rPr>
          <w:bCs/>
          <w:b/>
        </w:rPr>
        <w:t xml:space="preserve">55–60 min:</w:t>
      </w:r>
      <w:r>
        <w:t xml:space="preserve"> wrap-up and next steps.</w:t>
      </w:r>
    </w:p>
    <w:p>
      <w:pPr>
        <w:pStyle w:val="FirstParagraph"/>
      </w:pPr>
      <w:r>
        <w:t xml:space="preserve">Keep individual answers to 90 seconds to 2 minutes unless you’re asked to go deeper. One long answer can eat a real chunk of a 60-minute call.</w:t>
      </w:r>
    </w:p>
    <w:bookmarkEnd w:id="29"/>
    <w:bookmarkStart w:id="30" w:name="your-top-34-stories"/>
    <w:p>
      <w:pPr>
        <w:pStyle w:val="Heading2"/>
      </w:pPr>
      <w:r>
        <w:t xml:space="preserve">10. Your Top 3–4 Stories</w:t>
      </w:r>
    </w:p>
    <w:p>
      <w:pPr>
        <w:pStyle w:val="FirstParagraph"/>
      </w:pPr>
      <w:r>
        <w:rPr>
          <w:iCs/>
          <w:i/>
        </w:rPr>
        <w:t xml:space="preserve">You didn’t write any STAR Stories in the tool, so these point you to the strongest resume experiences. Each is a prompt, not a script: structure it yourself with Situation, Task, Action, Result, using what actually happened.</w:t>
      </w:r>
    </w:p>
    <w:p>
      <w:pPr>
        <w:numPr>
          <w:ilvl w:val="0"/>
          <w:numId w:val="1017"/>
        </w:numPr>
        <w:pStyle w:val="Compact"/>
      </w:pPr>
      <w:r>
        <w:rPr>
          <w:bCs/>
          <w:b/>
        </w:rPr>
        <w:t xml:space="preserve">Founding EY’s global OT practice (zero to a $10–30M pipeline).</w:t>
      </w:r>
      <w:r>
        <w:t xml:space="preserve"> Best for “How would you build or grow this practice?” and leadership questions. Bring the starting point, the first clients or offerings, how you hired, and what drove the pipeline.</w:t>
      </w:r>
    </w:p>
    <w:p>
      <w:pPr>
        <w:numPr>
          <w:ilvl w:val="0"/>
          <w:numId w:val="1017"/>
        </w:numPr>
        <w:pStyle w:val="Compact"/>
      </w:pPr>
      <w:r>
        <w:rPr>
          <w:bCs/>
          <w:b/>
        </w:rPr>
        <w:t xml:space="preserve">Director with full P&amp;L at Schneider.</w:t>
      </w:r>
      <w:r>
        <w:t xml:space="preserve"> Best for “How do you run a practice’s numbers?” and “Why come back?” Bring how you managed revenue, margin, and utilization, and one decision that moved them.</w:t>
      </w:r>
    </w:p>
    <w:p>
      <w:pPr>
        <w:numPr>
          <w:ilvl w:val="0"/>
          <w:numId w:val="1017"/>
        </w:numPr>
        <w:pStyle w:val="Compact"/>
      </w:pPr>
      <w:r>
        <w:rPr>
          <w:bCs/>
          <w:b/>
        </w:rPr>
        <w:t xml:space="preserve">A real IEC 62443 assessment, segmentation, or IR-readiness engagement.</w:t>
      </w:r>
      <w:r>
        <w:t xml:space="preserve"> Best for the role/technical questions, and it closes your biggest gap. Your resume doesn’t name one, so pick a real engagement you led, from any employer.</w:t>
      </w:r>
    </w:p>
    <w:p>
      <w:pPr>
        <w:numPr>
          <w:ilvl w:val="0"/>
          <w:numId w:val="1017"/>
        </w:numPr>
        <w:pStyle w:val="Compact"/>
      </w:pPr>
      <w:r>
        <w:rPr>
          <w:bCs/>
          <w:b/>
        </w:rPr>
        <w:t xml:space="preserve">Building Accenture’s OT capability, including the platform deployments.</w:t>
      </w:r>
      <w:r>
        <w:t xml:space="preserve"> Best for platform-selection and Claroty questions. Bring how you chose between Dragos, Nozomi, and Claroty for a client.</w:t>
      </w:r>
    </w:p>
    <w:bookmarkEnd w:id="30"/>
    <w:bookmarkStart w:id="31" w:name="likely-questions"/>
    <w:p>
      <w:pPr>
        <w:pStyle w:val="Heading2"/>
      </w:pPr>
      <w:r>
        <w:t xml:space="preserve">11. Likely Questions</w:t>
      </w:r>
    </w:p>
    <w:p>
      <w:pPr>
        <w:pStyle w:val="FirstParagraph"/>
      </w:pPr>
      <w:r>
        <w:rPr>
          <w:bCs/>
          <w:b/>
        </w:rPr>
        <w:t xml:space="preserve">Behavioral:</w:t>
      </w:r>
    </w:p>
    <w:p>
      <w:pPr>
        <w:numPr>
          <w:ilvl w:val="0"/>
          <w:numId w:val="1018"/>
        </w:numPr>
        <w:pStyle w:val="Compact"/>
      </w:pPr>
      <w:r>
        <w:t xml:space="preserve">Tell me about a time you built a consulting practice or offering from scratch. What went wrong early?</w:t>
      </w:r>
    </w:p>
    <w:p>
      <w:pPr>
        <w:numPr>
          <w:ilvl w:val="0"/>
          <w:numId w:val="1018"/>
        </w:numPr>
        <w:pStyle w:val="Compact"/>
      </w:pPr>
      <w:r>
        <w:t xml:space="preserve">Describe a time you had to turn around a practice’s margin or utilization.</w:t>
      </w:r>
    </w:p>
    <w:p>
      <w:pPr>
        <w:numPr>
          <w:ilvl w:val="0"/>
          <w:numId w:val="1018"/>
        </w:numPr>
        <w:pStyle w:val="Compact"/>
      </w:pPr>
      <w:r>
        <w:t xml:space="preserve">Tell me about a difficult conversation with a client’s plant leadership about OT risk.</w:t>
      </w:r>
    </w:p>
    <w:p>
      <w:pPr>
        <w:pStyle w:val="FirstParagraph"/>
      </w:pPr>
      <w:r>
        <w:rPr>
          <w:bCs/>
          <w:b/>
        </w:rPr>
        <w:t xml:space="preserve">Role/technical:</w:t>
      </w:r>
    </w:p>
    <w:p>
      <w:pPr>
        <w:numPr>
          <w:ilvl w:val="0"/>
          <w:numId w:val="1019"/>
        </w:numPr>
        <w:pStyle w:val="Compact"/>
      </w:pPr>
      <w:r>
        <w:t xml:space="preserve">Walk me through how you’d run an IEC 62443 assessment for a brownfield plant.</w:t>
      </w:r>
    </w:p>
    <w:p>
      <w:pPr>
        <w:numPr>
          <w:ilvl w:val="0"/>
          <w:numId w:val="1019"/>
        </w:numPr>
        <w:pStyle w:val="Compact"/>
      </w:pPr>
      <w:r>
        <w:t xml:space="preserve">How do you approach segmentation strategy when a client can’t take downtime?</w:t>
      </w:r>
    </w:p>
    <w:p>
      <w:pPr>
        <w:numPr>
          <w:ilvl w:val="0"/>
          <w:numId w:val="1019"/>
        </w:numPr>
        <w:pStyle w:val="Compact"/>
      </w:pPr>
      <w:r>
        <w:t xml:space="preserve">What does incident-response readiness look like for an OT environment, and how do you test it?</w:t>
      </w:r>
    </w:p>
    <w:p>
      <w:pPr>
        <w:numPr>
          <w:ilvl w:val="0"/>
          <w:numId w:val="1019"/>
        </w:numPr>
        <w:pStyle w:val="Compact"/>
      </w:pPr>
      <w:r>
        <w:t xml:space="preserve">A customer asks how to respond to the Modicon M580 vulnerability. What do you advise in the first week?</w:t>
      </w:r>
    </w:p>
    <w:p>
      <w:pPr>
        <w:numPr>
          <w:ilvl w:val="0"/>
          <w:numId w:val="1019"/>
        </w:numPr>
        <w:pStyle w:val="Compact"/>
      </w:pPr>
      <w:r>
        <w:t xml:space="preserve">How do you choose between Dragos, Nozomi, and Claroty for a client?</w:t>
      </w:r>
    </w:p>
    <w:p>
      <w:pPr>
        <w:pStyle w:val="FirstParagraph"/>
      </w:pPr>
      <w:r>
        <w:rPr>
          <w:bCs/>
          <w:b/>
        </w:rPr>
        <w:t xml:space="preserve">Culture/values:</w:t>
      </w:r>
    </w:p>
    <w:p>
      <w:pPr>
        <w:pStyle w:val="BodyText"/>
      </w:pPr>
      <w:r>
        <w:rPr>
          <w:iCs/>
          <w:i/>
        </w:rPr>
        <w:t xml:space="preserve">Schneider’s published values are Inclusion, Mastery, Purpose, Action, Curiosity, and Teamwork. Verify these on Schneider’s careers site before the call.</w:t>
      </w:r>
    </w:p>
    <w:p>
      <w:pPr>
        <w:numPr>
          <w:ilvl w:val="0"/>
          <w:numId w:val="1020"/>
        </w:numPr>
        <w:pStyle w:val="Compact"/>
      </w:pPr>
      <w:r>
        <w:t xml:space="preserve">Tell me about a time you questioned the conventional approach on an engagement. (Curiosity)</w:t>
      </w:r>
    </w:p>
    <w:p>
      <w:pPr>
        <w:numPr>
          <w:ilvl w:val="0"/>
          <w:numId w:val="1020"/>
        </w:numPr>
        <w:pStyle w:val="Compact"/>
      </w:pPr>
      <w:r>
        <w:t xml:space="preserve">How do you build specialist depth on a team you’re growing? (Mastery)</w:t>
      </w:r>
    </w:p>
    <w:p>
      <w:pPr>
        <w:pStyle w:val="FirstParagraph"/>
      </w:pPr>
      <w:r>
        <w:rPr>
          <w:bCs/>
          <w:b/>
        </w:rPr>
        <w:t xml:space="preserve">Gap-probe</w:t>
      </w:r>
      <w:r>
        <w:t xml:space="preserve"> (arising from Section 3):</w:t>
      </w:r>
    </w:p>
    <w:p>
      <w:pPr>
        <w:numPr>
          <w:ilvl w:val="0"/>
          <w:numId w:val="1021"/>
        </w:numPr>
        <w:pStyle w:val="Compact"/>
      </w:pPr>
      <w:r>
        <w:t xml:space="preserve">Your resume doesn’t mention IEC 62443 work. Tell me about your hands-on assessment experience.</w:t>
      </w:r>
    </w:p>
    <w:p>
      <w:pPr>
        <w:numPr>
          <w:ilvl w:val="0"/>
          <w:numId w:val="1021"/>
        </w:numPr>
        <w:pStyle w:val="Compact"/>
      </w:pPr>
      <w:r>
        <w:t xml:space="preserve">What were you doing between 2022 and 2025?</w:t>
      </w:r>
    </w:p>
    <w:p>
      <w:pPr>
        <w:numPr>
          <w:ilvl w:val="0"/>
          <w:numId w:val="1021"/>
        </w:numPr>
        <w:pStyle w:val="Compact"/>
      </w:pPr>
      <w:r>
        <w:t xml:space="preserve">Why did you leave Schneider in 2016, and why come back now?</w:t>
      </w:r>
    </w:p>
    <w:p>
      <w:pPr>
        <w:numPr>
          <w:ilvl w:val="0"/>
          <w:numId w:val="1021"/>
        </w:numPr>
        <w:pStyle w:val="Compact"/>
      </w:pPr>
      <w:r>
        <w:t xml:space="preserve">Your last role focused on Health &amp; Life Sciences. How does that translate to industrial clients?</w:t>
      </w:r>
    </w:p>
    <w:bookmarkEnd w:id="31"/>
    <w:bookmarkStart w:id="32" w:name="questions-to-ask-the-hiring-manager"/>
    <w:p>
      <w:pPr>
        <w:pStyle w:val="Heading2"/>
      </w:pPr>
      <w:r>
        <w:t xml:space="preserve">12. Questions to Ask the Hiring Manager</w:t>
      </w:r>
    </w:p>
    <w:p>
      <w:pPr>
        <w:numPr>
          <w:ilvl w:val="0"/>
          <w:numId w:val="1022"/>
        </w:numPr>
        <w:pStyle w:val="Compact"/>
      </w:pPr>
      <w:r>
        <w:t xml:space="preserve">How is the advisory practice connected to Schneider’s newly certified services and its managed security offering? Does advisory feed them, or sell independently?</w:t>
      </w:r>
    </w:p>
    <w:p>
      <w:pPr>
        <w:numPr>
          <w:ilvl w:val="0"/>
          <w:numId w:val="1022"/>
        </w:numPr>
        <w:pStyle w:val="Compact"/>
      </w:pPr>
      <w:r>
        <w:t xml:space="preserve">What does success look like for this role in the first 90 days?</w:t>
      </w:r>
    </w:p>
    <w:p>
      <w:pPr>
        <w:numPr>
          <w:ilvl w:val="0"/>
          <w:numId w:val="1022"/>
        </w:numPr>
        <w:pStyle w:val="Compact"/>
      </w:pPr>
      <w:r>
        <w:t xml:space="preserve">How big is the team today, and what’s the mix of skills you’d want a new Director to build?</w:t>
      </w:r>
    </w:p>
    <w:p>
      <w:pPr>
        <w:numPr>
          <w:ilvl w:val="0"/>
          <w:numId w:val="1022"/>
        </w:numPr>
        <w:pStyle w:val="Compact"/>
      </w:pPr>
      <w:r>
        <w:t xml:space="preserve">After the Modicon M580 advisory in September, did you see more customer demand for assessments or IR-readiness work?</w:t>
      </w:r>
    </w:p>
    <w:p>
      <w:pPr>
        <w:numPr>
          <w:ilvl w:val="0"/>
          <w:numId w:val="1022"/>
        </w:numPr>
        <w:pStyle w:val="Compact"/>
      </w:pPr>
      <w:r>
        <w:t xml:space="preserve">How do you like to work with the leaders who report to you?</w:t>
      </w:r>
    </w:p>
    <w:bookmarkEnd w:id="32"/>
    <w:bookmarkStart w:id="33" w:name="logistics-checklist"/>
    <w:p>
      <w:pPr>
        <w:pStyle w:val="Heading2"/>
      </w:pPr>
      <w:r>
        <w:t xml:space="preserve">13. Logistics Checklist</w:t>
      </w:r>
    </w:p>
    <w:p>
      <w:pPr>
        <w:numPr>
          <w:ilvl w:val="0"/>
          <w:numId w:val="1023"/>
        </w:numPr>
        <w:pStyle w:val="Compact"/>
      </w:pPr>
      <w:r>
        <w:t xml:space="preserve">Notes and resume visible off-camera, but out of the way.</w:t>
      </w:r>
    </w:p>
    <w:p>
      <w:pPr>
        <w:numPr>
          <w:ilvl w:val="0"/>
          <w:numId w:val="1023"/>
        </w:numPr>
        <w:pStyle w:val="Compact"/>
      </w:pPr>
      <w:r>
        <w:t xml:space="preserve">Your questions (Section 12) written down; there’s no printed agenda to glance at on a video call.</w:t>
      </w:r>
    </w:p>
    <w:p>
      <w:pPr>
        <w:numPr>
          <w:ilvl w:val="0"/>
          <w:numId w:val="1023"/>
        </w:numPr>
        <w:pStyle w:val="Compact"/>
      </w:pPr>
      <w:r>
        <w:t xml:space="preserve">The Teams link confirmed in your calendar before the call.</w:t>
      </w:r>
    </w:p>
    <w:p>
      <w:pPr>
        <w:numPr>
          <w:ilvl w:val="0"/>
          <w:numId w:val="1023"/>
        </w:numPr>
        <w:pStyle w:val="Compact"/>
      </w:pPr>
      <w:r>
        <w:t xml:space="preserve">Two or three real IEC 62443, segmentation, or IR-readiness examples jotted down (your biggest gap).</w:t>
      </w:r>
    </w:p>
    <w:bookmarkEnd w:id="33"/>
    <w:bookmarkStart w:id="42" w:name="sources"/>
    <w:p>
      <w:pPr>
        <w:pStyle w:val="Heading2"/>
      </w:pPr>
      <w:r>
        <w:t xml:space="preserve">Sources</w:t>
      </w:r>
    </w:p>
    <w:p>
      <w:pPr>
        <w:numPr>
          <w:ilvl w:val="0"/>
          <w:numId w:val="1024"/>
        </w:numPr>
        <w:pStyle w:val="Compact"/>
      </w:pPr>
      <w:hyperlink r:id="rId34">
        <w:r>
          <w:rPr>
            <w:rStyle w:val="Hyperlink"/>
          </w:rPr>
          <w:t xml:space="preserve">Schneider Electric delivers strong half year results — tED magazine, July 31, 2026</w:t>
        </w:r>
      </w:hyperlink>
    </w:p>
    <w:p>
      <w:pPr>
        <w:numPr>
          <w:ilvl w:val="0"/>
          <w:numId w:val="1024"/>
        </w:numPr>
        <w:pStyle w:val="Compact"/>
      </w:pPr>
      <w:hyperlink r:id="rId35">
        <w:r>
          <w:rPr>
            <w:rStyle w:val="Hyperlink"/>
          </w:rPr>
          <w:t xml:space="preserve">IEC-62443-2-4 certification: Securing industrial OT services at scale — Schneider Electric blog, May 20, 2026</w:t>
        </w:r>
      </w:hyperlink>
    </w:p>
    <w:p>
      <w:pPr>
        <w:numPr>
          <w:ilvl w:val="0"/>
          <w:numId w:val="1024"/>
        </w:numPr>
        <w:pStyle w:val="Compact"/>
      </w:pPr>
      <w:hyperlink r:id="rId36">
        <w:r>
          <w:rPr>
            <w:rStyle w:val="Hyperlink"/>
          </w:rPr>
          <w:t xml:space="preserve">ICS Patch Tuesday September 2026 — ICS Cybersecurity Conference, September 9, 2026</w:t>
        </w:r>
      </w:hyperlink>
    </w:p>
    <w:p>
      <w:pPr>
        <w:numPr>
          <w:ilvl w:val="0"/>
          <w:numId w:val="1024"/>
        </w:numPr>
        <w:pStyle w:val="Compact"/>
      </w:pPr>
      <w:hyperlink r:id="rId37">
        <w:r>
          <w:rPr>
            <w:rStyle w:val="Hyperlink"/>
          </w:rPr>
          <w:t xml:space="preserve">Schneider Electric, SECLAB expand OT cybersecurity collaboration — Industrial Cyber, September 29, 2026</w:t>
        </w:r>
      </w:hyperlink>
    </w:p>
    <w:p>
      <w:pPr>
        <w:numPr>
          <w:ilvl w:val="0"/>
          <w:numId w:val="1024"/>
        </w:numPr>
        <w:pStyle w:val="Compact"/>
      </w:pPr>
      <w:hyperlink r:id="rId38">
        <w:r>
          <w:rPr>
            <w:rStyle w:val="Hyperlink"/>
          </w:rPr>
          <w:t xml:space="preserve">Schneider Electric highlights automation and cybersecurity technologies at WEFTEC — WWD, September 29, 2026</w:t>
        </w:r>
      </w:hyperlink>
    </w:p>
    <w:p>
      <w:pPr>
        <w:numPr>
          <w:ilvl w:val="0"/>
          <w:numId w:val="1024"/>
        </w:numPr>
        <w:pStyle w:val="Compact"/>
      </w:pPr>
      <w:hyperlink r:id="rId39">
        <w:r>
          <w:rPr>
            <w:rStyle w:val="Hyperlink"/>
          </w:rPr>
          <w:t xml:space="preserve">Schneider to debut Modicon M380 ePAC, agentic AI at SPS 2026 — October 1, 2026</w:t>
        </w:r>
      </w:hyperlink>
    </w:p>
    <w:p>
      <w:pPr>
        <w:numPr>
          <w:ilvl w:val="0"/>
          <w:numId w:val="1024"/>
        </w:numPr>
        <w:pStyle w:val="Compact"/>
      </w:pPr>
      <w:hyperlink r:id="rId40">
        <w:r>
          <w:rPr>
            <w:rStyle w:val="Hyperlink"/>
          </w:rPr>
          <w:t xml:space="preserve">Schneider Electric: our values — Gradcracker</w:t>
        </w:r>
      </w:hyperlink>
    </w:p>
    <w:p>
      <w:pPr>
        <w:pStyle w:val="FirstParagraph"/>
      </w:pPr>
      <w:r>
        <w:rPr>
          <w:iCs/>
          <w:i/>
        </w:rPr>
        <w:t xml:space="preserve">Generated by pasting the output of </w:t>
      </w:r>
      <w:hyperlink r:id="rId41">
        <w:r>
          <w:rPr>
            <w:rStyle w:val="Hyperlink"/>
            <w:iCs/>
            <w:i/>
          </w:rPr>
          <w:t xml:space="preserve">Interview Prep Guide Builder</w:t>
        </w:r>
      </w:hyperlink>
      <w:r>
        <w:rPr>
          <w:iCs/>
          <w:i/>
        </w:rPr>
        <w:t xml:space="preserve"> into a Claude conversation, Hiring Manager Interview mode.</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5" Target="https://blog.se.com/digital-transformation/2026/05/20/iec-62443-2-4-certification-securing-industrial-ot-services-at-scale/" TargetMode="External" /><Relationship Type="http://schemas.openxmlformats.org/officeDocument/2006/relationships/hyperlink" Id="rId37" Target="https://industrialcyber.co/news/schneider-electric-seclab-expand-ot-cybersecurity-collaboration-for-industrial-infrastructure/" TargetMode="External" /><Relationship Type="http://schemas.openxmlformats.org/officeDocument/2006/relationships/hyperlink" Id="rId39" Target="https://koeed.com/blogs/daily-plc-news/schneider-to-debut-modicon-m380-epac-agentic-ai-at-sps-2026" TargetMode="External" /><Relationship Type="http://schemas.openxmlformats.org/officeDocument/2006/relationships/hyperlink" Id="rId34" Target="https://tedmag.com/schneider-electric-delivers-strong-half-year-results/" TargetMode="External" /><Relationship Type="http://schemas.openxmlformats.org/officeDocument/2006/relationships/hyperlink" Id="rId41" Target="https://tjackson8817.github.io/Interview-Prep-Guide-Builder/interview_prep_guide_builder.html" TargetMode="External" /><Relationship Type="http://schemas.openxmlformats.org/officeDocument/2006/relationships/hyperlink" Id="rId40" Target="https://www.gradcracker.com/hub/127/schneider-electric/additional-content/3912/our-values" TargetMode="External" /><Relationship Type="http://schemas.openxmlformats.org/officeDocument/2006/relationships/hyperlink" Id="rId36" Target="https://www.icscybersecurityconference.com/ics-patch-tuesday-september-2026-vulnerabilities-fixed-by-schneider-electric-siemens-aveva/" TargetMode="External" /><Relationship Type="http://schemas.openxmlformats.org/officeDocument/2006/relationships/hyperlink" Id="rId38" Target="https://www.wwdmag.com/utility-management/news/55408381/schneider-electric-schneider-electric-highlights-automation-and-cybersecurity-technologies-at-weftec" TargetMode="External" /></Relationships>
</file>

<file path=word/_rels/footnotes.xml.rels><?xml version="1.0" encoding="UTF-8"?><Relationships xmlns="http://schemas.openxmlformats.org/package/2006/relationships"><Relationship Type="http://schemas.openxmlformats.org/officeDocument/2006/relationships/hyperlink" Id="rId35" Target="https://blog.se.com/digital-transformation/2026/05/20/iec-62443-2-4-certification-securing-industrial-ot-services-at-scale/" TargetMode="External" /><Relationship Type="http://schemas.openxmlformats.org/officeDocument/2006/relationships/hyperlink" Id="rId37" Target="https://industrialcyber.co/news/schneider-electric-seclab-expand-ot-cybersecurity-collaboration-for-industrial-infrastructure/" TargetMode="External" /><Relationship Type="http://schemas.openxmlformats.org/officeDocument/2006/relationships/hyperlink" Id="rId39" Target="https://koeed.com/blogs/daily-plc-news/schneider-to-debut-modicon-m380-epac-agentic-ai-at-sps-2026" TargetMode="External" /><Relationship Type="http://schemas.openxmlformats.org/officeDocument/2006/relationships/hyperlink" Id="rId34" Target="https://tedmag.com/schneider-electric-delivers-strong-half-year-results/" TargetMode="External" /><Relationship Type="http://schemas.openxmlformats.org/officeDocument/2006/relationships/hyperlink" Id="rId41" Target="https://tjackson8817.github.io/Interview-Prep-Guide-Builder/interview_prep_guide_builder.html" TargetMode="External" /><Relationship Type="http://schemas.openxmlformats.org/officeDocument/2006/relationships/hyperlink" Id="rId40" Target="https://www.gradcracker.com/hub/127/schneider-electric/additional-content/3912/our-values" TargetMode="External" /><Relationship Type="http://schemas.openxmlformats.org/officeDocument/2006/relationships/hyperlink" Id="rId36" Target="https://www.icscybersecurityconference.com/ics-patch-tuesday-september-2026-vulnerabilities-fixed-by-schneider-electric-siemens-aveva/" TargetMode="External" /><Relationship Type="http://schemas.openxmlformats.org/officeDocument/2006/relationships/hyperlink" Id="rId38" Target="https://www.wwdmag.com/utility-management/news/55408381/schneider-electric-schneider-electric-highlights-automation-and-cybersecurity-technologies-at-weftec"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2026-10-13T18:29:20Z</dcterms:created>
  <dcterms:modified xsi:type="dcterms:W3CDTF">2026-10-13T18:29:20Z</dcterms:modified>
</cp:coreProperties>
</file>

<file path=docProps/custom.xml><?xml version="1.0" encoding="utf-8"?>
<Properties xmlns="http://schemas.openxmlformats.org/officeDocument/2006/custom-properties" xmlns:vt="http://schemas.openxmlformats.org/officeDocument/2006/docPropsVTypes"/>
</file>