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plus LinkedIn Article Share Builder if artwork generation is on,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8-12 realistic alternative paths — ranked on transferability, credibility, comp potential, and more — pointing you to Step 1 once you’ve picked one.</w:t>
            </w:r>
          </w:p>
        </w:tc>
        <w:tc>
          <w:tcPr/>
          <w:p>
            <w:pPr>
              <w:pStyle w:val="Compact"/>
              <w:jc w:val="left"/>
            </w:pPr>
            <w:r>
              <w:t xml:space="preserve">Prompt → paste into Claude → ranked paths (chat only, no file)</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Three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 and</w:t>
            </w:r>
            <w:r>
              <w:t xml:space="preserve"> </w:t>
            </w:r>
            <w:r>
              <w:rPr>
                <w:bCs/>
                <w:b/>
              </w:rPr>
              <w:t xml:space="preserve">LinkedIn Contact Enrichment</w:t>
            </w:r>
            <w:r>
              <w:t xml:space="preserve"> </w:t>
            </w:r>
            <w:r>
              <w:t xml:space="preserve">for warm introduction paths.</w:t>
            </w:r>
          </w:p>
        </w:tc>
        <w:tc>
          <w:tcPr/>
          <w:p>
            <w:pPr>
              <w:pStyle w:val="Compact"/>
              <w:jc w:val="left"/>
            </w:pPr>
            <w:r>
              <w:t xml:space="preserve">Prompt(s) → paste into Claude → .xlsx tracker (+ optional flat bulk-pull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never writes your actual behavioral stories or invents detail about a named interviewer.</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(8–12 by default),</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not needed; this tool’s output is</w:t>
      </w:r>
      <w:r>
        <w:t xml:space="preserve"> </w:t>
      </w:r>
      <w:r>
        <w:t xml:space="preserve">chat text only, no downloadable file</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8–12 alternative career paths (mixing adjacent</w:t>
      </w:r>
      <w:r>
        <w:t xml:space="preserve"> </w:t>
      </w:r>
      <w:r>
        <w:t xml:space="preserve">moves, less-obvious transferable roles, leadership and IC options, and</w:t>
      </w:r>
      <w:r>
        <w:t xml:space="preserve"> </w:t>
      </w:r>
      <w:r>
        <w:t xml:space="preserve">paths outside your current industry 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three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 and</w:t>
      </w:r>
      <w:r>
        <w:t xml:space="preserve"> </w:t>
      </w:r>
      <w:r>
        <w:rPr>
          <w:bCs/>
          <w:b/>
        </w:rPr>
        <w:t xml:space="preserve">LinkedIn Contact Enrichment</w:t>
      </w:r>
      <w:r>
        <w:t xml:space="preserve">. Together they</w:t>
      </w:r>
      <w:r>
        <w:t xml:space="preserve"> </w:t>
      </w:r>
      <w:r>
        <w:t xml:space="preserve">turn a starting point — company names you know, an industry description,</w:t>
      </w:r>
      <w:r>
        <w:t xml:space="preserve"> </w:t>
      </w:r>
      <w:r>
        <w:t xml:space="preserve">NAICS codes, or any combination — into ranked, researched target</w:t>
      </w:r>
      <w:r>
        <w:t xml:space="preserve"> </w:t>
      </w:r>
      <w:r>
        <w:t xml:space="preserve">companies. The Full Research Tracker’s output (a fully formatted Excel</w:t>
      </w:r>
      <w:r>
        <w:t xml:space="preserve"> </w:t>
      </w:r>
      <w:r>
        <w:t xml:space="preserve">tracker) is the 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 as a fallback for technical rounds, panels, and</w:t>
      </w:r>
      <w:r>
        <w:t xml:space="preserve"> </w:t>
      </w:r>
      <w:r>
        <w:t xml:space="preserve">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For behavioral questions, the guide</w:t>
      </w:r>
      <w:r>
        <w:t xml:space="preserve"> </w:t>
      </w:r>
      <w:r>
        <w:t xml:space="preserve">points you to the specific resume bullet that’s your strongest match</w:t>
      </w:r>
      <w:r>
        <w:t xml:space="preserve"> </w:t>
      </w:r>
      <w:r>
        <w:t xml:space="preserve">and prompts STAR structure — it does not write the story for you.</w:t>
      </w:r>
      <w:r>
        <w:t xml:space="preserve"> </w:t>
      </w:r>
      <w:r>
        <w:t xml:space="preserve">Claude doesn’t know what actually happened in your work beyond what</w:t>
      </w:r>
      <w:r>
        <w:t xml:space="preserve"> </w:t>
      </w:r>
      <w:r>
        <w:t xml:space="preserve">your resume states, and inventing specifics risks putting words in</w:t>
      </w:r>
      <w:r>
        <w:t xml:space="preserve"> </w:t>
      </w:r>
      <w:r>
        <w:t xml:space="preserve">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5 most on-brand, recent, real articles worth sharing — ranked</w:t>
      </w:r>
      <w:r>
        <w:t xml:space="preserve"> </w:t>
      </w:r>
      <w:r>
        <w:t xml:space="preserve">automatically against your actual brand keywords — then drafts the post</w:t>
      </w:r>
      <w:r>
        <w:t xml:space="preserve"> </w:t>
      </w:r>
      <w:r>
        <w:t xml:space="preserve">for whichever one you pick, and optionally builds matching artwork.</w:t>
      </w:r>
      <w:r>
        <w:t xml:space="preserve"> </w:t>
      </w:r>
      <w:r>
        <w:t xml:space="preserve">Useful 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and what you’ve already covered recently so</w:t>
      </w:r>
      <w:r>
        <w:t xml:space="preserve"> </w:t>
      </w:r>
      <w:r>
        <w:t xml:space="preserve">the run doesn’t repeat itself.</w:t>
      </w:r>
    </w:p>
    <w:p>
      <w:pPr>
        <w:numPr>
          <w:ilvl w:val="0"/>
          <w:numId w:val="1030"/>
        </w:numPr>
      </w:pPr>
      <w:r>
        <w:rPr>
          <w:bCs/>
          <w:b/>
        </w:rPr>
        <w:t xml:space="preserve">Your brand identity:</w:t>
      </w:r>
      <w:r>
        <w:t xml:space="preserve"> </w:t>
      </w:r>
      <w:r>
        <w:t xml:space="preserve">set once and reused every time — your name,</w:t>
      </w:r>
      <w:r>
        <w:t xml:space="preserve"> </w:t>
      </w:r>
      <w:r>
        <w:t xml:space="preserve">tagline, and an optional eyebrow line (defaults to</w:t>
      </w:r>
      <w:r>
        <w:t xml:space="preserve"> </w:t>
      </w:r>
      <w:r>
        <w:t xml:space="preserve">“</w:t>
      </w:r>
      <w:r>
        <w:t xml:space="preserve">WORTH YOUR</w:t>
      </w:r>
      <w:r>
        <w:t xml:space="preserve"> </w:t>
      </w:r>
      <w:r>
        <w:t xml:space="preserve">ATTENTION</w:t>
      </w:r>
      <w:r>
        <w:t xml:space="preserve">”</w:t>
      </w:r>
      <w:r>
        <w:t xml:space="preserve">).</w:t>
      </w:r>
    </w:p>
    <w:p>
      <w:pPr>
        <w:numPr>
          <w:ilvl w:val="0"/>
          <w:numId w:val="1030"/>
        </w:numPr>
      </w:pPr>
      <w:r>
        <w:rPr>
          <w:bCs/>
          <w:b/>
        </w:rPr>
        <w:t xml:space="preserve">Options:</w:t>
      </w:r>
      <w:r>
        <w:t xml:space="preserve"> </w:t>
      </w:r>
      <w:r>
        <w:t xml:space="preserve">generate artwork (a 1200×630 .png built with Python’s</w:t>
      </w:r>
      <w:r>
        <w:t xml:space="preserve"> </w:t>
      </w:r>
      <w:r>
        <w:t xml:space="preserve">Pillow library, matching a consistent visual template — Claude-only,</w:t>
      </w:r>
      <w:r>
        <w:t xml:space="preserve"> </w:t>
      </w:r>
      <w:r>
        <w:t xml:space="preserve">since most other AI tools have no equivalent way to execute this from</w:t>
      </w:r>
      <w:r>
        <w:t xml:space="preserve"> </w:t>
      </w:r>
      <w:r>
        <w:t xml:space="preserve">a pasted prompt), generate hashtags, and whether to end the post with</w:t>
      </w:r>
      <w:r>
        <w:t xml:space="preserve"> </w:t>
      </w:r>
      <w:r>
        <w:t xml:space="preserve">a genuine question (off by default, since overusing it starts to read</w:t>
      </w:r>
      <w:r>
        <w:t xml:space="preserve"> </w:t>
      </w:r>
      <w:r>
        <w:t xml:space="preserve">as engagement-bait).</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p>
    <w:bookmarkEnd w:id="88"/>
    <w:bookmarkStart w:id="89" w:name="what-you-get-back-8"/>
    <w:p>
      <w:pPr>
        <w:pStyle w:val="Heading3"/>
      </w:pPr>
      <w:r>
        <w:t xml:space="preserve">What You Get Back</w:t>
      </w:r>
    </w:p>
    <w:p>
      <w:pPr>
        <w:pStyle w:val="FirstParagraph"/>
      </w:pPr>
      <w:r>
        <w:t xml:space="preserve">Step 1: the top 5 ranked candidates, each with context (headline,</w:t>
      </w:r>
      <w:r>
        <w:t xml:space="preserve"> </w:t>
      </w:r>
      <w:r>
        <w:t xml:space="preserve">source, free-to-read status, why it ranked here) plus a ready-to-copy</w:t>
      </w:r>
      <w:r>
        <w:t xml:space="preserve"> </w:t>
      </w:r>
      <w:r>
        <w:t xml:space="preserve">block (URL, summary, hashtags). Step 2, once you pick one: the actual</w:t>
      </w:r>
      <w:r>
        <w:t xml:space="preserve"> </w:t>
      </w:r>
      <w:r>
        <w:t xml:space="preserve">LinkedIn post, plain text, no markdown. Step 3 (optional): a real</w:t>
      </w:r>
      <w:r>
        <w:t xml:space="preserve"> </w:t>
      </w:r>
      <w:r>
        <w:t xml:space="preserve">downloadable .png, not just a description of one.</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5 today</w:t>
      </w:r>
      <w:r>
        <w:t xml:space="preserve">”</w:t>
      </w:r>
      <w:r>
        <w:t xml:space="preserve"> </w:t>
      </w:r>
      <w:r>
        <w:t xml:space="preserve">if genuinely on-brand, free-to-read articles are thin.</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2026-08-18T13:52:15Z</dcterms:created>
  <dcterms:modified xsi:type="dcterms:W3CDTF">2026-08-18T13:52:15Z</dcterms:modified>
</cp:coreProperties>
</file>

<file path=docProps/custom.xml><?xml version="1.0" encoding="utf-8"?>
<Properties xmlns="http://schemas.openxmlformats.org/officeDocument/2006/custom-properties" xmlns:vt="http://schemas.openxmlformats.org/officeDocument/2006/docPropsVTypes"/>
</file>