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inkedin-profile-builder-sample-output"/>
    <w:p>
      <w:pPr>
        <w:pStyle w:val="Heading1"/>
      </w:pPr>
      <w:r>
        <w:t xml:space="preserve">LinkedIn Profile Builder — Sample Output</w:t>
      </w:r>
    </w:p>
    <w:p>
      <w:pPr>
        <w:pStyle w:val="FirstParagraph"/>
      </w:pPr>
      <w:r>
        <w:rPr>
          <w:iCs/>
          <w:i/>
        </w:rPr>
        <w:t xml:space="preserve">This is what Claude actually returns when the prompt in </w:t>
      </w:r>
      <w:r>
        <w:rPr>
          <w:rStyle w:val="VerbatimChar"/>
          <w:iCs/>
          <w:i/>
        </w:rPr>
        <w:t xml:space="preserve">sample_prompt.txt</w:t>
      </w:r>
      <w:r>
        <w:rPr>
          <w:iCs/>
          <w:i/>
        </w:rPr>
        <w:t xml:space="preserve"> is run. Generated for the same fictional candidate (Marcus Reyes, Director of Supply Chain targeting a VP role) used in that sample prompt — this run exercises the “All positions” experience scope, 2 industry-motif banners, so the sample reflects the tool’s full current feature set rather than just the defaults. Character counts are stated for each section, exactly as the generated prompt instructs Claude to do — so you can confirm every section actually fits LinkedIn’s real limit before pasting it in. In an actual run, sections 1–5 below would appear inside the downloadable Word document itself, not as chat text — they’re shown here as plain text for readability in this reference file.</w:t>
      </w:r>
    </w:p>
    <w:p>
      <w:r>
        <w:pict>
          <v:rect style="width:0;height:1.5pt" o:hralign="center" o:hrstd="t" o:hr="t"/>
        </w:pict>
      </w:r>
    </w:p>
    <w:bookmarkStart w:id="20" w:name="headline"/>
    <w:p>
      <w:pPr>
        <w:pStyle w:val="Heading2"/>
      </w:pPr>
      <w:r>
        <w:t xml:space="preserve">1. Headline</w:t>
      </w:r>
    </w:p>
    <w:p>
      <w:pPr>
        <w:pStyle w:val="FirstParagraph"/>
      </w:pPr>
      <w:r>
        <w:rPr>
          <w:bCs/>
          <w:b/>
        </w:rPr>
        <w:t xml:space="preserve">147 characters</w:t>
      </w:r>
      <w:r>
        <w:t xml:space="preserve"> (max 220 desktop / 240 mobile)</w:t>
      </w:r>
    </w:p>
    <w:p>
      <w:pPr>
        <w:pStyle w:val="BlockText"/>
      </w:pPr>
      <w:r>
        <w:t xml:space="preserve">Supply Chain Leader | $400M+ Distribution Ops | Cut Carrying Costs 18%, Consolidated Vendor Base 32% | S&amp;OP, WMS Rollouts | Industrial Distribution</w:t>
      </w:r>
    </w:p>
    <w:p>
      <w:pPr>
        <w:pStyle w:val="FirstParagraph"/>
      </w:pPr>
      <w:r>
        <w:rPr>
          <w:iCs/>
          <w:i/>
        </w:rPr>
        <w:t xml:space="preserve">First ~70 characters (what shows in search results and mobile previews): “Supply Chain Leader | $400M+ Distribution Ops | Cut Carrying Costs 18%” — leads with scope and a real number rather than a job title alone.</w:t>
      </w:r>
    </w:p>
    <w:p>
      <w:r>
        <w:pict>
          <v:rect style="width:0;height:1.5pt" o:hralign="center" o:hrstd="t" o:hr="t"/>
        </w:pict>
      </w:r>
    </w:p>
    <w:bookmarkEnd w:id="20"/>
    <w:bookmarkStart w:id="21" w:name="about-summary-section"/>
    <w:p>
      <w:pPr>
        <w:pStyle w:val="Heading2"/>
      </w:pPr>
      <w:r>
        <w:t xml:space="preserve">2. About / Summary Section</w:t>
      </w:r>
    </w:p>
    <w:p>
      <w:pPr>
        <w:pStyle w:val="FirstParagraph"/>
      </w:pPr>
      <w:r>
        <w:rPr>
          <w:bCs/>
          <w:b/>
        </w:rPr>
        <w:t xml:space="preserve">1,236 characters</w:t>
      </w:r>
      <w:r>
        <w:t xml:space="preserve"> (max 2,600)</w:t>
      </w:r>
    </w:p>
    <w:p>
      <w:pPr>
        <w:pStyle w:val="BlockText"/>
      </w:pPr>
      <w:r>
        <w:t xml:space="preserve">I lead supply chain operations for a $400M industrial parts distributor, where my team of 12 keeps procurement, logistics, and inventory planning running at the pace a growing distribution business demands. Over the past two years I’ve cut carrying costs 18% and rebuilt how we work with vendors from the ground up — the kind of operational discipline that shows up directly on the P&amp;L, not just in a slide deck.</w:t>
      </w:r>
    </w:p>
    <w:p>
      <w:pPr>
        <w:pStyle w:val="BlockText"/>
      </w:pPr>
      <w:r>
        <w:t xml:space="preserve">What I actually deliver: I take supply chains that are reactive and make them predictable — tighter vendor terms, systems that scale, and cross-functional alignment that holds up under pressure. If your organization needs someone who can walk into a distribution network, find the real cost and reliability gaps, and close them without disrupting the business, that’s the work I do.</w:t>
      </w:r>
    </w:p>
    <w:p>
      <w:pPr>
        <w:pStyle w:val="BlockText"/>
      </w:pPr>
      <w:r>
        <w:t xml:space="preserve">→ Cut carrying costs 18% over two years by renegotiating vendor terms and consolidating a 140-vendor supplier base down to 95</w:t>
        <w:br/>
        <w:t xml:space="preserve">→ Led a new WMS implementation across 3 regional distribution centers — on time and under the approved budget</w:t>
        <w:br/>
        <w:t xml:space="preserve">→ Built and now run the monthly S&amp;OP process bridging Supply Chain, Sales, and Finance leadership</w:t>
      </w:r>
    </w:p>
    <w:p>
      <w:pPr>
        <w:pStyle w:val="BlockText"/>
      </w:pPr>
      <w:r>
        <w:t xml:space="preserve">Open to VP of Supply Chain conversations in industrial distribution. Let’s connect — [email] / [phone].</w:t>
      </w:r>
    </w:p>
    <w:p>
      <w:pPr>
        <w:pStyle w:val="FirstParagraph"/>
      </w:pPr>
      <w:r>
        <w:rPr>
          <w:iCs/>
          <w:i/>
        </w:rPr>
        <w:t xml:space="preserve">First ~280 characters (what shows before “See more”): leads with scale, team size, and the 18% cost figure in the opening two sentences — the hook does its job before any cutoff.</w:t>
      </w:r>
    </w:p>
    <w:p>
      <w:r>
        <w:pict>
          <v:rect style="width:0;height:1.5pt" o:hralign="center" o:hrstd="t" o:hr="t"/>
        </w:pict>
      </w:r>
    </w:p>
    <w:bookmarkEnd w:id="21"/>
    <w:bookmarkStart w:id="24" w:name="experience-section-rewrites"/>
    <w:p>
      <w:pPr>
        <w:pStyle w:val="Heading2"/>
      </w:pPr>
      <w:r>
        <w:t xml:space="preserve">3. Experience Section Rewrites</w:t>
      </w:r>
    </w:p>
    <w:p>
      <w:pPr>
        <w:pStyle w:val="FirstParagraph"/>
      </w:pPr>
      <w:r>
        <w:t xml:space="preserve">“All positions” was selected for this run — the candidate’s resume lists two roles total, so both are covered. (With only two roles, the output is identical whether “3 most recent” or “All positions” is chosen; the difference matters more for a longer work history.)</w:t>
      </w:r>
    </w:p>
    <w:bookmarkStart w:id="22" w:name="position-1"/>
    <w:p>
      <w:pPr>
        <w:pStyle w:val="Heading3"/>
      </w:pPr>
      <w:r>
        <w:t xml:space="preserve">Position 1</w:t>
      </w:r>
    </w:p>
    <w:p>
      <w:pPr>
        <w:pStyle w:val="FirstParagraph"/>
      </w:pPr>
      <w:r>
        <w:rPr>
          <w:bCs/>
          <w:b/>
        </w:rPr>
        <w:t xml:space="preserve">Job Title — 96 characters</w:t>
      </w:r>
      <w:r>
        <w:t xml:space="preserve"> (max 100)</w:t>
      </w:r>
    </w:p>
    <w:p>
      <w:pPr>
        <w:pStyle w:val="BlockText"/>
      </w:pPr>
      <w:r>
        <w:t xml:space="preserve">Director of Supply Chain | Procurement, Logistics &amp; Inventory Planning | Industrial Distribution</w:t>
      </w:r>
    </w:p>
    <w:p>
      <w:pPr>
        <w:pStyle w:val="FirstParagraph"/>
      </w:pPr>
      <w:r>
        <w:rPr>
          <w:bCs/>
          <w:b/>
        </w:rPr>
        <w:t xml:space="preserve">Description — 598 characters</w:t>
      </w:r>
      <w:r>
        <w:t xml:space="preserve"> (max 2,000)</w:t>
      </w:r>
    </w:p>
    <w:p>
      <w:pPr>
        <w:pStyle w:val="BlockText"/>
      </w:pPr>
      <w:r>
        <w:t xml:space="preserve">Halston Industrial Group is a $400M industrial parts distributor. I lead a team of 12 across procurement, logistics, and inventory planning, reporting directly into operations leadership.</w:t>
      </w:r>
    </w:p>
    <w:p>
      <w:pPr>
        <w:pStyle w:val="BlockText"/>
      </w:pPr>
      <w:r>
        <w:t xml:space="preserve">→ Cut carrying costs 18% over two years by renegotiating vendor terms and consolidating our supplier base from 140 to 95 vendors</w:t>
        <w:br/>
        <w:t xml:space="preserve">→ Led implementation of a new warehouse management system across 3 regional distribution centers, delivered on time and under the approved budget</w:t>
        <w:br/>
        <w:t xml:space="preserve">→ Built and now run the monthly S&amp;OP process, aligning Supply Chain with Sales and Finance leadership on demand and inventory planning</w:t>
      </w:r>
    </w:p>
    <w:bookmarkEnd w:id="22"/>
    <w:bookmarkStart w:id="23" w:name="position-2"/>
    <w:p>
      <w:pPr>
        <w:pStyle w:val="Heading3"/>
      </w:pPr>
      <w:r>
        <w:t xml:space="preserve">Position 2</w:t>
      </w:r>
    </w:p>
    <w:p>
      <w:pPr>
        <w:pStyle w:val="FirstParagraph"/>
      </w:pPr>
      <w:r>
        <w:rPr>
          <w:bCs/>
          <w:b/>
        </w:rPr>
        <w:t xml:space="preserve">Job Title — 75 characters</w:t>
      </w:r>
      <w:r>
        <w:t xml:space="preserve"> (max 100)</w:t>
      </w:r>
    </w:p>
    <w:p>
      <w:pPr>
        <w:pStyle w:val="BlockText"/>
      </w:pPr>
      <w:r>
        <w:t xml:space="preserve">Senior Manager, Supply Chain | Inbound Logistics &amp; Supplier Diversification</w:t>
      </w:r>
    </w:p>
    <w:p>
      <w:pPr>
        <w:pStyle w:val="FirstParagraph"/>
      </w:pPr>
      <w:r>
        <w:rPr>
          <w:bCs/>
          <w:b/>
        </w:rPr>
        <w:t xml:space="preserve">Description — 556 characters</w:t>
      </w:r>
      <w:r>
        <w:t xml:space="preserve"> (max 2,000)</w:t>
      </w:r>
    </w:p>
    <w:p>
      <w:pPr>
        <w:pStyle w:val="BlockText"/>
      </w:pPr>
      <w:r>
        <w:t xml:space="preserve">Beacon Manufacturing operates two manufacturing plants. I managed inbound logistics for both sites, with a focus on supplier reliability during a period of tightening lead times industry-wide.</w:t>
      </w:r>
    </w:p>
    <w:p>
      <w:pPr>
        <w:pStyle w:val="BlockText"/>
      </w:pPr>
      <w:r>
        <w:t xml:space="preserve">→ Reduced average supplier lead time from 34 to 21 days by launching a dual-sourcing initiative across key material categories</w:t>
        <w:br/>
        <w:t xml:space="preserve">→ Rebuilt inbound logistics processes to hold up under plant-level demand volatility without adding headcount</w:t>
        <w:br/>
        <w:t xml:space="preserve">→ Partnered directly with plant operations leadership to keep production schedules protected from upstream supply disruptions</w:t>
      </w:r>
    </w:p>
    <w:p>
      <w:pPr>
        <w:pStyle w:val="FirstParagraph"/>
      </w:pPr>
      <w:r>
        <w:rPr>
          <w:bCs/>
          <w:b/>
        </w:rPr>
        <w:t xml:space="preserve">Worth noting:</w:t>
      </w:r>
      <w:r>
        <w:t xml:space="preserve"> the candidate’s background explicitly stated this second role had “no formally tracked cost-savings metric.” No dollar or percentage cost figure was invented for it — the two real, verifiable facts that </w:t>
      </w:r>
      <w:r>
        <w:rPr>
          <w:iCs/>
          <w:i/>
        </w:rPr>
        <w:t xml:space="preserve">were</w:t>
      </w:r>
      <w:r>
        <w:t xml:space="preserve"> given (the 34→21 day lead-time reduction, and the reliability-focused mandate) carry the section instead. This is the no-fabrication rule actually functioning, not just stated.</w:t>
      </w:r>
    </w:p>
    <w:p>
      <w:r>
        <w:pict>
          <v:rect style="width:0;height:1.5pt" o:hralign="center" o:hrstd="t" o:hr="t"/>
        </w:pict>
      </w:r>
    </w:p>
    <w:bookmarkEnd w:id="23"/>
    <w:bookmarkEnd w:id="24"/>
    <w:bookmarkStart w:id="25" w:name="skills-section"/>
    <w:p>
      <w:pPr>
        <w:pStyle w:val="Heading2"/>
      </w:pPr>
      <w:r>
        <w:t xml:space="preserve">4. Skills Section</w:t>
      </w:r>
    </w:p>
    <w:p>
      <w:pPr>
        <w:pStyle w:val="FirstParagraph"/>
      </w:pPr>
      <w:r>
        <w:rPr>
          <w:bCs/>
          <w:b/>
        </w:rPr>
        <w:t xml:space="preserve">12 skills, each within the 80-character limit</w:t>
      </w:r>
      <w:r>
        <w:t xml:space="preserve"> (max 80 per skill)</w:t>
      </w:r>
    </w:p>
    <w:p>
      <w:pPr>
        <w:pStyle w:val="BodyText"/>
      </w:pPr>
      <w:r>
        <w:t xml:space="preserve">Selected against real 2026 supply-chain-executive hiring signal (strategic sourcing, S&amp;OP ownership, WMS/systems implementation, and cross-functional leadership all show up consistently in current VP-of-Supply-Chain postings and industry hiring reports) — and cross-checked against the candidate’s actual resume so nothing is listed that isn’t genuinely supported: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Characters</w:t>
            </w:r>
          </w:p>
        </w:tc>
      </w:tr>
      <w:tr>
        <w:tc>
          <w:tcPr/>
          <w:p>
            <w:pPr>
              <w:pStyle w:val="Compact"/>
              <w:jc w:val="left"/>
            </w:pPr>
            <w:r>
              <w:t xml:space="preserve">Supply Chain Strategy &amp; Operations</w:t>
            </w:r>
          </w:p>
        </w:tc>
        <w:tc>
          <w:tcPr/>
          <w:p>
            <w:pPr>
              <w:pStyle w:val="Compact"/>
              <w:jc w:val="left"/>
            </w:pPr>
            <w:r>
              <w:t xml:space="preserve">34</w:t>
            </w:r>
          </w:p>
        </w:tc>
      </w:tr>
      <w:tr>
        <w:tc>
          <w:tcPr/>
          <w:p>
            <w:pPr>
              <w:pStyle w:val="Compact"/>
              <w:jc w:val="left"/>
            </w:pPr>
            <w:r>
              <w:t xml:space="preserve">Strategic Sourcing &amp; Vendor Negotiation</w:t>
            </w:r>
          </w:p>
        </w:tc>
        <w:tc>
          <w:tcPr/>
          <w:p>
            <w:pPr>
              <w:pStyle w:val="Compact"/>
              <w:jc w:val="left"/>
            </w:pPr>
            <w:r>
              <w:t xml:space="preserve">39</w:t>
            </w:r>
          </w:p>
        </w:tc>
      </w:tr>
      <w:tr>
        <w:tc>
          <w:tcPr/>
          <w:p>
            <w:pPr>
              <w:pStyle w:val="Compact"/>
              <w:jc w:val="left"/>
            </w:pPr>
            <w:r>
              <w:t xml:space="preserve">Supplier Relationship Management</w:t>
            </w:r>
          </w:p>
        </w:tc>
        <w:tc>
          <w:tcPr/>
          <w:p>
            <w:pPr>
              <w:pStyle w:val="Compact"/>
              <w:jc w:val="left"/>
            </w:pPr>
            <w:r>
              <w:t xml:space="preserve">32</w:t>
            </w:r>
          </w:p>
        </w:tc>
      </w:tr>
      <w:tr>
        <w:tc>
          <w:tcPr/>
          <w:p>
            <w:pPr>
              <w:pStyle w:val="Compact"/>
              <w:jc w:val="left"/>
            </w:pPr>
            <w:r>
              <w:t xml:space="preserve">Sales &amp; Operations Planning (S&amp;OP)</w:t>
            </w:r>
          </w:p>
        </w:tc>
        <w:tc>
          <w:tcPr/>
          <w:p>
            <w:pPr>
              <w:pStyle w:val="Compact"/>
              <w:jc w:val="left"/>
            </w:pPr>
            <w:r>
              <w:t xml:space="preserve">34</w:t>
            </w:r>
          </w:p>
        </w:tc>
      </w:tr>
      <w:tr>
        <w:tc>
          <w:tcPr/>
          <w:p>
            <w:pPr>
              <w:pStyle w:val="Compact"/>
              <w:jc w:val="left"/>
            </w:pPr>
            <w:r>
              <w:t xml:space="preserve">Warehouse Management Systems (WMS) Implementation</w:t>
            </w:r>
          </w:p>
        </w:tc>
        <w:tc>
          <w:tcPr/>
          <w:p>
            <w:pPr>
              <w:pStyle w:val="Compact"/>
              <w:jc w:val="left"/>
            </w:pPr>
            <w:r>
              <w:t xml:space="preserve">49</w:t>
            </w:r>
          </w:p>
        </w:tc>
      </w:tr>
      <w:tr>
        <w:tc>
          <w:tcPr/>
          <w:p>
            <w:pPr>
              <w:pStyle w:val="Compact"/>
              <w:jc w:val="left"/>
            </w:pPr>
            <w:r>
              <w:t xml:space="preserve">Inventory Planning &amp; Optimization</w:t>
            </w:r>
          </w:p>
        </w:tc>
        <w:tc>
          <w:tcPr/>
          <w:p>
            <w:pPr>
              <w:pStyle w:val="Compact"/>
              <w:jc w:val="left"/>
            </w:pPr>
            <w:r>
              <w:t xml:space="preserve">33</w:t>
            </w:r>
          </w:p>
        </w:tc>
      </w:tr>
      <w:tr>
        <w:tc>
          <w:tcPr/>
          <w:p>
            <w:pPr>
              <w:pStyle w:val="Compact"/>
              <w:jc w:val="left"/>
            </w:pPr>
            <w:r>
              <w:t xml:space="preserve">Cost Reduction &amp; Carrying Cost Optimization</w:t>
            </w:r>
          </w:p>
        </w:tc>
        <w:tc>
          <w:tcPr/>
          <w:p>
            <w:pPr>
              <w:pStyle w:val="Compact"/>
              <w:jc w:val="left"/>
            </w:pPr>
            <w:r>
              <w:t xml:space="preserve">43</w:t>
            </w:r>
          </w:p>
        </w:tc>
      </w:tr>
      <w:tr>
        <w:tc>
          <w:tcPr/>
          <w:p>
            <w:pPr>
              <w:pStyle w:val="Compact"/>
              <w:jc w:val="left"/>
            </w:pPr>
            <w:r>
              <w:t xml:space="preserve">Cross-Functional Leadership</w:t>
            </w:r>
          </w:p>
        </w:tc>
        <w:tc>
          <w:tcPr/>
          <w:p>
            <w:pPr>
              <w:pStyle w:val="Compact"/>
              <w:jc w:val="left"/>
            </w:pPr>
            <w:r>
              <w:t xml:space="preserve">27</w:t>
            </w:r>
          </w:p>
        </w:tc>
      </w:tr>
      <w:tr>
        <w:tc>
          <w:tcPr/>
          <w:p>
            <w:pPr>
              <w:pStyle w:val="Compact"/>
              <w:jc w:val="left"/>
            </w:pPr>
            <w:r>
              <w:t xml:space="preserve">Team Leadership &amp; Development</w:t>
            </w:r>
          </w:p>
        </w:tc>
        <w:tc>
          <w:tcPr/>
          <w:p>
            <w:pPr>
              <w:pStyle w:val="Compact"/>
              <w:jc w:val="left"/>
            </w:pPr>
            <w:r>
              <w:t xml:space="preserve">29</w:t>
            </w:r>
          </w:p>
        </w:tc>
      </w:tr>
      <w:tr>
        <w:tc>
          <w:tcPr/>
          <w:p>
            <w:pPr>
              <w:pStyle w:val="Compact"/>
              <w:jc w:val="left"/>
            </w:pPr>
            <w:r>
              <w:t xml:space="preserve">Dual-Sourcing &amp; Supply Risk Mitigation</w:t>
            </w:r>
          </w:p>
        </w:tc>
        <w:tc>
          <w:tcPr/>
          <w:p>
            <w:pPr>
              <w:pStyle w:val="Compact"/>
              <w:jc w:val="left"/>
            </w:pPr>
            <w:r>
              <w:t xml:space="preserve">38</w:t>
            </w:r>
          </w:p>
        </w:tc>
      </w:tr>
      <w:tr>
        <w:tc>
          <w:tcPr/>
          <w:p>
            <w:pPr>
              <w:pStyle w:val="Compact"/>
              <w:jc w:val="left"/>
            </w:pPr>
            <w:r>
              <w:t xml:space="preserve">Distribution Center Operations</w:t>
            </w:r>
          </w:p>
        </w:tc>
        <w:tc>
          <w:tcPr/>
          <w:p>
            <w:pPr>
              <w:pStyle w:val="Compact"/>
              <w:jc w:val="left"/>
            </w:pPr>
            <w:r>
              <w:t xml:space="preserve">30</w:t>
            </w:r>
          </w:p>
        </w:tc>
      </w:tr>
      <w:tr>
        <w:tc>
          <w:tcPr/>
          <w:p>
            <w:pPr>
              <w:pStyle w:val="Compact"/>
              <w:jc w:val="left"/>
            </w:pPr>
            <w:r>
              <w:t xml:space="preserve">Procurement Strategy</w:t>
            </w:r>
          </w:p>
        </w:tc>
        <w:tc>
          <w:tcPr/>
          <w:p>
            <w:pPr>
              <w:pStyle w:val="Compact"/>
              <w:jc w:val="left"/>
            </w:pPr>
            <w:r>
              <w:t xml:space="preserve">20</w:t>
            </w:r>
          </w:p>
        </w:tc>
      </w:tr>
    </w:tbl>
    <w:p>
      <w:pPr>
        <w:pStyle w:val="BodyText"/>
      </w:pPr>
      <w:r>
        <w:rPr>
          <w:bCs/>
          <w:b/>
        </w:rPr>
        <w:t xml:space="preserve">Deliberately left off:</w:t>
      </w:r>
      <w:r>
        <w:t xml:space="preserve"> skills like SAP/Oracle/Blue Yonder platform expertise, AI/data-visualization tooling (SQL, Power BI), or formal certifications (APICS CSCP, Six Sigma) — all of which show up as in-demand in current postings for this level, but none of which appear anywhere in the candidate’s actual background. Trending ≠ automatically included.</w:t>
      </w:r>
    </w:p>
    <w:p>
      <w:r>
        <w:pict>
          <v:rect style="width:0;height:1.5pt" o:hralign="center" o:hrstd="t" o:hr="t"/>
        </w:pict>
      </w:r>
    </w:p>
    <w:bookmarkEnd w:id="25"/>
    <w:bookmarkStart w:id="26" w:name="custom-vanity-url"/>
    <w:p>
      <w:pPr>
        <w:pStyle w:val="Heading2"/>
      </w:pPr>
      <w:r>
        <w:t xml:space="preserve">5. Custom Vanity URL</w:t>
      </w:r>
    </w:p>
    <w:p>
      <w:pPr>
        <w:pStyle w:val="FirstParagraph"/>
      </w:pPr>
      <w:r>
        <w:rPr>
          <w:bCs/>
          <w:b/>
        </w:rPr>
        <w:t xml:space="preserve">15 characters</w:t>
      </w:r>
      <w:r>
        <w:t xml:space="preserve"> (5-30 required)</w:t>
      </w:r>
    </w:p>
    <w:p>
      <w:pPr>
        <w:pStyle w:val="BlockText"/>
      </w:pPr>
      <w:r>
        <w:t xml:space="preserve">linkedin.com/in/</w:t>
      </w:r>
      <w:r>
        <w:rPr>
          <w:bCs/>
          <w:b/>
        </w:rPr>
        <w:t xml:space="preserve">marcusreyes-scm</w:t>
      </w:r>
    </w:p>
    <w:p>
      <w:pPr>
        <w:pStyle w:val="FirstParagraph"/>
      </w:pPr>
      <w:r>
        <w:t xml:space="preserve">No preference was stated, so this is suggested from the candidate’s real name plus a short functional signal (SCM = Supply Chain Management), kept well under the 30-character ceiling.</w:t>
      </w:r>
    </w:p>
    <w:p>
      <w:r>
        <w:pict>
          <v:rect style="width:0;height:1.5pt" o:hralign="center" o:hrstd="t" o:hr="t"/>
        </w:pict>
      </w:r>
    </w:p>
    <w:bookmarkEnd w:id="26"/>
    <w:bookmarkStart w:id="27" w:name="linkedin-banner-images"/>
    <w:p>
      <w:pPr>
        <w:pStyle w:val="Heading2"/>
      </w:pPr>
      <w:r>
        <w:t xml:space="preserve">6. LinkedIn Banner Images</w:t>
      </w:r>
    </w:p>
    <w:p>
      <w:pPr>
        <w:pStyle w:val="FirstParagraph"/>
      </w:pPr>
      <w:r>
        <w:rPr>
          <w:iCs/>
          <w:i/>
        </w:rPr>
        <w:t xml:space="preserve">2 banners requested, Industry motif style — programmatically generated (Python’s Pillow library), not photorealistic images. Delivered as separate downloadable </w:t>
      </w:r>
      <w:r>
        <w:rPr>
          <w:rStyle w:val="VerbatimChar"/>
          <w:iCs/>
          <w:i/>
        </w:rPr>
        <w:t xml:space="preserve">.png</w:t>
      </w:r>
      <w:r>
        <w:rPr>
          <w:iCs/>
          <w:i/>
        </w:rPr>
        <w:t xml:space="preserve"> files (1584×396px, LinkedIn's actual banner dimensions) alongside the Word document — a Word document can't hold them as editable images the way LinkedIn needs them uploaded.</w:t>
      </w:r>
    </w:p>
    <w:p>
      <w:pPr>
        <w:pStyle w:val="BodyText"/>
      </w:pPr>
      <w:r>
        <w:rPr>
          <w:bCs/>
          <w:b/>
        </w:rPr>
        <w:t xml:space="preserve">Banner 1 — Distribution network motif:</w:t>
      </w:r>
      <w:r>
        <w:t xml:space="preserve"> a hub-and-spoke network across the right two-thirds of the frame, representing a distribution center network, with the left third left clear for LinkedIn’s profile-photo overlay.</w:t>
      </w:r>
    </w:p>
    <w:p>
      <w:pPr>
        <w:pStyle w:val="BodyText"/>
      </w:pPr>
      <w:r>
        <w:rPr>
          <w:bCs/>
          <w:b/>
        </w:rPr>
        <w:t xml:space="preserve">Banner 2 — Supply chain flow motif:</w:t>
      </w:r>
      <w:r>
        <w:t xml:space="preserve"> three horizontal flow lanes with in-transit markers, over a warehouse skyline silhouette — representing goods movement through a distribution network.</w:t>
      </w:r>
    </w:p>
    <w:p>
      <w:pPr>
        <w:pStyle w:val="BodyText"/>
      </w:pPr>
      <w:r>
        <w:t xml:space="preserve">Both files are included alongside this sample: </w:t>
      </w:r>
      <w:r>
        <w:rPr>
          <w:rStyle w:val="VerbatimChar"/>
        </w:rPr>
        <w:t xml:space="preserve">sample_banner_1_distribution_network.png</w:t>
      </w:r>
      <w:r>
        <w:t xml:space="preserve"> and </w:t>
      </w:r>
      <w:r>
        <w:rPr>
          <w:rStyle w:val="VerbatimChar"/>
        </w:rPr>
        <w:t xml:space="preserve">sample_banner_2_supply_chain_flow.png</w:t>
      </w:r>
      <w:r>
        <w:t xml:space="preserve">.</w:t>
      </w:r>
    </w:p>
    <w:p>
      <w:r>
        <w:pict>
          <v:rect style="width:0;height:1.5pt" o:hralign="center" o:hrstd="t" o:hr="t"/>
        </w:pict>
      </w:r>
    </w:p>
    <w:bookmarkEnd w:id="27"/>
    <w:bookmarkStart w:id="29" w:name="output-format-for-this-run"/>
    <w:p>
      <w:pPr>
        <w:pStyle w:val="Heading2"/>
      </w:pPr>
      <w:r>
        <w:t xml:space="preserve">Output Format for This Run</w:t>
      </w:r>
    </w:p>
    <w:p>
      <w:pPr>
        <w:pStyle w:val="FirstParagraph"/>
      </w:pPr>
      <w:r>
        <w:t xml:space="preserve">Every run always produces a </w:t>
      </w:r>
      <w:r>
        <w:rPr>
          <w:bCs/>
          <w:b/>
        </w:rPr>
        <w:t xml:space="preserve">downloadable Word document</w:t>
      </w:r>
      <w:r>
        <w:t xml:space="preserve"> — there's no chat-text option anymore. Sections 1–5 above would be delivered as a formatted </w:t>
      </w:r>
      <w:r>
        <w:rPr>
          <w:rStyle w:val="VerbatimChar"/>
        </w:rPr>
        <w:t xml:space="preserve">.docx</w:t>
      </w:r>
      <w:r>
        <w:t xml:space="preserve"> — proper headings, not markdown — with the 2 banner </w:t>
      </w:r>
      <w:r>
        <w:rPr>
          <w:rStyle w:val="VerbatimChar"/>
        </w:rPr>
        <w:t xml:space="preserve">.png</w:t>
      </w:r>
      <w:r>
        <w:t xml:space="preserve"> files delivered separately alongside it, exactly as shown here.</w:t>
      </w:r>
    </w:p>
    <w:p>
      <w:r>
        <w:pict>
          <v:rect style="width:0;height:1.5pt" o:hralign="center" o:hrstd="t" o:hr="t"/>
        </w:pict>
      </w:r>
    </w:p>
    <w:p>
      <w:pPr>
        <w:pStyle w:val="FirstParagraph"/>
      </w:pPr>
      <w:r>
        <w:rPr>
          <w:iCs/>
          <w:i/>
        </w:rPr>
        <w:t xml:space="preserve">Generated by pasting the output of </w:t>
      </w:r>
      <w:hyperlink r:id="rId28">
        <w:r>
          <w:rPr>
            <w:rStyle w:val="Hyperlink"/>
            <w:iCs/>
            <w:i/>
          </w:rPr>
          <w:t xml:space="preserve">LinkedIn Profile Builder</w:t>
        </w:r>
      </w:hyperlink>
      <w:r>
        <w:rPr>
          <w:iCs/>
          <w:i/>
        </w:rPr>
        <w:t xml:space="preserve"> into a Claude conversation.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tjackson8817.github.io/LinkedIn-Profile-Builder/prompt_builder.html" TargetMode="External" /></Relationships>
</file>

<file path=word/_rels/footnotes.xml.rels><?xml version="1.0" encoding="UTF-8"?><Relationships xmlns="http://schemas.openxmlformats.org/package/2006/relationships"><Relationship Type="http://schemas.openxmlformats.org/officeDocument/2006/relationships/hyperlink" Id="rId28" Target="https://tjackson8817.github.io/LinkedIn-Profile-Builder/prompt_build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2026-08-18T13:51:28Z</dcterms:created>
  <dcterms:modified xsi:type="dcterms:W3CDTF">2026-08-18T13:51:28Z</dcterms:modified>
</cp:coreProperties>
</file>

<file path=docProps/custom.xml><?xml version="1.0" encoding="utf-8"?>
<Properties xmlns="http://schemas.openxmlformats.org/officeDocument/2006/custom-properties" xmlns:vt="http://schemas.openxmlformats.org/officeDocument/2006/docPropsVTypes"/>
</file>