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f2d3d"/>
          <w:sz w:val="32"/>
          <w:szCs w:val="32"/>
        </w:rPr>
        <w:t xml:space="preserve">Target Company Research Prompt Builder</w:t>
      </w:r>
    </w:p>
    <w:p>
      <w:pPr>
        <w:spacing w:after="200"/>
      </w:pPr>
      <w:r>
        <w:rPr>
          <w:rFonts w:ascii="Arial" w:cs="Arial" w:eastAsia="Arial" w:hAnsi="Arial"/>
          <w:i/>
          <w:iCs/>
          <w:color w:val="1b6fa8"/>
          <w:sz w:val="24"/>
          <w:szCs w:val="24"/>
        </w:rPr>
        <w:t xml:space="preserve">User Guide</w:t>
      </w:r>
    </w:p>
    <w:p>
      <w:pPr>
        <w:spacing w:after="160"/>
      </w:pPr>
      <w:r>
        <w:rPr>
          <w:rFonts w:ascii="Arial" w:cs="Arial" w:eastAsia="Arial" w:hAnsi="Arial"/>
          <w:color w:val="444444"/>
          <w:sz w:val="20"/>
          <w:szCs w:val="20"/>
        </w:rPr>
        <w:t xml:space="preserve">This tool is a single web page (prompt_builder.html) that turns a few fields you fill in into a complete, ready-to-send research prompt for Claude. No install, no account, no server — it runs entirely in your browser.</w:t>
      </w:r>
    </w:p>
    <w:p>
      <w:pPr>
        <w:pBdr>
          <w:bottom w:val="single" w:color="d7e0e5" w:sz="6" w:space="1"/>
        </w:pBdr>
        <w:spacing w:after="200"/>
      </w:pPr>
    </w:p>
    <w:p>
      <w:pPr>
        <w:pStyle w:val="Heading1"/>
        <w:spacing w:after="120" w:before="280"/>
      </w:pPr>
      <w:r>
        <w:rPr>
          <w:rFonts w:ascii="Arial" w:cs="Arial" w:eastAsia="Arial" w:hAnsi="Arial"/>
          <w:b/>
          <w:bCs/>
          <w:color w:val="0f2d3d"/>
          <w:sz w:val="26"/>
          <w:szCs w:val="26"/>
        </w:rPr>
        <w:t xml:space="preserve">1. Opening the Tool</w:t>
      </w:r>
    </w:p>
    <w:p>
      <w:pPr>
        <w:pStyle w:val="ListParagraph"/>
        <w:numPr>
          <w:ilvl w:val="0"/>
          <w:numId w:val="2"/>
        </w:numPr>
        <w:spacing w:after="80"/>
      </w:pPr>
      <w:r>
        <w:rPr>
          <w:rFonts w:ascii="Arial" w:cs="Arial" w:eastAsia="Arial" w:hAnsi="Arial"/>
          <w:color w:val="444444"/>
          <w:sz w:val="20"/>
          <w:szCs w:val="20"/>
        </w:rPr>
        <w:t xml:space="preserve">Locate </w:t>
      </w:r>
      <w:r>
        <w:rPr>
          <w:rFonts w:ascii="Arial" w:cs="Arial" w:eastAsia="Arial" w:hAnsi="Arial"/>
          <w:b/>
          <w:bCs/>
          <w:color w:val="444444"/>
          <w:sz w:val="20"/>
          <w:szCs w:val="20"/>
        </w:rPr>
        <w:t xml:space="preserve">prompt_builder.html</w:t>
      </w:r>
      <w:r>
        <w:rPr>
          <w:rFonts w:ascii="Arial" w:cs="Arial" w:eastAsia="Arial" w:hAnsi="Arial"/>
          <w:color w:val="444444"/>
          <w:sz w:val="20"/>
          <w:szCs w:val="20"/>
        </w:rPr>
        <w:t xml:space="preserve"> (wherever your browser saved it — usually your Downloads folder).</w:t>
      </w:r>
    </w:p>
    <w:p>
      <w:pPr>
        <w:pStyle w:val="ListParagraph"/>
        <w:numPr>
          <w:ilvl w:val="0"/>
          <w:numId w:val="2"/>
        </w:numPr>
        <w:spacing w:after="80"/>
      </w:pPr>
      <w:r>
        <w:rPr>
          <w:rFonts w:ascii="Arial" w:cs="Arial" w:eastAsia="Arial" w:hAnsi="Arial"/>
          <w:color w:val="444444"/>
          <w:sz w:val="20"/>
          <w:szCs w:val="20"/>
        </w:rPr>
        <w:t xml:space="preserve">Double-click it. It opens in your default browser like any web page.</w:t>
      </w:r>
    </w:p>
    <w:p>
      <w:pPr>
        <w:pStyle w:val="ListParagraph"/>
        <w:numPr>
          <w:ilvl w:val="0"/>
          <w:numId w:val="2"/>
        </w:numPr>
        <w:spacing w:after="80"/>
      </w:pPr>
      <w:r>
        <w:rPr>
          <w:rFonts w:ascii="Arial" w:cs="Arial" w:eastAsia="Arial" w:hAnsi="Arial"/>
          <w:color w:val="444444"/>
          <w:sz w:val="20"/>
          <w:szCs w:val="20"/>
        </w:rPr>
        <w:t xml:space="preserve">If it opens as plain text/code instead of a working page, right-click the file → </w:t>
      </w:r>
      <w:r>
        <w:rPr>
          <w:rFonts w:ascii="Arial" w:cs="Arial" w:eastAsia="Arial" w:hAnsi="Arial"/>
          <w:b/>
          <w:bCs/>
          <w:color w:val="444444"/>
          <w:sz w:val="20"/>
          <w:szCs w:val="20"/>
        </w:rPr>
        <w:t xml:space="preserve">Open with</w:t>
      </w:r>
      <w:r>
        <w:rPr>
          <w:rFonts w:ascii="Arial" w:cs="Arial" w:eastAsia="Arial" w:hAnsi="Arial"/>
          <w:color w:val="444444"/>
          <w:sz w:val="20"/>
          <w:szCs w:val="20"/>
        </w:rPr>
        <w:t xml:space="preserve"> → choose your browser explicitly.</w:t>
      </w:r>
    </w:p>
    <w:p>
      <w:pPr>
        <w:spacing w:after="160"/>
      </w:pPr>
      <w:r>
        <w:rPr>
          <w:rFonts w:ascii="Arial" w:cs="Arial" w:eastAsia="Arial" w:hAnsi="Arial"/>
          <w:color w:val="444444"/>
          <w:sz w:val="20"/>
          <w:szCs w:val="20"/>
        </w:rPr>
        <w:t xml:space="preserve">Nothing is sent anywhere when you use this — it's just a form that builds text, entirely on your own machine.</w:t>
      </w:r>
    </w:p>
    <w:p>
      <w:pPr>
        <w:pStyle w:val="Heading1"/>
        <w:spacing w:after="120" w:before="280"/>
      </w:pPr>
      <w:r>
        <w:rPr>
          <w:rFonts w:ascii="Arial" w:cs="Arial" w:eastAsia="Arial" w:hAnsi="Arial"/>
          <w:b/>
          <w:bCs/>
          <w:color w:val="0f2d3d"/>
          <w:sz w:val="26"/>
          <w:szCs w:val="26"/>
        </w:rPr>
        <w:t xml:space="preserve">2. The Three “Starting Point” Fields</w:t>
      </w:r>
    </w:p>
    <w:p>
      <w:pPr>
        <w:spacing w:after="160"/>
      </w:pPr>
      <w:r>
        <w:rPr>
          <w:rFonts w:ascii="Arial" w:cs="Arial" w:eastAsia="Arial" w:hAnsi="Arial"/>
          <w:color w:val="444444"/>
          <w:sz w:val="20"/>
          <w:szCs w:val="20"/>
        </w:rPr>
        <w:t xml:space="preserve">You only need one of these filled in — fill in more than one if you have them, and the tool will combine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D5E8F0" w:val="clear"/>
            <w:tcMar>
              <w:top w:type="dxa" w:w="80"/>
              <w:left w:type="dxa" w:w="100"/>
              <w:bottom w:type="dxa" w:w="80"/>
              <w:right w:type="dxa" w:w="100"/>
            </w:tcMar>
          </w:tcPr>
          <w:p>
            <w:r>
              <w:rPr>
                <w:rFonts w:ascii="Arial" w:cs="Arial" w:eastAsia="Arial" w:hAnsi="Arial"/>
                <w:b/>
                <w:bCs/>
                <w:color w:val="0f2d3d"/>
                <w:sz w:val="18"/>
                <w:szCs w:val="18"/>
              </w:rPr>
              <w:t xml:space="preserve">Field</w:t>
            </w:r>
          </w:p>
        </w:tc>
        <w:tc>
          <w:tcPr>
            <w:tcW w:type="dxa" w:w="6160"/>
            <w:shd w:fill="D5E8F0" w:val="clear"/>
            <w:tcMar>
              <w:top w:type="dxa" w:w="80"/>
              <w:left w:type="dxa" w:w="100"/>
              <w:bottom w:type="dxa" w:w="80"/>
              <w:right w:type="dxa" w:w="100"/>
            </w:tcMar>
          </w:tcPr>
          <w:p>
            <w:r>
              <w:rPr>
                <w:rFonts w:ascii="Arial" w:cs="Arial" w:eastAsia="Arial" w:hAnsi="Arial"/>
                <w:b/>
                <w:bCs/>
                <w:color w:val="0f2d3d"/>
                <w:sz w:val="18"/>
                <w:szCs w:val="18"/>
              </w:rPr>
              <w:t xml:space="preserve">What to put in it</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Company(s) you know</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 current employer, former employer, competitor — any real company name(s)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Industry / field, plain language</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A description in your own words — no jargon needed (e.g. “commercial HVAC controls”)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NAICS code(s), if known</w:t>
            </w:r>
          </w:p>
        </w:tc>
        <w:tc>
          <w:tcPr>
            <w:tcW w:type="dxa" w:w="6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Skip this if you don't know it — Claude will look it up from the other two fields</w:t>
            </w:r>
          </w:p>
        </w:tc>
      </w:tr>
    </w:tbl>
    <w:p>
      <w:pPr>
        <w:spacing w:after="160" w:before="160"/>
      </w:pPr>
      <w:r>
        <w:rPr>
          <w:rFonts w:ascii="Arial" w:cs="Arial" w:eastAsia="Arial" w:hAnsi="Arial"/>
          <w:color w:val="444444"/>
          <w:sz w:val="20"/>
          <w:szCs w:val="20"/>
        </w:rPr>
        <w:t xml:space="preserve">There's also an </w:t>
      </w:r>
      <w:r>
        <w:rPr>
          <w:rFonts w:ascii="Arial" w:cs="Arial" w:eastAsia="Arial" w:hAnsi="Arial"/>
          <w:b/>
          <w:bCs/>
          <w:color w:val="444444"/>
          <w:sz w:val="20"/>
          <w:szCs w:val="20"/>
        </w:rPr>
        <w:t xml:space="preserve">Exclude these companies</w:t>
      </w:r>
      <w:r>
        <w:rPr>
          <w:rFonts w:ascii="Arial" w:cs="Arial" w:eastAsia="Arial" w:hAnsi="Arial"/>
          <w:color w:val="444444"/>
          <w:sz w:val="20"/>
          <w:szCs w:val="20"/>
        </w:rPr>
        <w:t xml:space="preserve"> field (optional) — anything you list there is left out entirely, even if it would otherwise match.</w:t>
      </w:r>
    </w:p>
    <w:p>
      <w:pPr>
        <w:pStyle w:val="Heading1"/>
        <w:spacing w:after="120" w:before="280"/>
      </w:pPr>
      <w:r>
        <w:rPr>
          <w:rFonts w:ascii="Arial" w:cs="Arial" w:eastAsia="Arial" w:hAnsi="Arial"/>
          <w:b/>
          <w:bCs/>
          <w:color w:val="0f2d3d"/>
          <w:sz w:val="26"/>
          <w:szCs w:val="26"/>
        </w:rPr>
        <w:t xml:space="preserve">3. Scope &amp; Purpose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D5E8F0" w:val="clear"/>
            <w:tcMar>
              <w:top w:type="dxa" w:w="80"/>
              <w:left w:type="dxa" w:w="100"/>
              <w:bottom w:type="dxa" w:w="80"/>
              <w:right w:type="dxa" w:w="100"/>
            </w:tcMar>
          </w:tcPr>
          <w:p>
            <w:r>
              <w:rPr>
                <w:rFonts w:ascii="Arial" w:cs="Arial" w:eastAsia="Arial" w:hAnsi="Arial"/>
                <w:b/>
                <w:bCs/>
                <w:color w:val="0f2d3d"/>
                <w:sz w:val="18"/>
                <w:szCs w:val="18"/>
              </w:rPr>
              <w:t xml:space="preserve">Field</w:t>
            </w:r>
          </w:p>
        </w:tc>
        <w:tc>
          <w:tcPr>
            <w:tcW w:type="dxa" w:w="6360"/>
            <w:shd w:fill="D5E8F0" w:val="clear"/>
            <w:tcMar>
              <w:top w:type="dxa" w:w="80"/>
              <w:left w:type="dxa" w:w="100"/>
              <w:bottom w:type="dxa" w:w="80"/>
              <w:right w:type="dxa" w:w="100"/>
            </w:tcMar>
          </w:tcPr>
          <w:p>
            <w:r>
              <w:rPr>
                <w:rFonts w:ascii="Arial" w:cs="Arial" w:eastAsia="Arial" w:hAnsi="Arial"/>
                <w:b/>
                <w:bCs/>
                <w:color w:val="0f2d3d"/>
                <w:sz w:val="18"/>
                <w:szCs w:val="18"/>
              </w:rPr>
              <w:t xml:space="preserve">What it does</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Discovery scope</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“Find new companies” = Claude uses your starting point to discover additional candidates via NAICS codes. “Just enrich these” = Claude only researches the exact company names you typed.</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Companies per code</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Roughly how many companies you want per NAICS code. Leave blank to let Claude use its judgment. 15–30 per code tends to get the best-researched detail; totals above ~50–75 in one prompt tend to come back thinner.</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Include secondary/adjacent NAICS codes?</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“Yes” (default) broadens the search to suppliers, vendors, and related industries. “No” keeps it tightly scoped to your exact code(s) only.</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What is this list for?</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The most important field for personalizing the output — tells Claude how to judge Category, Key Contact, Opportunity Fit, and Why This Fits. Be specific.</w:t>
            </w:r>
          </w:p>
        </w:tc>
      </w:tr>
      <w:tr>
        <w:tc>
          <w:tcPr>
            <w:tcW w:type="dxa" w:w="30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Preferred location / work arrangement</w:t>
            </w:r>
          </w:p>
        </w:tc>
        <w:tc>
          <w:tcPr>
            <w:tcW w:type="dxa" w:w="63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Optional. If filled in, an extra column rates each company against this preference.</w:t>
            </w:r>
          </w:p>
        </w:tc>
      </w:tr>
    </w:tbl>
    <w:p>
      <w:pPr>
        <w:pStyle w:val="Heading1"/>
        <w:spacing w:after="120" w:before="280"/>
      </w:pPr>
      <w:r>
        <w:rPr>
          <w:rFonts w:ascii="Arial" w:cs="Arial" w:eastAsia="Arial" w:hAnsi="Arial"/>
          <w:b/>
          <w:bCs/>
          <w:color w:val="0f2d3d"/>
          <w:sz w:val="26"/>
          <w:szCs w:val="26"/>
        </w:rPr>
        <w:t xml:space="preserve">4. M&amp;A Research Columns (Optional)</w:t>
      </w:r>
    </w:p>
    <w:p>
      <w:pPr>
        <w:spacing w:after="160"/>
      </w:pPr>
      <w:r>
        <w:rPr>
          <w:rFonts w:ascii="Arial" w:cs="Arial" w:eastAsia="Arial" w:hAnsi="Arial"/>
          <w:color w:val="444444"/>
          <w:sz w:val="20"/>
          <w:szCs w:val="20"/>
        </w:rPr>
        <w:t xml:space="preserve">A separate fieldset lets you turn on M&amp;A-specific columns for any list — useful whether you're hunting for acquisition targets or trying to figure out who might want to acquire you.</w:t>
      </w:r>
    </w:p>
    <w:p>
      <w:pPr>
        <w:pStyle w:val="ListParagraph"/>
        <w:numPr>
          <w:ilvl w:val="0"/>
          <w:numId w:val="2"/>
        </w:numPr>
        <w:spacing w:after="80"/>
      </w:pPr>
      <w:r>
        <w:rPr>
          <w:rFonts w:ascii="Arial" w:cs="Arial" w:eastAsia="Arial" w:hAnsi="Arial"/>
          <w:color w:val="444444"/>
          <w:sz w:val="20"/>
          <w:szCs w:val="20"/>
        </w:rPr>
        <w:t xml:space="preserve">Set </w:t>
      </w:r>
      <w:r>
        <w:rPr>
          <w:rFonts w:ascii="Arial" w:cs="Arial" w:eastAsia="Arial" w:hAnsi="Arial"/>
          <w:b/>
          <w:bCs/>
          <w:color w:val="444444"/>
          <w:sz w:val="20"/>
          <w:szCs w:val="20"/>
        </w:rPr>
        <w:t xml:space="preserve">Add M&amp;A-specific columns?</w:t>
      </w:r>
      <w:r>
        <w:rPr>
          <w:rFonts w:ascii="Arial" w:cs="Arial" w:eastAsia="Arial" w:hAnsi="Arial"/>
          <w:color w:val="444444"/>
          <w:sz w:val="20"/>
          <w:szCs w:val="20"/>
        </w:rPr>
        <w:t xml:space="preserve"> to </w:t>
      </w:r>
      <w:r>
        <w:rPr>
          <w:rFonts w:ascii="Arial" w:cs="Arial" w:eastAsia="Arial" w:hAnsi="Arial"/>
          <w:b/>
          <w:bCs/>
          <w:color w:val="444444"/>
          <w:sz w:val="20"/>
          <w:szCs w:val="20"/>
        </w:rPr>
        <w:t xml:space="preserve">Yes</w:t>
      </w:r>
      <w:r>
        <w:rPr>
          <w:rFonts w:ascii="Arial" w:cs="Arial" w:eastAsia="Arial" w:hAnsi="Arial"/>
          <w:color w:val="444444"/>
          <w:sz w:val="20"/>
          <w:szCs w:val="20"/>
        </w:rPr>
        <w:t xml:space="preserve">. A second option — </w:t>
      </w:r>
      <w:r>
        <w:rPr>
          <w:rFonts w:ascii="Arial" w:cs="Arial" w:eastAsia="Arial" w:hAnsi="Arial"/>
          <w:b/>
          <w:bCs/>
          <w:color w:val="444444"/>
          <w:sz w:val="20"/>
          <w:szCs w:val="20"/>
        </w:rPr>
        <w:t xml:space="preserve">M&amp;A angle</w:t>
      </w:r>
      <w:r>
        <w:rPr>
          <w:rFonts w:ascii="Arial" w:cs="Arial" w:eastAsia="Arial" w:hAnsi="Arial"/>
          <w:color w:val="444444"/>
          <w:sz w:val="20"/>
          <w:szCs w:val="20"/>
        </w:rPr>
        <w:t xml:space="preserve"> — appears.</w:t>
      </w:r>
    </w:p>
    <w:p>
      <w:pPr>
        <w:pStyle w:val="ListParagraph"/>
        <w:numPr>
          <w:ilvl w:val="0"/>
          <w:numId w:val="2"/>
        </w:numPr>
        <w:spacing w:after="80"/>
      </w:pPr>
      <w:r>
        <w:rPr>
          <w:rFonts w:ascii="Arial" w:cs="Arial" w:eastAsia="Arial" w:hAnsi="Arial"/>
          <w:color w:val="444444"/>
          <w:sz w:val="20"/>
          <w:szCs w:val="20"/>
        </w:rPr>
        <w:t xml:space="preserve">Choose one:</w:t>
      </w:r>
    </w:p>
    <w:p>
      <w:pPr>
        <w:pStyle w:val="ListParagraph"/>
        <w:numPr>
          <w:ilvl w:val="0"/>
          <w:numId w:val="3"/>
        </w:numPr>
        <w:spacing w:after="80"/>
      </w:pPr>
      <w:r>
        <w:rPr>
          <w:rFonts w:ascii="Arial" w:cs="Arial" w:eastAsia="Arial" w:hAnsi="Arial"/>
          <w:b/>
          <w:bCs/>
          <w:color w:val="444444"/>
          <w:sz w:val="20"/>
          <w:szCs w:val="20"/>
        </w:rPr>
        <w:t xml:space="preserve">Find acquisition targets</w:t>
      </w:r>
      <w:r>
        <w:rPr>
          <w:rFonts w:ascii="Arial" w:cs="Arial" w:eastAsia="Arial" w:hAnsi="Arial"/>
          <w:color w:val="444444"/>
          <w:sz w:val="20"/>
          <w:szCs w:val="20"/>
        </w:rPr>
        <w:t xml:space="preserve"> — you're the buyer; the output frames each company as a potential target.</w:t>
      </w:r>
    </w:p>
    <w:p>
      <w:pPr>
        <w:pStyle w:val="ListParagraph"/>
        <w:numPr>
          <w:ilvl w:val="0"/>
          <w:numId w:val="3"/>
        </w:numPr>
        <w:spacing w:after="80"/>
      </w:pPr>
      <w:r>
        <w:rPr>
          <w:rFonts w:ascii="Arial" w:cs="Arial" w:eastAsia="Arial" w:hAnsi="Arial"/>
          <w:b/>
          <w:bCs/>
          <w:color w:val="444444"/>
          <w:sz w:val="20"/>
          <w:szCs w:val="20"/>
        </w:rPr>
        <w:t xml:space="preserve">Find likely acquirers</w:t>
      </w:r>
      <w:r>
        <w:rPr>
          <w:rFonts w:ascii="Arial" w:cs="Arial" w:eastAsia="Arial" w:hAnsi="Arial"/>
          <w:color w:val="444444"/>
          <w:sz w:val="20"/>
          <w:szCs w:val="20"/>
        </w:rPr>
        <w:t xml:space="preserve"> — you want to know who might buy a company like yours; the output frames each company as a potential buyer.</w:t>
      </w:r>
    </w:p>
    <w:p>
      <w:pPr>
        <w:pStyle w:val="ListParagraph"/>
        <w:numPr>
          <w:ilvl w:val="0"/>
          <w:numId w:val="3"/>
        </w:numPr>
        <w:spacing w:after="80"/>
      </w:pPr>
      <w:r>
        <w:rPr>
          <w:rFonts w:ascii="Arial" w:cs="Arial" w:eastAsia="Arial" w:hAnsi="Arial"/>
          <w:b/>
          <w:bCs/>
          <w:color w:val="444444"/>
          <w:sz w:val="20"/>
          <w:szCs w:val="20"/>
        </w:rPr>
        <w:t xml:space="preserve">Show fit for either</w:t>
      </w:r>
      <w:r>
        <w:rPr>
          <w:rFonts w:ascii="Arial" w:cs="Arial" w:eastAsia="Arial" w:hAnsi="Arial"/>
          <w:color w:val="444444"/>
          <w:sz w:val="20"/>
          <w:szCs w:val="20"/>
        </w:rPr>
        <w:t xml:space="preserve"> — rates each company both ways, useful if you're not sure yet which direction you're working.</w:t>
      </w:r>
    </w:p>
    <w:p>
      <w:pPr>
        <w:pStyle w:val="ListParagraph"/>
        <w:numPr>
          <w:ilvl w:val="0"/>
          <w:numId w:val="2"/>
        </w:numPr>
        <w:spacing w:after="80"/>
      </w:pPr>
      <w:r>
        <w:rPr>
          <w:rFonts w:ascii="Arial" w:cs="Arial" w:eastAsia="Arial" w:hAnsi="Arial"/>
          <w:color w:val="444444"/>
          <w:sz w:val="20"/>
          <w:szCs w:val="20"/>
        </w:rPr>
        <w:t xml:space="preserve">This adds several columns to the output: </w:t>
      </w:r>
      <w:r>
        <w:rPr>
          <w:rFonts w:ascii="Arial" w:cs="Arial" w:eastAsia="Arial" w:hAnsi="Arial"/>
          <w:b/>
          <w:bCs/>
          <w:color w:val="444444"/>
          <w:sz w:val="20"/>
          <w:szCs w:val="20"/>
        </w:rPr>
        <w:t xml:space="preserve">Ownership Type</w:t>
      </w:r>
      <w:r>
        <w:rPr>
          <w:rFonts w:ascii="Arial" w:cs="Arial" w:eastAsia="Arial" w:hAnsi="Arial"/>
          <w:color w:val="444444"/>
          <w:sz w:val="20"/>
          <w:szCs w:val="20"/>
        </w:rPr>
        <w:t xml:space="preserve"> (founder-owned, PE-backed, public, subsidiary), </w:t>
      </w:r>
      <w:r>
        <w:rPr>
          <w:rFonts w:ascii="Arial" w:cs="Arial" w:eastAsia="Arial" w:hAnsi="Arial"/>
          <w:b/>
          <w:bCs/>
          <w:color w:val="444444"/>
          <w:sz w:val="20"/>
          <w:szCs w:val="20"/>
        </w:rPr>
        <w:t xml:space="preserve">Recent M&amp;A Activity</w:t>
      </w:r>
      <w:r>
        <w:rPr>
          <w:rFonts w:ascii="Arial" w:cs="Arial" w:eastAsia="Arial" w:hAnsi="Arial"/>
          <w:color w:val="444444"/>
          <w:sz w:val="20"/>
          <w:szCs w:val="20"/>
        </w:rPr>
        <w:t xml:space="preserve">, a </w:t>
      </w:r>
      <w:r>
        <w:rPr>
          <w:rFonts w:ascii="Arial" w:cs="Arial" w:eastAsia="Arial" w:hAnsi="Arial"/>
          <w:b/>
          <w:bCs/>
          <w:color w:val="444444"/>
          <w:sz w:val="20"/>
          <w:szCs w:val="20"/>
        </w:rPr>
        <w:t xml:space="preserve">Signals</w:t>
      </w:r>
      <w:r>
        <w:rPr>
          <w:rFonts w:ascii="Arial" w:cs="Arial" w:eastAsia="Arial" w:hAnsi="Arial"/>
          <w:color w:val="444444"/>
          <w:sz w:val="20"/>
          <w:szCs w:val="20"/>
        </w:rPr>
        <w:t xml:space="preserve"> column (worded differently depending on your angle), </w:t>
      </w:r>
      <w:r>
        <w:rPr>
          <w:rFonts w:ascii="Arial" w:cs="Arial" w:eastAsia="Arial" w:hAnsi="Arial"/>
          <w:b/>
          <w:bCs/>
          <w:color w:val="444444"/>
          <w:sz w:val="20"/>
          <w:szCs w:val="20"/>
        </w:rPr>
        <w:t xml:space="preserve">Estimated Deal Size Fit</w:t>
      </w:r>
      <w:r>
        <w:rPr>
          <w:rFonts w:ascii="Arial" w:cs="Arial" w:eastAsia="Arial" w:hAnsi="Arial"/>
          <w:color w:val="444444"/>
          <w:sz w:val="20"/>
          <w:szCs w:val="20"/>
        </w:rPr>
        <w:t xml:space="preserve">, and an </w:t>
      </w:r>
      <w:r>
        <w:rPr>
          <w:rFonts w:ascii="Arial" w:cs="Arial" w:eastAsia="Arial" w:hAnsi="Arial"/>
          <w:b/>
          <w:bCs/>
          <w:color w:val="444444"/>
          <w:sz w:val="20"/>
          <w:szCs w:val="20"/>
        </w:rPr>
        <w:t xml:space="preserve">M&amp;A Role Fit</w:t>
      </w:r>
      <w:r>
        <w:rPr>
          <w:rFonts w:ascii="Arial" w:cs="Arial" w:eastAsia="Arial" w:hAnsi="Arial"/>
          <w:color w:val="444444"/>
          <w:sz w:val="20"/>
          <w:szCs w:val="20"/>
        </w:rPr>
        <w:t xml:space="preserve"> column that labels each company Likely Acquisition Target / Likely Acquirer / Could Be Either / Unclear.</w:t>
      </w:r>
    </w:p>
    <w:p>
      <w:pPr>
        <w:spacing w:after="160"/>
      </w:pPr>
      <w:r>
        <w:rPr>
          <w:rFonts w:ascii="Arial" w:cs="Arial" w:eastAsia="Arial" w:hAnsi="Arial"/>
          <w:b/>
          <w:bCs/>
          <w:color w:val="444444"/>
          <w:sz w:val="20"/>
          <w:szCs w:val="20"/>
        </w:rPr>
        <w:t xml:space="preserve">Honest limits: </w:t>
      </w:r>
      <w:r>
        <w:rPr>
          <w:rFonts w:ascii="Arial" w:cs="Arial" w:eastAsia="Arial" w:hAnsi="Arial"/>
          <w:color w:val="444444"/>
          <w:sz w:val="20"/>
          <w:szCs w:val="20"/>
        </w:rPr>
        <w:t xml:space="preserve">these columns only draw on public information — news, filings, press releases. They won't surface private, undisclosed deal intent, and Claude is instructed not to treat silence as evidence a company isn't open to a deal. Treat this as a research starting point, not a substitute for real diligence.</w:t>
      </w:r>
    </w:p>
    <w:p>
      <w:pPr>
        <w:pStyle w:val="Heading1"/>
        <w:spacing w:after="120" w:before="280"/>
      </w:pPr>
      <w:r>
        <w:rPr>
          <w:rFonts w:ascii="Arial" w:cs="Arial" w:eastAsia="Arial" w:hAnsi="Arial"/>
          <w:b/>
          <w:bCs/>
          <w:color w:val="0f2d3d"/>
          <w:sz w:val="26"/>
          <w:szCs w:val="26"/>
        </w:rPr>
        <w:t xml:space="preserve">5. Reading the Live Prompt Panel</w:t>
      </w:r>
    </w:p>
    <w:p>
      <w:pPr>
        <w:spacing w:after="160"/>
      </w:pPr>
      <w:r>
        <w:rPr>
          <w:rFonts w:ascii="Arial" w:cs="Arial" w:eastAsia="Arial" w:hAnsi="Arial"/>
          <w:color w:val="444444"/>
          <w:sz w:val="20"/>
          <w:szCs w:val="20"/>
        </w:rPr>
        <w:t xml:space="preserve">The right-hand panel updates instantly as you type — there's no “Generate” button to click. It always shows the exact prompt you'd get if you copied it right now.</w:t>
      </w:r>
    </w:p>
    <w:p>
      <w:pPr>
        <w:pStyle w:val="ListParagraph"/>
        <w:numPr>
          <w:ilvl w:val="0"/>
          <w:numId w:val="3"/>
        </w:numPr>
        <w:spacing w:after="80"/>
      </w:pPr>
      <w:r>
        <w:rPr>
          <w:rFonts w:ascii="Arial" w:cs="Arial" w:eastAsia="Arial" w:hAnsi="Arial"/>
          <w:b/>
          <w:bCs/>
          <w:color w:val="444444"/>
          <w:sz w:val="20"/>
          <w:szCs w:val="20"/>
        </w:rPr>
        <w:t xml:space="preserve">Copy prompt</w:t>
      </w:r>
      <w:r>
        <w:rPr>
          <w:rFonts w:ascii="Arial" w:cs="Arial" w:eastAsia="Arial" w:hAnsi="Arial"/>
          <w:color w:val="444444"/>
          <w:sz w:val="20"/>
          <w:szCs w:val="20"/>
        </w:rPr>
        <w:t xml:space="preserve"> (top right of that panel) copies the whole thing to your clipboard.</w:t>
      </w:r>
    </w:p>
    <w:p>
      <w:pPr>
        <w:pStyle w:val="ListParagraph"/>
        <w:numPr>
          <w:ilvl w:val="0"/>
          <w:numId w:val="3"/>
        </w:numPr>
        <w:spacing w:after="80"/>
      </w:pPr>
      <w:r>
        <w:rPr>
          <w:rFonts w:ascii="Arial" w:cs="Arial" w:eastAsia="Arial" w:hAnsi="Arial"/>
          <w:color w:val="444444"/>
          <w:sz w:val="20"/>
          <w:szCs w:val="20"/>
        </w:rPr>
        <w:t xml:space="preserve">If your browser blocks clipboard access (some do, silently), click </w:t>
      </w:r>
      <w:r>
        <w:rPr>
          <w:rFonts w:ascii="Arial" w:cs="Arial" w:eastAsia="Arial" w:hAnsi="Arial"/>
          <w:b/>
          <w:bCs/>
          <w:color w:val="444444"/>
          <w:sz w:val="20"/>
          <w:szCs w:val="20"/>
        </w:rPr>
        <w:t xml:space="preserve">Download .txt</w:t>
      </w:r>
      <w:r>
        <w:rPr>
          <w:rFonts w:ascii="Arial" w:cs="Arial" w:eastAsia="Arial" w:hAnsi="Arial"/>
          <w:color w:val="444444"/>
          <w:sz w:val="20"/>
          <w:szCs w:val="20"/>
        </w:rPr>
        <w:t xml:space="preserve"> instead — it saves the exact same text as a plain text file you can open and paste from.</w:t>
      </w:r>
    </w:p>
    <w:p>
      <w:pPr>
        <w:pStyle w:val="ListParagraph"/>
        <w:numPr>
          <w:ilvl w:val="0"/>
          <w:numId w:val="3"/>
        </w:numPr>
        <w:spacing w:after="80"/>
      </w:pPr>
      <w:r>
        <w:rPr>
          <w:rFonts w:ascii="Arial" w:cs="Arial" w:eastAsia="Arial" w:hAnsi="Arial"/>
          <w:color w:val="444444"/>
          <w:sz w:val="20"/>
          <w:szCs w:val="20"/>
        </w:rPr>
        <w:t xml:space="preserve">Paste it into a new Claude chat and send it as-is.</w:t>
      </w:r>
    </w:p>
    <w:p>
      <w:pPr>
        <w:pStyle w:val="ListParagraph"/>
        <w:numPr>
          <w:ilvl w:val="0"/>
          <w:numId w:val="3"/>
        </w:numPr>
        <w:spacing w:after="80"/>
      </w:pPr>
      <w:r>
        <w:rPr>
          <w:rFonts w:ascii="Arial" w:cs="Arial" w:eastAsia="Arial" w:hAnsi="Arial"/>
          <w:color w:val="444444"/>
          <w:sz w:val="20"/>
          <w:szCs w:val="20"/>
        </w:rPr>
        <w:t xml:space="preserve">Claude will do the NAICS lookup/expansion (if applicable) and hand you back a downloadable, formatted .xlsx tracker.</w:t>
      </w:r>
    </w:p>
    <w:p>
      <w:pPr>
        <w:pStyle w:val="Heading1"/>
        <w:spacing w:after="120" w:before="280"/>
      </w:pPr>
      <w:r>
        <w:rPr>
          <w:rFonts w:ascii="Arial" w:cs="Arial" w:eastAsia="Arial" w:hAnsi="Arial"/>
          <w:b/>
          <w:bCs/>
          <w:color w:val="0f2d3d"/>
          <w:sz w:val="26"/>
          <w:szCs w:val="26"/>
        </w:rPr>
        <w:t xml:space="preserve">6. Saving and Reusing Templates</w:t>
      </w:r>
    </w:p>
    <w:p>
      <w:pPr>
        <w:spacing w:after="160"/>
      </w:pPr>
      <w:r>
        <w:rPr>
          <w:rFonts w:ascii="Arial" w:cs="Arial" w:eastAsia="Arial" w:hAnsi="Arial"/>
          <w:color w:val="444444"/>
          <w:sz w:val="20"/>
          <w:szCs w:val="20"/>
        </w:rPr>
        <w:t xml:space="preserve">If you regularly research the same handful of categories (e.g. “OT Vendors,” “Big 4 Consulting,” “Utilities”), save yourself the retyping:</w:t>
      </w:r>
    </w:p>
    <w:p>
      <w:pPr>
        <w:pStyle w:val="ListParagraph"/>
        <w:numPr>
          <w:ilvl w:val="0"/>
          <w:numId w:val="2"/>
        </w:numPr>
        <w:spacing w:after="80"/>
      </w:pPr>
      <w:r>
        <w:rPr>
          <w:rFonts w:ascii="Arial" w:cs="Arial" w:eastAsia="Arial" w:hAnsi="Arial"/>
          <w:color w:val="444444"/>
          <w:sz w:val="20"/>
          <w:szCs w:val="20"/>
        </w:rPr>
        <w:t xml:space="preserve">Fill in the form the way you want it.</w:t>
      </w:r>
    </w:p>
    <w:p>
      <w:pPr>
        <w:pStyle w:val="ListParagraph"/>
        <w:numPr>
          <w:ilvl w:val="0"/>
          <w:numId w:val="2"/>
        </w:numPr>
        <w:spacing w:after="80"/>
      </w:pPr>
      <w:r>
        <w:rPr>
          <w:rFonts w:ascii="Arial" w:cs="Arial" w:eastAsia="Arial" w:hAnsi="Arial"/>
          <w:color w:val="444444"/>
          <w:sz w:val="20"/>
          <w:szCs w:val="20"/>
        </w:rPr>
        <w:t xml:space="preserve">Type a name in </w:t>
      </w:r>
      <w:r>
        <w:rPr>
          <w:rFonts w:ascii="Arial" w:cs="Arial" w:eastAsia="Arial" w:hAnsi="Arial"/>
          <w:b/>
          <w:bCs/>
          <w:color w:val="444444"/>
          <w:sz w:val="20"/>
          <w:szCs w:val="20"/>
        </w:rPr>
        <w:t xml:space="preserve">Template name</w:t>
      </w:r>
      <w:r>
        <w:rPr>
          <w:rFonts w:ascii="Arial" w:cs="Arial" w:eastAsia="Arial" w:hAnsi="Arial"/>
          <w:color w:val="444444"/>
          <w:sz w:val="20"/>
          <w:szCs w:val="20"/>
        </w:rPr>
        <w:t xml:space="preserve"> (e.g. OT Vendors).</w:t>
      </w:r>
    </w:p>
    <w:p>
      <w:pPr>
        <w:pStyle w:val="ListParagraph"/>
        <w:numPr>
          <w:ilvl w:val="0"/>
          <w:numId w:val="2"/>
        </w:numPr>
        <w:spacing w:after="80"/>
      </w:pPr>
      <w:r>
        <w:rPr>
          <w:rFonts w:ascii="Arial" w:cs="Arial" w:eastAsia="Arial" w:hAnsi="Arial"/>
          <w:color w:val="444444"/>
          <w:sz w:val="20"/>
          <w:szCs w:val="20"/>
        </w:rPr>
        <w:t xml:space="preserve">Click </w:t>
      </w:r>
      <w:r>
        <w:rPr>
          <w:rFonts w:ascii="Arial" w:cs="Arial" w:eastAsia="Arial" w:hAnsi="Arial"/>
          <w:b/>
          <w:bCs/>
          <w:color w:val="444444"/>
          <w:sz w:val="20"/>
          <w:szCs w:val="20"/>
        </w:rPr>
        <w:t xml:space="preserve">Save current as template</w:t>
      </w:r>
      <w:r>
        <w:rPr>
          <w:rFonts w:ascii="Arial" w:cs="Arial" w:eastAsia="Arial" w:hAnsi="Arial"/>
          <w:color w:val="444444"/>
          <w:sz w:val="20"/>
          <w:szCs w:val="20"/>
        </w:rPr>
        <w:t xml:space="preserve">.</w:t>
      </w:r>
    </w:p>
    <w:p>
      <w:pPr>
        <w:pStyle w:val="ListParagraph"/>
        <w:numPr>
          <w:ilvl w:val="0"/>
          <w:numId w:val="2"/>
        </w:numPr>
        <w:spacing w:after="80"/>
      </w:pPr>
      <w:r>
        <w:rPr>
          <w:rFonts w:ascii="Arial" w:cs="Arial" w:eastAsia="Arial" w:hAnsi="Arial"/>
          <w:color w:val="444444"/>
          <w:sz w:val="20"/>
          <w:szCs w:val="20"/>
        </w:rPr>
        <w:t xml:space="preserve">Later, pick it from the </w:t>
      </w:r>
      <w:r>
        <w:rPr>
          <w:rFonts w:ascii="Arial" w:cs="Arial" w:eastAsia="Arial" w:hAnsi="Arial"/>
          <w:b/>
          <w:bCs/>
          <w:color w:val="444444"/>
          <w:sz w:val="20"/>
          <w:szCs w:val="20"/>
        </w:rPr>
        <w:t xml:space="preserve">Load a saved template</w:t>
      </w:r>
      <w:r>
        <w:rPr>
          <w:rFonts w:ascii="Arial" w:cs="Arial" w:eastAsia="Arial" w:hAnsi="Arial"/>
          <w:color w:val="444444"/>
          <w:sz w:val="20"/>
          <w:szCs w:val="20"/>
        </w:rPr>
        <w:t xml:space="preserve"> dropdown and click </w:t>
      </w:r>
      <w:r>
        <w:rPr>
          <w:rFonts w:ascii="Arial" w:cs="Arial" w:eastAsia="Arial" w:hAnsi="Arial"/>
          <w:b/>
          <w:bCs/>
          <w:color w:val="444444"/>
          <w:sz w:val="20"/>
          <w:szCs w:val="20"/>
        </w:rPr>
        <w:t xml:space="preserve">Load</w:t>
      </w:r>
      <w:r>
        <w:rPr>
          <w:rFonts w:ascii="Arial" w:cs="Arial" w:eastAsia="Arial" w:hAnsi="Arial"/>
          <w:color w:val="444444"/>
          <w:sz w:val="20"/>
          <w:szCs w:val="20"/>
        </w:rPr>
        <w:t xml:space="preserve"> to instantly refill the form.</w:t>
      </w:r>
    </w:p>
    <w:p>
      <w:pPr>
        <w:pStyle w:val="ListParagraph"/>
        <w:numPr>
          <w:ilvl w:val="0"/>
          <w:numId w:val="2"/>
        </w:numPr>
        <w:spacing w:after="80"/>
      </w:pPr>
      <w:r>
        <w:rPr>
          <w:rFonts w:ascii="Arial" w:cs="Arial" w:eastAsia="Arial" w:hAnsi="Arial"/>
          <w:b/>
          <w:bCs/>
          <w:color w:val="444444"/>
          <w:sz w:val="20"/>
          <w:szCs w:val="20"/>
        </w:rPr>
        <w:t xml:space="preserve">Delete</w:t>
      </w:r>
      <w:r>
        <w:rPr>
          <w:rFonts w:ascii="Arial" w:cs="Arial" w:eastAsia="Arial" w:hAnsi="Arial"/>
          <w:color w:val="444444"/>
          <w:sz w:val="20"/>
          <w:szCs w:val="20"/>
        </w:rPr>
        <w:t xml:space="preserve"> removes a template you no longer need.</w:t>
      </w:r>
    </w:p>
    <w:p>
      <w:pPr>
        <w:spacing w:after="160"/>
      </w:pPr>
      <w:r>
        <w:rPr>
          <w:rFonts w:ascii="Arial" w:cs="Arial" w:eastAsia="Arial" w:hAnsi="Arial"/>
          <w:b/>
          <w:bCs/>
          <w:color w:val="444444"/>
          <w:sz w:val="20"/>
          <w:szCs w:val="20"/>
        </w:rPr>
        <w:t xml:space="preserve">Note: </w:t>
      </w:r>
      <w:r>
        <w:rPr>
          <w:rFonts w:ascii="Arial" w:cs="Arial" w:eastAsia="Arial" w:hAnsi="Arial"/>
          <w:color w:val="444444"/>
          <w:sz w:val="20"/>
          <w:szCs w:val="20"/>
        </w:rPr>
        <w:t xml:space="preserve">templates only persist for as long as the page stays open in your browser tab. If you close or reload the page, saved templates are cleared — they are not written to a file or account.</w:t>
      </w:r>
    </w:p>
    <w:p>
      <w:pPr>
        <w:spacing w:after="160"/>
      </w:pPr>
      <w:r>
        <w:rPr>
          <w:rFonts w:ascii="Arial" w:cs="Arial" w:eastAsia="Arial" w:hAnsi="Arial"/>
          <w:color w:val="444444"/>
          <w:sz w:val="20"/>
          <w:szCs w:val="20"/>
        </w:rPr>
        <w:t xml:space="preserve">Try it: fill in the OT vendor names, save as “OT Vendors,” fill in something else, save as “Big 4,” then flip between them with the dropdown.</w:t>
      </w:r>
    </w:p>
    <w:p>
      <w:pPr>
        <w:pStyle w:val="Heading1"/>
        <w:spacing w:after="120" w:before="280"/>
      </w:pPr>
      <w:r>
        <w:rPr>
          <w:rFonts w:ascii="Arial" w:cs="Arial" w:eastAsia="Arial" w:hAnsi="Arial"/>
          <w:b/>
          <w:bCs/>
          <w:color w:val="0f2d3d"/>
          <w:sz w:val="26"/>
          <w:szCs w:val="26"/>
        </w:rPr>
        <w:t xml:space="preserve">7. How Many Companies Should I Actually Ask For?</w:t>
      </w:r>
    </w:p>
    <w:p>
      <w:pPr>
        <w:spacing w:after="160"/>
      </w:pPr>
      <w:r>
        <w:rPr>
          <w:rFonts w:ascii="Arial" w:cs="Arial" w:eastAsia="Arial" w:hAnsi="Arial"/>
          <w:color w:val="444444"/>
          <w:sz w:val="20"/>
          <w:szCs w:val="20"/>
        </w:rPr>
        <w:t xml:space="preserve">No hard limit — the tool doesn't cap it anywhere. But there's a practical ceiling worth knowing about:</w:t>
      </w:r>
    </w:p>
    <w:p>
      <w:pPr>
        <w:pStyle w:val="ListParagraph"/>
        <w:numPr>
          <w:ilvl w:val="0"/>
          <w:numId w:val="3"/>
        </w:numPr>
        <w:spacing w:after="80"/>
      </w:pPr>
      <w:r>
        <w:rPr>
          <w:rFonts w:ascii="Arial" w:cs="Arial" w:eastAsia="Arial" w:hAnsi="Arial"/>
          <w:b/>
          <w:bCs/>
          <w:color w:val="444444"/>
          <w:sz w:val="20"/>
          <w:szCs w:val="20"/>
        </w:rPr>
        <w:t xml:space="preserve">Quality vs. quantity tradeoff</w:t>
      </w:r>
      <w:r>
        <w:rPr>
          <w:rFonts w:ascii="Arial" w:cs="Arial" w:eastAsia="Arial" w:hAnsi="Arial"/>
          <w:color w:val="444444"/>
          <w:sz w:val="20"/>
          <w:szCs w:val="20"/>
        </w:rPr>
        <w:t xml:space="preserve"> — for each company, Claude is actually researching real data, not just generating rows. Asking for hundreds at once means the response either runs out of room to do that research properly, or later rows get thinner to fit everything in.</w:t>
      </w:r>
    </w:p>
    <w:p>
      <w:pPr>
        <w:pStyle w:val="ListParagraph"/>
        <w:numPr>
          <w:ilvl w:val="0"/>
          <w:numId w:val="3"/>
        </w:numPr>
        <w:spacing w:after="80"/>
      </w:pPr>
      <w:r>
        <w:rPr>
          <w:rFonts w:ascii="Arial" w:cs="Arial" w:eastAsia="Arial" w:hAnsi="Arial"/>
          <w:b/>
          <w:bCs/>
          <w:color w:val="444444"/>
          <w:sz w:val="20"/>
          <w:szCs w:val="20"/>
        </w:rPr>
        <w:t xml:space="preserve">Rule of thumb</w:t>
      </w:r>
      <w:r>
        <w:rPr>
          <w:rFonts w:ascii="Arial" w:cs="Arial" w:eastAsia="Arial" w:hAnsi="Arial"/>
          <w:color w:val="444444"/>
          <w:sz w:val="20"/>
          <w:szCs w:val="20"/>
        </w:rPr>
        <w:t xml:space="preserve"> — 15–30 companies per NAICS code tends to get solid, well-sourced research per row. Past ~50–75 total in one request, expect accuracy or depth to drop off.</w:t>
      </w:r>
    </w:p>
    <w:p>
      <w:pPr>
        <w:pStyle w:val="ListParagraph"/>
        <w:numPr>
          <w:ilvl w:val="0"/>
          <w:numId w:val="3"/>
        </w:numPr>
        <w:spacing w:after="80"/>
      </w:pPr>
      <w:r>
        <w:rPr>
          <w:rFonts w:ascii="Arial" w:cs="Arial" w:eastAsia="Arial" w:hAnsi="Arial"/>
          <w:color w:val="444444"/>
          <w:sz w:val="20"/>
          <w:szCs w:val="20"/>
        </w:rPr>
        <w:t xml:space="preserve">The “Companies per code” field is just guidance, not an enforced limit.</w:t>
      </w:r>
    </w:p>
    <w:p>
      <w:pPr>
        <w:pStyle w:val="ListParagraph"/>
        <w:numPr>
          <w:ilvl w:val="0"/>
          <w:numId w:val="3"/>
        </w:numPr>
        <w:spacing w:after="80"/>
      </w:pPr>
      <w:r>
        <w:rPr>
          <w:rFonts w:ascii="Arial" w:cs="Arial" w:eastAsia="Arial" w:hAnsi="Arial"/>
          <w:color w:val="444444"/>
          <w:sz w:val="20"/>
          <w:szCs w:val="20"/>
        </w:rPr>
        <w:t xml:space="preserve">No limit from Excel itself — a spreadsheet can hold over a million rows.</w:t>
      </w:r>
    </w:p>
    <w:p>
      <w:pPr>
        <w:pStyle w:val="ListParagraph"/>
        <w:numPr>
          <w:ilvl w:val="0"/>
          <w:numId w:val="3"/>
        </w:numPr>
        <w:spacing w:after="80"/>
      </w:pPr>
      <w:r>
        <w:rPr>
          <w:rFonts w:ascii="Arial" w:cs="Arial" w:eastAsia="Arial" w:hAnsi="Arial"/>
          <w:color w:val="444444"/>
          <w:sz w:val="20"/>
          <w:szCs w:val="20"/>
        </w:rPr>
        <w:t xml:space="preserve">For genuinely large-scale research, Claude's Research/deep-research mode can run many more search passes than a single normal response.</w:t>
      </w:r>
    </w:p>
    <w:p>
      <w:pPr>
        <w:spacing w:after="160"/>
      </w:pPr>
      <w:r>
        <w:rPr>
          <w:rFonts w:ascii="Arial" w:cs="Arial" w:eastAsia="Arial" w:hAnsi="Arial"/>
          <w:color w:val="444444"/>
          <w:sz w:val="20"/>
          <w:szCs w:val="20"/>
        </w:rPr>
        <w:t xml:space="preserve">Practically: batch it — run the prompt per NAICS code or per category, and merge results into one master tracker.</w:t>
      </w:r>
    </w:p>
    <w:p>
      <w:pPr>
        <w:pStyle w:val="Heading1"/>
        <w:spacing w:after="120" w:before="280"/>
      </w:pPr>
      <w:r>
        <w:rPr>
          <w:rFonts w:ascii="Arial" w:cs="Arial" w:eastAsia="Arial" w:hAnsi="Arial"/>
          <w:b/>
          <w:bCs/>
          <w:color w:val="0f2d3d"/>
          <w:sz w:val="26"/>
          <w:szCs w:val="26"/>
        </w:rPr>
        <w:t xml:space="preserve">8. Typical Workflow, Start to Finish</w:t>
      </w:r>
    </w:p>
    <w:p>
      <w:pPr>
        <w:pStyle w:val="ListParagraph"/>
        <w:numPr>
          <w:ilvl w:val="0"/>
          <w:numId w:val="2"/>
        </w:numPr>
        <w:spacing w:after="80"/>
      </w:pPr>
      <w:r>
        <w:rPr>
          <w:rFonts w:ascii="Arial" w:cs="Arial" w:eastAsia="Arial" w:hAnsi="Arial"/>
          <w:color w:val="444444"/>
          <w:sz w:val="20"/>
          <w:szCs w:val="20"/>
        </w:rPr>
        <w:t xml:space="preserve">Open prompt_builder.html.</w:t>
      </w:r>
    </w:p>
    <w:p>
      <w:pPr>
        <w:pStyle w:val="ListParagraph"/>
        <w:numPr>
          <w:ilvl w:val="0"/>
          <w:numId w:val="2"/>
        </w:numPr>
        <w:spacing w:after="80"/>
      </w:pPr>
      <w:r>
        <w:rPr>
          <w:rFonts w:ascii="Arial" w:cs="Arial" w:eastAsia="Arial" w:hAnsi="Arial"/>
          <w:color w:val="444444"/>
          <w:sz w:val="20"/>
          <w:szCs w:val="20"/>
        </w:rPr>
        <w:t xml:space="preserve">Fill in whatever starting-point info you have.</w:t>
      </w:r>
    </w:p>
    <w:p>
      <w:pPr>
        <w:pStyle w:val="ListParagraph"/>
        <w:numPr>
          <w:ilvl w:val="0"/>
          <w:numId w:val="2"/>
        </w:numPr>
        <w:spacing w:after="80"/>
      </w:pPr>
      <w:r>
        <w:rPr>
          <w:rFonts w:ascii="Arial" w:cs="Arial" w:eastAsia="Arial" w:hAnsi="Arial"/>
          <w:color w:val="444444"/>
          <w:sz w:val="20"/>
          <w:szCs w:val="20"/>
        </w:rPr>
        <w:t xml:space="preserve">Set your scope, purpose, and (if relevant) M&amp;A angle.</w:t>
      </w:r>
    </w:p>
    <w:p>
      <w:pPr>
        <w:pStyle w:val="ListParagraph"/>
        <w:numPr>
          <w:ilvl w:val="0"/>
          <w:numId w:val="2"/>
        </w:numPr>
        <w:spacing w:after="80"/>
      </w:pPr>
      <w:r>
        <w:rPr>
          <w:rFonts w:ascii="Arial" w:cs="Arial" w:eastAsia="Arial" w:hAnsi="Arial"/>
          <w:color w:val="444444"/>
          <w:sz w:val="20"/>
          <w:szCs w:val="20"/>
        </w:rPr>
        <w:t xml:space="preserve">Copy the prompt from the right-hand panel.</w:t>
      </w:r>
    </w:p>
    <w:p>
      <w:pPr>
        <w:pStyle w:val="ListParagraph"/>
        <w:numPr>
          <w:ilvl w:val="0"/>
          <w:numId w:val="2"/>
        </w:numPr>
        <w:spacing w:after="80"/>
      </w:pPr>
      <w:r>
        <w:rPr>
          <w:rFonts w:ascii="Arial" w:cs="Arial" w:eastAsia="Arial" w:hAnsi="Arial"/>
          <w:color w:val="444444"/>
          <w:sz w:val="20"/>
          <w:szCs w:val="20"/>
        </w:rPr>
        <w:t xml:space="preserve">Paste it into a new Claude chat and send it.</w:t>
      </w:r>
    </w:p>
    <w:p>
      <w:pPr>
        <w:pStyle w:val="ListParagraph"/>
        <w:numPr>
          <w:ilvl w:val="0"/>
          <w:numId w:val="2"/>
        </w:numPr>
        <w:spacing w:after="80"/>
      </w:pPr>
      <w:r>
        <w:rPr>
          <w:rFonts w:ascii="Arial" w:cs="Arial" w:eastAsia="Arial" w:hAnsi="Arial"/>
          <w:color w:val="444444"/>
          <w:sz w:val="20"/>
          <w:szCs w:val="20"/>
        </w:rPr>
        <w:t xml:space="preserve">Download the .xlsx tracker Claude produces.</w:t>
      </w:r>
    </w:p>
    <w:p>
      <w:pPr>
        <w:pStyle w:val="ListParagraph"/>
        <w:numPr>
          <w:ilvl w:val="0"/>
          <w:numId w:val="2"/>
        </w:numPr>
        <w:spacing w:after="80"/>
      </w:pPr>
      <w:r>
        <w:rPr>
          <w:rFonts w:ascii="Arial" w:cs="Arial" w:eastAsia="Arial" w:hAnsi="Arial"/>
          <w:color w:val="444444"/>
          <w:sz w:val="20"/>
          <w:szCs w:val="20"/>
        </w:rPr>
        <w:t xml:space="preserve">Repeat for other categories/NAICS codes, merging results into one master tracker as you go.</w:t>
      </w:r>
    </w:p>
    <w:p>
      <w:pPr>
        <w:pStyle w:val="Heading1"/>
        <w:spacing w:after="120" w:before="280"/>
      </w:pPr>
      <w:r>
        <w:rPr>
          <w:rFonts w:ascii="Arial" w:cs="Arial" w:eastAsia="Arial" w:hAnsi="Arial"/>
          <w:b/>
          <w:bCs/>
          <w:color w:val="0f2d3d"/>
          <w:sz w:val="26"/>
          <w:szCs w:val="26"/>
        </w:rPr>
        <w:t xml:space="preserve">9. Quick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shd w:fill="D5E8F0" w:val="clear"/>
            <w:tcMar>
              <w:top w:type="dxa" w:w="80"/>
              <w:left w:type="dxa" w:w="100"/>
              <w:bottom w:type="dxa" w:w="80"/>
              <w:right w:type="dxa" w:w="100"/>
            </w:tcMar>
          </w:tcPr>
          <w:p>
            <w:r>
              <w:rPr>
                <w:rFonts w:ascii="Arial" w:cs="Arial" w:eastAsia="Arial" w:hAnsi="Arial"/>
                <w:b/>
                <w:bCs/>
                <w:color w:val="0f2d3d"/>
                <w:sz w:val="18"/>
                <w:szCs w:val="18"/>
              </w:rPr>
              <w:t xml:space="preserve">Problem</w:t>
            </w:r>
          </w:p>
        </w:tc>
        <w:tc>
          <w:tcPr>
            <w:tcW w:type="dxa" w:w="5160"/>
            <w:shd w:fill="D5E8F0" w:val="clear"/>
            <w:tcMar>
              <w:top w:type="dxa" w:w="80"/>
              <w:left w:type="dxa" w:w="100"/>
              <w:bottom w:type="dxa" w:w="80"/>
              <w:right w:type="dxa" w:w="100"/>
            </w:tcMar>
          </w:tcPr>
          <w:p>
            <w:r>
              <w:rPr>
                <w:rFonts w:ascii="Arial" w:cs="Arial" w:eastAsia="Arial" w:hAnsi="Arial"/>
                <w:b/>
                <w:bCs/>
                <w:color w:val="0f2d3d"/>
                <w:sz w:val="18"/>
                <w:szCs w:val="18"/>
              </w:rPr>
              <w:t xml:space="preserve">Fix</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The file opens as code/text instead of a page</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Right-click → Open with → your browser</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“Copy prompt” doesn't seem to do anything</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Some browsers silently block clipboard access — use Download .txt instead</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Prompt panel just shows placeholder text</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need at least one starting-point field or a purpose filled in</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Saved templates disappeared</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Templates only last for the current browser tab/session — they aren't saved to disk</w:t>
            </w:r>
          </w:p>
        </w:tc>
      </w:tr>
      <w:tr>
        <w:tc>
          <w:tcPr>
            <w:tcW w:type="dxa" w:w="420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Output rows feel thin/generic</w:t>
            </w:r>
          </w:p>
        </w:tc>
        <w:tc>
          <w:tcPr>
            <w:tcW w:type="dxa" w:w="5160"/>
            <w:shd w:fill="FAFCFF" w:val="clear"/>
            <w:tcMar>
              <w:top w:type="dxa" w:w="80"/>
              <w:left w:type="dxa" w:w="100"/>
              <w:bottom w:type="dxa" w:w="80"/>
              <w:right w:type="dxa" w:w="100"/>
            </w:tcMar>
          </w:tcPr>
          <w:p>
            <w:r>
              <w:rPr>
                <w:rFonts w:ascii="Arial" w:cs="Arial" w:eastAsia="Arial" w:hAnsi="Arial"/>
                <w:b w:val="false"/>
                <w:bCs w:val="false"/>
                <w:color w:val="444444"/>
                <w:sz w:val="18"/>
                <w:szCs w:val="18"/>
              </w:rPr>
              <w:t xml:space="preserve">You likely asked for too many companies at once — see Section 7 and batch the request</w:t>
            </w:r>
          </w:p>
        </w:tc>
      </w:tr>
    </w:tbl>
    <w:p>
      <w:pPr>
        <w:pStyle w:val="Heading1"/>
        <w:spacing w:after="120" w:before="280"/>
      </w:pPr>
      <w:r>
        <w:rPr>
          <w:rFonts w:ascii="Arial" w:cs="Arial" w:eastAsia="Arial" w:hAnsi="Arial"/>
          <w:b/>
          <w:bCs/>
          <w:color w:val="0f2d3d"/>
          <w:sz w:val="26"/>
          <w:szCs w:val="26"/>
        </w:rPr>
        <w:t xml:space="preserve">10. What's in the Output Tracker</w:t>
      </w:r>
    </w:p>
    <w:p>
      <w:pPr>
        <w:spacing w:after="160"/>
      </w:pPr>
      <w:r>
        <w:rPr>
          <w:rFonts w:ascii="Arial" w:cs="Arial" w:eastAsia="Arial" w:hAnsi="Arial"/>
          <w:color w:val="444444"/>
          <w:sz w:val="20"/>
          <w:szCs w:val="20"/>
        </w:rPr>
        <w:t xml:space="preserve">The prompt asks Claude to research and fill in these columns for every company, one row each: Company, Website, Industry / Sector, Industry Emphasized, NAICS Code, NAICS Code Type, Why This NAICS Code, HQ Location / Footprint, Company Size, Revenue Band / Latest Revenue, Growth / Revenue Signal, Hiring Signal, Recent Hiring Trends, Opportunity Relevance, Opportunity Fit, Category, Why This Fits, Executive Role Fit, Warm Introduction Path, Outreach Approach, Key Contacts / Priority Titles, Suggested Search Keywords, Source URL, Priority Score, Status, Next Action, and Date Researched. If you turned on M&amp;A columns, five more get added on top of that.</w:t>
      </w:r>
    </w:p>
    <w:p>
      <w:pPr>
        <w:spacing w:after="160"/>
      </w:pPr>
      <w:r>
        <w:rPr>
          <w:rFonts w:ascii="Arial" w:cs="Arial" w:eastAsia="Arial" w:hAnsi="Arial"/>
          <w:color w:val="444444"/>
          <w:sz w:val="20"/>
          <w:szCs w:val="20"/>
        </w:rPr>
        <w:t xml:space="preserve">Additions worth knowing about specifically:</w:t>
      </w:r>
    </w:p>
    <w:p>
      <w:pPr>
        <w:pStyle w:val="ListParagraph"/>
        <w:numPr>
          <w:ilvl w:val="0"/>
          <w:numId w:val="3"/>
        </w:numPr>
        <w:spacing w:after="80"/>
      </w:pPr>
      <w:r>
        <w:rPr>
          <w:rFonts w:ascii="Arial" w:cs="Arial" w:eastAsia="Arial" w:hAnsi="Arial"/>
          <w:b/>
          <w:bCs/>
          <w:color w:val="444444"/>
          <w:sz w:val="20"/>
          <w:szCs w:val="20"/>
        </w:rPr>
        <w:t xml:space="preserve">Industry Emphasized</w:t>
      </w:r>
      <w:r>
        <w:rPr>
          <w:rFonts w:ascii="Arial" w:cs="Arial" w:eastAsia="Arial" w:hAnsi="Arial"/>
          <w:color w:val="444444"/>
          <w:sz w:val="20"/>
          <w:szCs w:val="20"/>
        </w:rPr>
        <w:t xml:space="preserve"> sits right next to Industry/Sector and adds the market-positioning detail a broad sector label misses — e.g. two companies can both say “Cybersecurity,” but one emphasizes OT/industrial security and the other emphasizes cloud-native app security.</w:t>
      </w:r>
    </w:p>
    <w:p>
      <w:pPr>
        <w:pStyle w:val="ListParagraph"/>
        <w:numPr>
          <w:ilvl w:val="0"/>
          <w:numId w:val="3"/>
        </w:numPr>
        <w:spacing w:after="80"/>
      </w:pPr>
      <w:r>
        <w:rPr>
          <w:rFonts w:ascii="Arial" w:cs="Arial" w:eastAsia="Arial" w:hAnsi="Arial"/>
          <w:b/>
          <w:bCs/>
          <w:color w:val="444444"/>
          <w:sz w:val="20"/>
          <w:szCs w:val="20"/>
        </w:rPr>
        <w:t xml:space="preserve">Hiring Signal</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Recent Hiring Trends</w:t>
      </w:r>
      <w:r>
        <w:rPr>
          <w:rFonts w:ascii="Arial" w:cs="Arial" w:eastAsia="Arial" w:hAnsi="Arial"/>
          <w:color w:val="444444"/>
          <w:sz w:val="20"/>
          <w:szCs w:val="20"/>
        </w:rPr>
        <w:t xml:space="preserve"> sit next to each other but measure two different things. Hiring Signal is the indirect read — inferred from overall business trajectory: revenue growth, expansion announcements, funding rounds, earnings commentary. Recent Hiring Trends is the direct, concrete read — actual current job postings on LinkedIn Jobs, Indeed, or the company's own careers page, as of the day the report runs. A company can score High on one and Low on the other. Because Recent Hiring Trends is a live snapshot, re-run the prompt later for a fresh read.</w:t>
      </w:r>
    </w:p>
    <w:p>
      <w:pPr>
        <w:pStyle w:val="ListParagraph"/>
        <w:numPr>
          <w:ilvl w:val="0"/>
          <w:numId w:val="3"/>
        </w:numPr>
        <w:spacing w:after="80"/>
      </w:pPr>
      <w:r>
        <w:rPr>
          <w:rFonts w:ascii="Arial" w:cs="Arial" w:eastAsia="Arial" w:hAnsi="Arial"/>
          <w:b/>
          <w:bCs/>
          <w:color w:val="444444"/>
          <w:sz w:val="20"/>
          <w:szCs w:val="20"/>
        </w:rPr>
        <w:t xml:space="preserve">Opportunity Relevance</w:t>
      </w:r>
      <w:r>
        <w:rPr>
          <w:rFonts w:ascii="Arial" w:cs="Arial" w:eastAsia="Arial" w:hAnsi="Arial"/>
          <w:color w:val="444444"/>
          <w:sz w:val="20"/>
          <w:szCs w:val="20"/>
        </w:rPr>
        <w:t xml:space="preserve"> replaced an earlier version of this column that baked a specific industry into its own name. It's now generic on purpose, so the same tool works cleanly for a job search, sales prospecting, partnership scouting, or anything else.</w:t>
      </w:r>
    </w:p>
    <w:p>
      <w:pPr>
        <w:pStyle w:val="ListParagraph"/>
        <w:numPr>
          <w:ilvl w:val="0"/>
          <w:numId w:val="3"/>
        </w:numPr>
        <w:spacing w:after="80"/>
      </w:pPr>
      <w:r>
        <w:rPr>
          <w:rFonts w:ascii="Arial" w:cs="Arial" w:eastAsia="Arial" w:hAnsi="Arial"/>
          <w:b/>
          <w:bCs/>
          <w:color w:val="444444"/>
          <w:sz w:val="20"/>
          <w:szCs w:val="20"/>
        </w:rPr>
        <w:t xml:space="preserve">Executive Role Fit</w:t>
      </w:r>
      <w:r>
        <w:rPr>
          <w:rFonts w:ascii="Arial" w:cs="Arial" w:eastAsia="Arial" w:hAnsi="Arial"/>
          <w:color w:val="444444"/>
          <w:sz w:val="20"/>
          <w:szCs w:val="20"/>
        </w:rPr>
        <w:t xml:space="preserve"> and </w:t>
      </w:r>
      <w:r>
        <w:rPr>
          <w:rFonts w:ascii="Arial" w:cs="Arial" w:eastAsia="Arial" w:hAnsi="Arial"/>
          <w:b/>
          <w:bCs/>
          <w:color w:val="444444"/>
          <w:sz w:val="20"/>
          <w:szCs w:val="20"/>
        </w:rPr>
        <w:t xml:space="preserve">Warm Introduction Path</w:t>
      </w:r>
      <w:r>
        <w:rPr>
          <w:rFonts w:ascii="Arial" w:cs="Arial" w:eastAsia="Arial" w:hAnsi="Arial"/>
          <w:color w:val="444444"/>
          <w:sz w:val="20"/>
          <w:szCs w:val="20"/>
        </w:rPr>
        <w:t xml:space="preserve"> sit next to Why This Fits and are aimed squarely at outreach planning — the first tells you who to target, the second tells you how you're most likely to actually reach them.</w:t>
      </w:r>
    </w:p>
    <w:p>
      <w:pPr>
        <w:pStyle w:val="Heading1"/>
        <w:spacing w:after="120" w:before="280"/>
      </w:pPr>
      <w:r>
        <w:rPr>
          <w:rFonts w:ascii="Arial" w:cs="Arial" w:eastAsia="Arial" w:hAnsi="Arial"/>
          <w:b/>
          <w:bCs/>
          <w:color w:val="0f2d3d"/>
          <w:sz w:val="26"/>
          <w:szCs w:val="26"/>
        </w:rPr>
        <w:t xml:space="preserve">11. Reading the Formatted Tracker</w:t>
      </w:r>
    </w:p>
    <w:p>
      <w:pPr>
        <w:spacing w:after="160"/>
      </w:pPr>
      <w:r>
        <w:rPr>
          <w:rFonts w:ascii="Arial" w:cs="Arial" w:eastAsia="Arial" w:hAnsi="Arial"/>
          <w:color w:val="444444"/>
          <w:sz w:val="20"/>
          <w:szCs w:val="20"/>
        </w:rPr>
        <w:t xml:space="preserve">If you've asked Claude to build the tracker (rather than just generating the prompt), the resulting .xlsx comes with formatting built in — not just raw data:</w:t>
      </w:r>
    </w:p>
    <w:p>
      <w:pPr>
        <w:pStyle w:val="ListParagraph"/>
        <w:numPr>
          <w:ilvl w:val="0"/>
          <w:numId w:val="3"/>
        </w:numPr>
        <w:spacing w:after="80"/>
      </w:pPr>
      <w:r>
        <w:rPr>
          <w:rFonts w:ascii="Arial" w:cs="Arial" w:eastAsia="Arial" w:hAnsi="Arial"/>
          <w:b/>
          <w:bCs/>
          <w:color w:val="444444"/>
          <w:sz w:val="20"/>
          <w:szCs w:val="20"/>
        </w:rPr>
        <w:t xml:space="preserve">Color-coded ratings.</w:t>
      </w:r>
      <w:r>
        <w:rPr>
          <w:rFonts w:ascii="Arial" w:cs="Arial" w:eastAsia="Arial" w:hAnsi="Arial"/>
          <w:color w:val="444444"/>
          <w:sz w:val="20"/>
          <w:szCs w:val="20"/>
        </w:rPr>
        <w:t xml:space="preserve"> The five rating columns (Growth/Revenue Signal, Hiring Signal, Recent Hiring Trends, Opportunity Relevance, Opportunity Fit) are shaded on a 5-step gradient — green for High down through yellow-green, yellow, orange, to red for Low (with a darker green for “Very High” where that applies). A color legend lives on the Notes &amp; Assumptions tab.</w:t>
      </w:r>
    </w:p>
    <w:p>
      <w:pPr>
        <w:pStyle w:val="ListParagraph"/>
        <w:numPr>
          <w:ilvl w:val="0"/>
          <w:numId w:val="3"/>
        </w:numPr>
        <w:spacing w:after="80"/>
      </w:pPr>
      <w:r>
        <w:rPr>
          <w:rFonts w:ascii="Arial" w:cs="Arial" w:eastAsia="Arial" w:hAnsi="Arial"/>
          <w:b/>
          <w:bCs/>
          <w:color w:val="444444"/>
          <w:sz w:val="20"/>
          <w:szCs w:val="20"/>
        </w:rPr>
        <w:t xml:space="preserve">Suggested Priority Rank (1-25).</w:t>
      </w:r>
      <w:r>
        <w:rPr>
          <w:rFonts w:ascii="Arial" w:cs="Arial" w:eastAsia="Arial" w:hAnsi="Arial"/>
          <w:color w:val="444444"/>
          <w:sz w:val="20"/>
          <w:szCs w:val="20"/>
        </w:rPr>
        <w:t xml:space="preserve"> A numeric column next to the blank Priority Score column. It's a mechanical starting point, not a replacement for your judgment — it weighs Opportunity Fit and Opportunity Relevance heavily (up to 10 points each) and blends the three momentum columns as lighter supporting evidence (up to 5 points combined). Compare it against your own Priority Score and overrule it where you disagree.</w:t>
      </w:r>
    </w:p>
    <w:p>
      <w:pPr>
        <w:pStyle w:val="ListParagraph"/>
        <w:numPr>
          <w:ilvl w:val="0"/>
          <w:numId w:val="3"/>
        </w:numPr>
        <w:spacing w:after="80"/>
      </w:pPr>
      <w:r>
        <w:rPr>
          <w:rFonts w:ascii="Arial" w:cs="Arial" w:eastAsia="Arial" w:hAnsi="Arial"/>
          <w:b/>
          <w:bCs/>
          <w:color w:val="444444"/>
          <w:sz w:val="20"/>
          <w:szCs w:val="20"/>
        </w:rPr>
        <w:t xml:space="preserve">Website is clickable.</w:t>
      </w:r>
      <w:r>
        <w:rPr>
          <w:rFonts w:ascii="Arial" w:cs="Arial" w:eastAsia="Arial" w:hAnsi="Arial"/>
          <w:color w:val="444444"/>
          <w:sz w:val="20"/>
          <w:szCs w:val="20"/>
        </w:rPr>
        <w:t xml:space="preserve"> Source URL is left as plain text on purpose — those cells are often citation notes rather than single clean links.</w:t>
      </w:r>
    </w:p>
    <w:p>
      <w:pPr>
        <w:pStyle w:val="ListParagraph"/>
        <w:numPr>
          <w:ilvl w:val="0"/>
          <w:numId w:val="3"/>
        </w:numPr>
        <w:spacing w:after="80"/>
      </w:pPr>
      <w:r>
        <w:rPr>
          <w:rFonts w:ascii="Arial" w:cs="Arial" w:eastAsia="Arial" w:hAnsi="Arial"/>
          <w:b/>
          <w:bCs/>
          <w:color w:val="444444"/>
          <w:sz w:val="20"/>
          <w:szCs w:val="20"/>
        </w:rPr>
        <w:t xml:space="preserve">Autofilter and frozen panes.</w:t>
      </w:r>
      <w:r>
        <w:rPr>
          <w:rFonts w:ascii="Arial" w:cs="Arial" w:eastAsia="Arial" w:hAnsi="Arial"/>
          <w:color w:val="444444"/>
          <w:sz w:val="20"/>
          <w:szCs w:val="20"/>
        </w:rPr>
        <w:t xml:space="preserve"> The header row has filter arrows, and both the header row and Company column stay visible while scrolling.</w:t>
      </w:r>
    </w:p>
    <w:p>
      <w:pPr>
        <w:pStyle w:val="ListParagraph"/>
        <w:numPr>
          <w:ilvl w:val="0"/>
          <w:numId w:val="3"/>
        </w:numPr>
        <w:spacing w:after="80"/>
      </w:pPr>
      <w:r>
        <w:rPr>
          <w:rFonts w:ascii="Arial" w:cs="Arial" w:eastAsia="Arial" w:hAnsi="Arial"/>
          <w:b/>
          <w:bCs/>
          <w:color w:val="444444"/>
          <w:sz w:val="20"/>
          <w:szCs w:val="20"/>
        </w:rPr>
        <w:t xml:space="preserve">Zebra striping</w:t>
      </w:r>
      <w:r>
        <w:rPr>
          <w:rFonts w:ascii="Arial" w:cs="Arial" w:eastAsia="Arial" w:hAnsi="Arial"/>
          <w:color w:val="444444"/>
          <w:sz w:val="20"/>
          <w:szCs w:val="20"/>
        </w:rPr>
        <w:t xml:space="preserve"> on alternating rows, plus a distinct pale blue fill on the Priority Score, Status, and Next Action columns — the three you fill in by hand — to visually separate Claude's research from your inputs.</w:t>
      </w:r>
    </w:p>
    <w:p>
      <w:pPr>
        <w:pStyle w:val="ListParagraph"/>
        <w:numPr>
          <w:ilvl w:val="0"/>
          <w:numId w:val="3"/>
        </w:numPr>
        <w:spacing w:after="80"/>
      </w:pPr>
      <w:r>
        <w:rPr>
          <w:rFonts w:ascii="Arial" w:cs="Arial" w:eastAsia="Arial" w:hAnsi="Arial"/>
          <w:b/>
          <w:bCs/>
          <w:color w:val="444444"/>
          <w:sz w:val="20"/>
          <w:szCs w:val="20"/>
        </w:rPr>
        <w:t xml:space="preserve">A Summary tab</w:t>
      </w:r>
      <w:r>
        <w:rPr>
          <w:rFonts w:ascii="Arial" w:cs="Arial" w:eastAsia="Arial" w:hAnsi="Arial"/>
          <w:color w:val="444444"/>
          <w:sz w:val="20"/>
          <w:szCs w:val="20"/>
        </w:rPr>
        <w:t xml:space="preserve"> with quick counts by Opportunity Fit, NAICS Code Type, and Category, plus a Top 5 by Suggested Priority Rank table.</w:t>
      </w:r>
    </w:p>
    <w:p>
      <w:pPr>
        <w:spacing w:after="160"/>
      </w:pPr>
      <w:r>
        <w:rPr>
          <w:rFonts w:ascii="Arial" w:cs="Arial" w:eastAsia="Arial" w:hAnsi="Arial"/>
          <w:color w:val="444444"/>
          <w:sz w:val="20"/>
          <w:szCs w:val="20"/>
        </w:rPr>
        <w:t xml:space="preserve">None of this happens automatically from the prompt alone — it's something Claude does when actually building the spreadsheet. If you're generating the tracker in a fresh chat, mention you'd like the same color-coding, priority scoring, and layout conventions applied.</w:t>
      </w:r>
    </w:p>
    <w:p>
      <w:pPr>
        <w:pStyle w:val="Heading1"/>
        <w:spacing w:after="120" w:before="280"/>
      </w:pPr>
      <w:r>
        <w:rPr>
          <w:rFonts w:ascii="Arial" w:cs="Arial" w:eastAsia="Arial" w:hAnsi="Arial"/>
          <w:b/>
          <w:bCs/>
          <w:color w:val="0f2d3d"/>
          <w:sz w:val="26"/>
          <w:szCs w:val="26"/>
        </w:rPr>
        <w:t xml:space="preserve">12. A Faster Way to Fill This Out (Reverse Note)</w:t>
      </w:r>
    </w:p>
    <w:p>
      <w:pPr>
        <w:spacing w:after="160"/>
      </w:pPr>
      <w:r>
        <w:rPr>
          <w:rFonts w:ascii="Arial" w:cs="Arial" w:eastAsia="Arial" w:hAnsi="Arial"/>
          <w:color w:val="444444"/>
          <w:sz w:val="20"/>
          <w:szCs w:val="20"/>
        </w:rPr>
        <w:t xml:space="preserve">If you'd rather not use the web form at all, there's a companion plain-text template — Target_Company_Research_Prompt_Template (.md) — with the same fields laid out as fill-in-the-blank text you can paste directly into a Claude chat. Use whichever format is more convenient in the moment; both produce the same result.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2026-07-11T13:38:56.962Z</dcterms:created>
  <dcterms:modified xsi:type="dcterms:W3CDTF">2026-07-11T13:38:56.974Z</dcterms:modified>
</cp:coreProperties>
</file>

<file path=docProps/custom.xml><?xml version="1.0" encoding="utf-8"?>
<Properties xmlns="http://schemas.openxmlformats.org/officeDocument/2006/custom-properties" xmlns:vt="http://schemas.openxmlformats.org/officeDocument/2006/docPropsVTypes"/>
</file>