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0F2D3D"/>
          <w:sz w:val="24"/>
          <w:szCs w:val="24"/>
        </w:rPr>
        <w:t xml:space="preserve">SALE FISH</w:t>
      </w:r>
    </w:p>
    <w:p>
      <w:pPr>
        <w:spacing w:after="300"/>
      </w:pPr>
      <w:r>
        <w:rPr>
          <w:color w:val="5B6B73"/>
          <w:sz w:val="18"/>
          <w:szCs w:val="18"/>
        </w:rPr>
        <w:t xml:space="preserve">MARKETING AND CONSULTING</w:t>
      </w:r>
    </w:p>
    <w:p>
      <w:pPr>
        <w:spacing w:after="60"/>
      </w:pPr>
      <w:r>
        <w:rPr>
          <w:b/>
          <w:bCs/>
          <w:color w:val="0F2D3D"/>
          <w:sz w:val="32"/>
          <w:szCs w:val="32"/>
        </w:rPr>
        <w:t xml:space="preserve">Target Company Research Prompt Builder</w:t>
      </w:r>
    </w:p>
    <w:p>
      <w:pPr>
        <w:spacing w:after="240"/>
      </w:pPr>
      <w:r>
        <w:rPr>
          <w:color w:val="1B6FA8"/>
          <w:sz w:val="24"/>
          <w:szCs w:val="24"/>
        </w:rPr>
        <w:t xml:space="preserve">User Guide</w:t>
      </w:r>
    </w:p>
    <w:p>
      <w:pPr>
        <w:spacing w:after="40"/>
      </w:pPr>
      <w:r>
        <w:rPr>
          <w:b/>
          <w:bCs/>
          <w:sz w:val="19"/>
          <w:szCs w:val="19"/>
        </w:rPr>
        <w:t xml:space="preserve">Live Tool:</w:t>
      </w:r>
    </w:p>
    <w:p>
      <w:pPr>
        <w:spacing w:after="200"/>
      </w:pPr>
      <w:hyperlink w:history="1" r:id="rIddmrdfhlepdszmtacrtnro">
        <w:r>
          <w:rPr>
            <w:color w:val="1155CC"/>
            <w:u w:val="single"/>
          </w:rPr>
          <w:t xml:space="preserve">https://tjackson8817.github.io/Target-Company-Prompt-Builder/</w:t>
        </w:r>
      </w:hyperlink>
    </w:p>
    <w:p>
      <w:pPr>
        <w:spacing w:after="20"/>
      </w:pPr>
      <w:r>
        <w:rPr>
          <w:color w:val="5B6B73"/>
          <w:sz w:val="19"/>
          <w:szCs w:val="19"/>
        </w:rPr>
        <w:t xml:space="preserve">Created By: Tom Jackson</w:t>
      </w:r>
    </w:p>
    <w:p>
      <w:pPr>
        <w:spacing w:after="500"/>
      </w:pPr>
      <w:r>
        <w:rPr>
          <w:color w:val="5B6B73"/>
          <w:sz w:val="19"/>
          <w:szCs w:val="19"/>
        </w:rPr>
        <w:t xml:space="preserve">August 10, 2026</w:t>
      </w:r>
    </w:p>
    <w:p>
      <w:pPr>
        <w:spacing w:after="120" w:before="280"/>
      </w:pPr>
      <w:r>
        <w:rPr>
          <w:b/>
          <w:bCs/>
          <w:color w:val="0F2D3D"/>
          <w:sz w:val="26"/>
          <w:szCs w:val="26"/>
        </w:rPr>
        <w:t xml:space="preserve">About This Tool &amp; Cross-Platform Compatibility</w:t>
      </w:r>
    </w:p>
    <w:p>
      <w:pPr>
        <w:spacing w:after="100" w:before="200"/>
      </w:pPr>
      <w:r>
        <w:rPr>
          <w:b/>
          <w:bCs/>
          <w:color w:val="1B6FA8"/>
          <w:sz w:val="22"/>
          <w:szCs w:val="22"/>
        </w:rPr>
        <w:t xml:space="preserve">Built for Claude</w:t>
      </w:r>
    </w:p>
    <w:p>
      <w:pPr>
        <w:spacing w:after="160"/>
      </w:pPr>
      <w:r>
        <w:rPr>
          <w:color w:val="444444"/>
        </w:rPr>
        <w:t xml:space="preserve">The Target Company Prompt Builder was designed, built, and tested for use with Claude (Anthropic). The prompt it generates is written to match how Claude interprets instructions, structures research, and formats output — including building a formatted .xlsx tracker directly in the conversation.</w:t>
      </w:r>
    </w:p>
    <w:p>
      <w:pPr>
        <w:spacing w:after="100" w:before="200"/>
      </w:pPr>
      <w:r>
        <w:rPr>
          <w:b/>
          <w:bCs/>
          <w:color w:val="1B6FA8"/>
          <w:sz w:val="22"/>
          <w:szCs w:val="22"/>
        </w:rPr>
        <w:t xml:space="preserve">Using the Output Prompt with Other AI Tools</w:t>
      </w:r>
    </w:p>
    <w:p>
      <w:pPr>
        <w:spacing w:after="160"/>
      </w:pPr>
      <w:r>
        <w:rPr>
          <w:color w:val="444444"/>
        </w:rPr>
        <w:t xml:space="preserve">The .txt prompt this tool generates is plain text, so it isn’t locked to Claude — you’re free to paste it into other generative AI apps (ChatGPT, Gemini, Copilot, etc.). A few things to expect if you do:</w:t>
      </w:r>
    </w:p>
    <w:p>
      <w:pPr>
        <w:pStyle w:val="ListParagraph"/>
        <w:numPr>
          <w:ilvl w:val="0"/>
          <w:numId w:val="1"/>
        </w:numPr>
        <w:spacing w:after="90"/>
      </w:pPr>
      <w:r>
        <w:rPr>
          <w:color w:val="444444"/>
        </w:rPr>
        <w:t xml:space="preserve">Some apps will run it as-is and return comparable results.</w:t>
      </w:r>
    </w:p>
    <w:p>
      <w:pPr>
        <w:pStyle w:val="ListParagraph"/>
        <w:numPr>
          <w:ilvl w:val="0"/>
          <w:numId w:val="1"/>
        </w:numPr>
        <w:spacing w:after="90"/>
      </w:pPr>
      <w:r>
        <w:rPr>
          <w:color w:val="444444"/>
        </w:rPr>
        <w:t xml:space="preserve">Some may need minor edits — for example, a tool without built-in spreadsheet-creation ability might return the same research as a formatted table or CSV text instead of a downloadable .xlsx file.</w:t>
      </w:r>
    </w:p>
    <w:p>
      <w:pPr>
        <w:pStyle w:val="ListParagraph"/>
        <w:numPr>
          <w:ilvl w:val="0"/>
          <w:numId w:val="1"/>
        </w:numPr>
        <w:spacing w:after="90"/>
      </w:pPr>
      <w:r>
        <w:rPr>
          <w:color w:val="444444"/>
        </w:rPr>
        <w:t xml:space="preserve">Some may offer their own suggestions for how to restructure or run the prompt based on that platform’s particular strengths or limitations.</w:t>
      </w:r>
    </w:p>
    <w:p>
      <w:pPr>
        <w:spacing w:after="160"/>
      </w:pPr>
      <w:r>
        <w:rPr>
          <w:color w:val="444444"/>
        </w:rPr>
        <w:t xml:space="preserve">None of this means the prompt is broken elsewhere — it just means results, formatting, and follow-up behavior may vary by platform.</w:t>
      </w:r>
    </w:p>
    <w:p>
      <w:pPr>
        <w:spacing w:after="100" w:before="200"/>
      </w:pPr>
      <w:r>
        <w:rPr>
          <w:b/>
          <w:bCs/>
          <w:color w:val="1B6FA8"/>
          <w:sz w:val="22"/>
          <w:szCs w:val="22"/>
        </w:rPr>
        <w:t xml:space="preserve">The Overall Goal</w:t>
      </w:r>
    </w:p>
    <w:p>
      <w:pPr>
        <w:spacing w:after="160"/>
      </w:pPr>
      <w:r>
        <w:rPr>
          <w:color w:val="444444"/>
        </w:rPr>
        <w:t xml:space="preserve">However you run it, the goal of this tool stays the same: make it easy to enter your key target-company attributes — a company you know, an industry, a NAICS code, your purpose — and generate a clear, complete prompt that’s easy for you to read, edit, and adapt before you run it anywhere.</w:t>
      </w:r>
    </w:p>
    <w:p>
      <w:r>
        <w:br w:type="page"/>
      </w:r>
    </w:p>
    <w:p>
      <w:pPr>
        <w:spacing w:after="120" w:before="280"/>
      </w:pPr>
      <w:r>
        <w:rPr>
          <w:b/>
          <w:bCs/>
          <w:color w:val="0F2D3D"/>
          <w:sz w:val="26"/>
          <w:szCs w:val="26"/>
        </w:rPr>
        <w:t xml:space="preserve">Claude Settings You’ll Need Before You Start</w:t>
      </w:r>
    </w:p>
    <w:p>
      <w:pPr>
        <w:spacing w:after="160"/>
      </w:pPr>
      <w:r>
        <w:rPr>
          <w:color w:val="444444"/>
        </w:rPr>
        <w:t xml:space="preserve">This prompt asks Claude to do two things: research live, and build a real .xlsx file. Both depend on a setting that isn’t always on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r>
              <w:rPr>
                <w:b/>
                <w:bCs/>
                <w:color w:val="0F2D3D"/>
                <w:sz w:val="18"/>
                <w:szCs w:val="18"/>
              </w:rPr>
              <w:t xml:space="preserve">Setting</w:t>
            </w:r>
          </w:p>
        </w:tc>
        <w:tc>
          <w:tcPr>
            <w:tcW w:type="dxa" w:w="636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r>
              <w:rPr>
                <w:b/>
                <w:bCs/>
                <w:color w:val="0F2D3D"/>
                <w:sz w:val="18"/>
                <w:szCs w:val="18"/>
              </w:rPr>
              <w:t xml:space="preserve">Why you need it / Where to find it</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Web search</w:t>
            </w:r>
          </w:p>
        </w:tc>
        <w:tc>
          <w:tcPr>
            <w:tcW w:type="dxa" w:w="63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Without it, Claude can’t do the actual live company research this tool depends on. Click the + (or slider) icon in the chat input, find Web search, toggle it on.</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Code execution and file creation</w:t>
            </w:r>
          </w:p>
        </w:tc>
        <w:tc>
          <w:tcPr>
            <w:tcW w:type="dxa" w:w="63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This is what lets Claude build and hand you a downloadable .xlsx. Settings → Capabilities, toggle it on.</w:t>
            </w:r>
          </w:p>
        </w:tc>
      </w:tr>
    </w:tbl>
    <w:p>
      <w:pPr>
        <w:spacing w:after="160"/>
      </w:pPr>
      <w:r>
        <w:rPr>
          <w:color w:val="444444"/>
        </w:rPr>
        <w:t xml:space="preserve"> </w:t>
      </w:r>
    </w:p>
    <w:p>
      <w:pPr>
        <w:spacing w:after="120" w:before="280"/>
      </w:pPr>
      <w:r>
        <w:rPr>
          <w:b/>
          <w:bCs/>
          <w:color w:val="0F2D3D"/>
          <w:sz w:val="26"/>
          <w:szCs w:val="26"/>
        </w:rPr>
        <w:t xml:space="preserve">1. Opening the Tool</w:t>
      </w:r>
    </w:p>
    <w:p>
      <w:pPr>
        <w:pStyle w:val="ListParagraph"/>
        <w:numPr>
          <w:ilvl w:val="0"/>
          <w:numId w:val="1"/>
        </w:numPr>
        <w:spacing w:after="90"/>
      </w:pPr>
      <w:r>
        <w:rPr>
          <w:color w:val="444444"/>
        </w:rPr>
        <w:t xml:space="preserve">Locate prompt_builder.html (wherever your browser saved it) or open the live hosted version, which needs no download at all.</w:t>
      </w:r>
    </w:p>
    <w:p>
      <w:pPr>
        <w:pStyle w:val="ListParagraph"/>
        <w:numPr>
          <w:ilvl w:val="0"/>
          <w:numId w:val="1"/>
        </w:numPr>
        <w:spacing w:after="90"/>
      </w:pPr>
      <w:r>
        <w:rPr>
          <w:color w:val="444444"/>
        </w:rPr>
        <w:t xml:space="preserve">Double-click it. It opens in your default browser like any web page.</w:t>
      </w:r>
    </w:p>
    <w:p>
      <w:pPr>
        <w:pStyle w:val="ListParagraph"/>
        <w:numPr>
          <w:ilvl w:val="0"/>
          <w:numId w:val="1"/>
        </w:numPr>
        <w:spacing w:after="90"/>
      </w:pPr>
      <w:r>
        <w:rPr>
          <w:color w:val="444444"/>
        </w:rPr>
        <w:t xml:space="preserve">If it opens as plain text/code instead of a working page, right-click the file → Open with → choose your browser explicitly.</w:t>
      </w:r>
    </w:p>
    <w:p>
      <w:pPr>
        <w:spacing w:after="160"/>
      </w:pPr>
      <w:r>
        <w:rPr>
          <w:color w:val="444444"/>
        </w:rPr>
        <w:t xml:space="preserve">Nothing is sent anywhere when you use this — it’s just a form that builds text, entirely on your own machine.</w:t>
      </w:r>
    </w:p>
    <w:p>
      <w:pPr>
        <w:spacing w:after="120" w:before="280"/>
      </w:pPr>
      <w:r>
        <w:rPr>
          <w:b/>
          <w:bCs/>
          <w:color w:val="0F2D3D"/>
          <w:sz w:val="26"/>
          <w:szCs w:val="26"/>
        </w:rPr>
        <w:t xml:space="preserve">2. The Three "Starting Point" Fields</w:t>
      </w:r>
    </w:p>
    <w:p>
      <w:pPr>
        <w:spacing w:after="160"/>
      </w:pPr>
      <w:r>
        <w:rPr>
          <w:color w:val="444444"/>
        </w:rPr>
        <w:t xml:space="preserve">You only need one of these filled in — fill in more than one if you have them, and the tool will combine them.</w:t>
      </w:r>
    </w:p>
    <w:p>
      <w:pPr>
        <w:spacing w:after="160"/>
      </w:pPr>
      <w:r>
        <w:rPr>
          <w:b/>
          <w:bCs/>
          <w:color w:val="444444"/>
        </w:rPr>
        <w:t xml:space="preserve">What’s a NAICS code, and why does it matter here?</w:t>
      </w:r>
      <w:r>
        <w:rPr>
          <w:color w:val="444444"/>
        </w:rPr>
        <w:t xml:space="preserve"> NAICS (North American Industry Classification System) is the standard system the U.S. and Canadian governments use to categorize every industry — most real companies fall under one or more of these codes. They matter for this tool specifically because they’re what makes company discovery systematic rather than a guess: instead of Claude just listing "companies I’ve heard of" in your space, a code defines the actual, complete category a company belongs to — including the smaller, less-visible players a plain keyword search would miss. This is why the tool can build a genuinely comprehensive target list, not just a list of the most famous names. You don’t need to know your code going in — the Industry/field description below is enough for Claude to look it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r>
              <w:rPr>
                <w:b/>
                <w:bCs/>
                <w:color w:val="0F2D3D"/>
                <w:sz w:val="18"/>
                <w:szCs w:val="18"/>
              </w:rPr>
              <w:t xml:space="preserve">Field</w:t>
            </w:r>
          </w:p>
        </w:tc>
        <w:tc>
          <w:tcPr>
            <w:tcW w:type="dxa" w:w="616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r>
              <w:rPr>
                <w:b/>
                <w:bCs/>
                <w:color w:val="0F2D3D"/>
                <w:sz w:val="18"/>
                <w:szCs w:val="18"/>
              </w:rPr>
              <w:t xml:space="preserve">What to put in it</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Company(s) you know</w:t>
            </w:r>
          </w:p>
        </w:tc>
        <w:tc>
          <w:tcPr>
            <w:tcW w:type="dxa" w:w="61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A current employer, former employer, competitor — any real company name(s)</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Industry / field, plain language</w:t>
            </w:r>
          </w:p>
        </w:tc>
        <w:tc>
          <w:tcPr>
            <w:tcW w:type="dxa" w:w="61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A description in your own words — no jargon needed (e.g. "commercial HVAC controls")</w:t>
            </w:r>
          </w:p>
        </w:tc>
      </w:tr>
      <w:tr>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NAICS code(s), if known</w:t>
            </w:r>
          </w:p>
        </w:tc>
        <w:tc>
          <w:tcPr>
            <w:tcW w:type="dxa" w:w="61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Skip this if you don’t know it — Claude will look it up from the other two fields</w:t>
            </w:r>
          </w:p>
        </w:tc>
      </w:tr>
    </w:tbl>
    <w:p>
      <w:pPr>
        <w:spacing w:after="160"/>
      </w:pPr>
      <w:r>
        <w:rPr>
          <w:color w:val="444444"/>
        </w:rPr>
        <w:t xml:space="preserve"> </w:t>
      </w:r>
    </w:p>
    <w:p>
      <w:pPr>
        <w:spacing w:after="160"/>
      </w:pPr>
      <w:r>
        <w:rPr>
          <w:color w:val="444444"/>
        </w:rPr>
        <w:t xml:space="preserve">There’s also an </w:t>
      </w:r>
      <w:r>
        <w:rPr>
          <w:b/>
          <w:bCs/>
          <w:color w:val="444444"/>
        </w:rPr>
        <w:t xml:space="preserve">Exclude these companies</w:t>
      </w:r>
      <w:r>
        <w:rPr>
          <w:color w:val="444444"/>
        </w:rPr>
        <w:t xml:space="preserve"> field (optional) — anything you list there is left out entirely, even if it would otherwise match.</w:t>
      </w:r>
    </w:p>
    <w:p>
      <w:pPr>
        <w:spacing w:after="160"/>
      </w:pPr>
      <w:r>
        <w:rPr>
          <w:color w:val="444444"/>
        </w:rPr>
        <w:t xml:space="preserve">Two more optional narrowing fields: </w:t>
      </w:r>
      <w:r>
        <w:rPr>
          <w:b/>
          <w:bCs/>
          <w:color w:val="444444"/>
        </w:rPr>
        <w:t xml:space="preserve">Limit to company size</w:t>
      </w:r>
      <w:r>
        <w:rPr>
          <w:color w:val="444444"/>
        </w:rPr>
        <w:t xml:space="preserve"> (e.g. "under 1,000 employees") and </w:t>
      </w:r>
      <w:r>
        <w:rPr>
          <w:b/>
          <w:bCs/>
          <w:color w:val="444444"/>
        </w:rPr>
        <w:t xml:space="preserve">Limit to a location radius</w:t>
      </w:r>
      <w:r>
        <w:rPr>
          <w:color w:val="444444"/>
        </w:rPr>
        <w:t xml:space="preserve"> (a ZIP code plus a radius in miles, default 100) — both are instructions to Claude’s research judgment, not a guaranteed hard filter against a live database.</w:t>
      </w:r>
    </w:p>
    <w:p>
      <w:pPr>
        <w:spacing w:after="120" w:before="280"/>
      </w:pPr>
      <w:r>
        <w:rPr>
          <w:b/>
          <w:bCs/>
          <w:color w:val="0F2D3D"/>
          <w:sz w:val="26"/>
          <w:szCs w:val="26"/>
        </w:rPr>
        <w:t xml:space="preserve">3. Scope &amp; Purpose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r>
              <w:rPr>
                <w:b/>
                <w:bCs/>
                <w:color w:val="0F2D3D"/>
                <w:sz w:val="18"/>
                <w:szCs w:val="18"/>
              </w:rPr>
              <w:t xml:space="preserve">Field</w:t>
            </w:r>
          </w:p>
        </w:tc>
        <w:tc>
          <w:tcPr>
            <w:tcW w:type="dxa" w:w="596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r>
              <w:rPr>
                <w:b/>
                <w:bCs/>
                <w:color w:val="0F2D3D"/>
                <w:sz w:val="18"/>
                <w:szCs w:val="18"/>
              </w:rPr>
              <w:t xml:space="preserve">What it does</w:t>
            </w:r>
          </w:p>
        </w:tc>
      </w:tr>
      <w:tr>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Discovery scope</w:t>
            </w:r>
          </w:p>
        </w:tc>
        <w:tc>
          <w:tcPr>
            <w:tcW w:type="dxa" w:w="59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"Find new companies" = Claude discovers additional candidates via NAICS codes. "Just enrich these" = Claude only researches the exact company names you typed.</w:t>
            </w:r>
          </w:p>
        </w:tc>
      </w:tr>
      <w:tr>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Companies per code</w:t>
            </w:r>
          </w:p>
        </w:tc>
        <w:tc>
          <w:tcPr>
            <w:tcW w:type="dxa" w:w="59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Governs how many candidates Claude considers per NAICS code before the 25-company research cap applies (see Section 7) — not a count that all get full research automatically.</w:t>
            </w:r>
          </w:p>
        </w:tc>
      </w:tr>
      <w:tr>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Include secondary/adjacent NAICS codes?</w:t>
            </w:r>
          </w:p>
        </w:tc>
        <w:tc>
          <w:tcPr>
            <w:tcW w:type="dxa" w:w="59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"Yes" (default) broadens the search to suppliers, vendors, and related-but-differently-classified industries. "No" keeps it tightly scoped.</w:t>
            </w:r>
          </w:p>
        </w:tc>
      </w:tr>
      <w:tr>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What is this list for?</w:t>
            </w:r>
          </w:p>
        </w:tc>
        <w:tc>
          <w:tcPr>
            <w:tcW w:type="dxa" w:w="59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The most important field — it tells Claude how to judge fit, category, and contacts for every company.</w:t>
            </w:r>
          </w:p>
        </w:tc>
      </w:tr>
      <w:tr>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Preferred location / work arrangement</w:t>
            </w:r>
          </w:p>
        </w:tc>
        <w:tc>
          <w:tcPr>
            <w:tcW w:type="dxa" w:w="59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Optional. Adds a column rating each company against this preference.</w:t>
            </w:r>
          </w:p>
        </w:tc>
      </w:tr>
      <w:tr>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Your background</w:t>
            </w:r>
          </w:p>
        </w:tc>
        <w:tc>
          <w:tcPr>
            <w:tcW w:type="dxa" w:w="59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Optional. Paste resume/CV/bio text directly. Sharpens Suggested Job Title Keywords and Warm Introduction Path.</w:t>
            </w:r>
          </w:p>
        </w:tc>
      </w:tr>
      <w:tr>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Include full visual formatting in the tracker?</w:t>
            </w:r>
          </w:p>
        </w:tc>
        <w:tc>
          <w:tcPr>
            <w:tcW w:type="dxa" w:w="59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"Yes" (default) bakes color-coding, Suggested Priority Rank, hyperlinks, autofilter, and Notes/Summary tabs into the prompt itself.</w:t>
            </w:r>
          </w:p>
        </w:tc>
      </w:tr>
      <w:tr>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Add a Job Posting Quick Links tab?</w:t>
            </w:r>
          </w:p>
        </w:tc>
        <w:tc>
          <w:tcPr>
            <w:tcW w:type="dxa" w:w="59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"Yes" (default) adds pre-built LinkedIn/Indeed/Google Jobs search links per company. See Section 13.</w:t>
            </w:r>
          </w:p>
        </w:tc>
      </w:tr>
      <w:tr>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Add a Job Post Finder tab?</w:t>
            </w:r>
          </w:p>
        </w:tc>
        <w:tc>
          <w:tcPr>
            <w:tcW w:type="dxa" w:w="59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"Yes" (default) adds a simpler Company + full Suggested Job Title Keywords reference tab. See Section 14.</w:t>
            </w:r>
          </w:p>
        </w:tc>
      </w:tr>
      <w:tr>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Add an Industry Events &amp; Forums tab?</w:t>
            </w:r>
          </w:p>
        </w:tc>
        <w:tc>
          <w:tcPr>
            <w:tcW w:type="dxa" w:w="59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"Yes" (default) adds real, upcoming events relevant to your industry. See Section 15.</w:t>
            </w:r>
          </w:p>
        </w:tc>
      </w:tr>
      <w:tr>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Add a Company Activity &amp; Events tab?</w:t>
            </w:r>
          </w:p>
        </w:tc>
        <w:tc>
          <w:tcPr>
            <w:tcW w:type="dxa" w:w="59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"No" by default — a harder research task, one row per company. See Section 16.</w:t>
            </w:r>
          </w:p>
        </w:tc>
      </w:tr>
      <w:tr>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Full research is capped at 25 companies</w:t>
            </w:r>
          </w:p>
        </w:tc>
        <w:tc>
          <w:tcPr>
            <w:tcW w:type="dxa" w:w="59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Fixed, not a toggle. Above 25 total (named + discovered), output splits into Tier 1 (full research) and Tier 2 (basic info). See Section 8.</w:t>
            </w:r>
          </w:p>
        </w:tc>
      </w:tr>
      <w:tr>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Include large diversified players in Tier 2?</w:t>
            </w:r>
          </w:p>
        </w:tc>
        <w:tc>
          <w:tcPr>
            <w:tcW w:type="dxa" w:w="59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"No" (default) keeps Tier 2 focused on genuine specialists. "Yes" includes diversified players in their own separate block. See Section 8.</w:t>
            </w:r>
          </w:p>
        </w:tc>
      </w:tr>
    </w:tbl>
    <w:p>
      <w:pPr>
        <w:spacing w:after="160"/>
      </w:pPr>
      <w:r>
        <w:rPr>
          <w:color w:val="444444"/>
        </w:rPr>
        <w:t xml:space="preserve"> </w:t>
      </w:r>
    </w:p>
    <w:p>
      <w:pPr>
        <w:spacing w:after="120" w:before="280"/>
      </w:pPr>
      <w:r>
        <w:rPr>
          <w:b/>
          <w:bCs/>
          <w:color w:val="0F2D3D"/>
          <w:sz w:val="26"/>
          <w:szCs w:val="26"/>
        </w:rPr>
        <w:t xml:space="preserve">4. M&amp;A Research Columns (Optional)</w:t>
      </w:r>
    </w:p>
    <w:p>
      <w:pPr>
        <w:spacing w:after="160"/>
      </w:pPr>
      <w:r>
        <w:rPr>
          <w:color w:val="444444"/>
        </w:rPr>
        <w:t xml:space="preserve">A separate fieldset lets you turn on M&amp;A-specific columns for any list.</w:t>
      </w:r>
    </w:p>
    <w:p>
      <w:pPr>
        <w:pStyle w:val="ListParagraph"/>
        <w:numPr>
          <w:ilvl w:val="0"/>
          <w:numId w:val="1"/>
        </w:numPr>
        <w:spacing w:after="90"/>
      </w:pPr>
      <w:r>
        <w:rPr>
          <w:color w:val="444444"/>
        </w:rPr>
        <w:t xml:space="preserve">Set Add M&amp;A-specific columns? to Yes. A second option — M&amp;A angle — appears.</w:t>
      </w:r>
    </w:p>
    <w:p>
      <w:pPr>
        <w:pStyle w:val="ListParagraph"/>
        <w:numPr>
          <w:ilvl w:val="0"/>
          <w:numId w:val="1"/>
        </w:numPr>
        <w:spacing w:after="90"/>
      </w:pPr>
      <w:r>
        <w:rPr>
          <w:color w:val="444444"/>
        </w:rPr>
        <w:t xml:space="preserve">Find acquisition targets — you’re the buyer.</w:t>
      </w:r>
    </w:p>
    <w:p>
      <w:pPr>
        <w:pStyle w:val="ListParagraph"/>
        <w:numPr>
          <w:ilvl w:val="0"/>
          <w:numId w:val="1"/>
        </w:numPr>
        <w:spacing w:after="90"/>
      </w:pPr>
      <w:r>
        <w:rPr>
          <w:color w:val="444444"/>
        </w:rPr>
        <w:t xml:space="preserve">Find likely acquirers — you want to know who might buy a company like yours.</w:t>
      </w:r>
    </w:p>
    <w:p>
      <w:pPr>
        <w:pStyle w:val="ListParagraph"/>
        <w:numPr>
          <w:ilvl w:val="0"/>
          <w:numId w:val="1"/>
        </w:numPr>
        <w:spacing w:after="90"/>
      </w:pPr>
      <w:r>
        <w:rPr>
          <w:color w:val="444444"/>
        </w:rPr>
        <w:t xml:space="preserve">Show fit for either — rates each company both ways.</w:t>
      </w:r>
    </w:p>
    <w:p>
      <w:pPr>
        <w:spacing w:after="160"/>
      </w:pPr>
      <w:r>
        <w:rPr>
          <w:color w:val="444444"/>
        </w:rPr>
        <w:t xml:space="preserve">This adds Ownership Type, Recent M&amp;A Activity, a Signals column, Estimated Deal Size Fit, and M&amp;A Role Fit.</w:t>
      </w:r>
    </w:p>
    <w:p>
      <w:pPr>
        <w:spacing w:after="160"/>
      </w:pPr>
      <w:r>
        <w:rPr>
          <w:i/>
          <w:iCs/>
          <w:color w:val="5B6B73"/>
          <w:sz w:val="19"/>
          <w:szCs w:val="19"/>
        </w:rPr>
        <w:t xml:space="preserve">Honest limits: these columns only draw on public information — news, filings, press releases. Claude is instructed not to treat silence as evidence a company isn’t open to a deal.</w:t>
      </w:r>
    </w:p>
    <w:p>
      <w:pPr>
        <w:spacing w:after="120" w:before="280"/>
      </w:pPr>
      <w:r>
        <w:rPr>
          <w:b/>
          <w:bCs/>
          <w:color w:val="0F2D3D"/>
          <w:sz w:val="26"/>
          <w:szCs w:val="26"/>
        </w:rPr>
        <w:t xml:space="preserve">5. Reading the Live Prompt Panel</w:t>
      </w:r>
    </w:p>
    <w:p>
      <w:pPr>
        <w:spacing w:after="160"/>
      </w:pPr>
      <w:r>
        <w:rPr>
          <w:color w:val="444444"/>
        </w:rPr>
        <w:t xml:space="preserve">The right-hand panel updates instantly as you type — there’s no "Generate" button.</w:t>
      </w:r>
    </w:p>
    <w:p>
      <w:pPr>
        <w:pStyle w:val="ListParagraph"/>
        <w:numPr>
          <w:ilvl w:val="0"/>
          <w:numId w:val="1"/>
        </w:numPr>
        <w:spacing w:after="90"/>
      </w:pPr>
      <w:r>
        <w:rPr>
          <w:color w:val="444444"/>
        </w:rPr>
        <w:t xml:space="preserve">Copy prompt copies the whole thing to your clipboard.</w:t>
      </w:r>
    </w:p>
    <w:p>
      <w:pPr>
        <w:pStyle w:val="ListParagraph"/>
        <w:numPr>
          <w:ilvl w:val="0"/>
          <w:numId w:val="1"/>
        </w:numPr>
        <w:spacing w:after="90"/>
      </w:pPr>
      <w:r>
        <w:rPr>
          <w:color w:val="444444"/>
        </w:rPr>
        <w:t xml:space="preserve">If your browser blocks clipboard access, click Download .txt instead.</w:t>
      </w:r>
    </w:p>
    <w:p>
      <w:pPr>
        <w:pStyle w:val="ListParagraph"/>
        <w:numPr>
          <w:ilvl w:val="0"/>
          <w:numId w:val="1"/>
        </w:numPr>
        <w:spacing w:after="90"/>
      </w:pPr>
      <w:r>
        <w:rPr>
          <w:color w:val="444444"/>
        </w:rPr>
        <w:t xml:space="preserve">Paste it into a new Claude chat and send it as-is.</w:t>
      </w:r>
    </w:p>
    <w:p>
      <w:pPr>
        <w:spacing w:after="120" w:before="280"/>
      </w:pPr>
      <w:r>
        <w:rPr>
          <w:b/>
          <w:bCs/>
          <w:color w:val="0F2D3D"/>
          <w:sz w:val="26"/>
          <w:szCs w:val="26"/>
        </w:rPr>
        <w:t xml:space="preserve">6. Saving and Reusing Templates</w:t>
      </w:r>
    </w:p>
    <w:p>
      <w:pPr>
        <w:pStyle w:val="ListParagraph"/>
        <w:numPr>
          <w:ilvl w:val="0"/>
          <w:numId w:val="1"/>
        </w:numPr>
        <w:spacing w:after="90"/>
      </w:pPr>
      <w:r>
        <w:rPr>
          <w:color w:val="444444"/>
        </w:rPr>
        <w:t xml:space="preserve">Fill in the form the way you want it.</w:t>
      </w:r>
    </w:p>
    <w:p>
      <w:pPr>
        <w:pStyle w:val="ListParagraph"/>
        <w:numPr>
          <w:ilvl w:val="0"/>
          <w:numId w:val="1"/>
        </w:numPr>
        <w:spacing w:after="90"/>
      </w:pPr>
      <w:r>
        <w:rPr>
          <w:color w:val="444444"/>
        </w:rPr>
        <w:t xml:space="preserve">Type a name in Template name and click Save current as template.</w:t>
      </w:r>
    </w:p>
    <w:p>
      <w:pPr>
        <w:pStyle w:val="ListParagraph"/>
        <w:numPr>
          <w:ilvl w:val="0"/>
          <w:numId w:val="1"/>
        </w:numPr>
        <w:spacing w:after="90"/>
      </w:pPr>
      <w:r>
        <w:rPr>
          <w:color w:val="444444"/>
        </w:rPr>
        <w:t xml:space="preserve">Later, pick it from the dropdown and click Load.</w:t>
      </w:r>
    </w:p>
    <w:p>
      <w:pPr>
        <w:pStyle w:val="ListParagraph"/>
        <w:numPr>
          <w:ilvl w:val="0"/>
          <w:numId w:val="1"/>
        </w:numPr>
        <w:spacing w:after="90"/>
      </w:pPr>
      <w:r>
        <w:rPr>
          <w:color w:val="444444"/>
        </w:rPr>
        <w:t xml:space="preserve">Delete removes a template you no longer need.</w:t>
      </w:r>
    </w:p>
    <w:p>
      <w:pPr>
        <w:spacing w:after="160"/>
      </w:pPr>
      <w:r>
        <w:rPr>
          <w:i/>
          <w:iCs/>
          <w:color w:val="5B6B73"/>
          <w:sz w:val="19"/>
          <w:szCs w:val="19"/>
        </w:rPr>
        <w:t xml:space="preserve">Templates only persist for the current browser tab/session — they are not written to a file or account.</w:t>
      </w:r>
    </w:p>
    <w:p>
      <w:r>
        <w:br w:type="page"/>
      </w:r>
    </w:p>
    <w:p>
      <w:pPr>
        <w:spacing w:after="120" w:before="280"/>
      </w:pPr>
      <w:r>
        <w:rPr>
          <w:b/>
          <w:bCs/>
          <w:color w:val="0F2D3D"/>
          <w:sz w:val="26"/>
          <w:szCs w:val="26"/>
        </w:rPr>
        <w:t xml:space="preserve">7. How Many Companies Should I Actually Ask For?</w:t>
      </w:r>
    </w:p>
    <w:p>
      <w:pPr>
        <w:spacing w:after="160"/>
      </w:pPr>
      <w:r>
        <w:rPr>
          <w:color w:val="444444"/>
        </w:rPr>
        <w:t xml:space="preserve">As of this version, this has a real answer: </w:t>
      </w:r>
      <w:r>
        <w:rPr>
          <w:b/>
          <w:bCs/>
          <w:color w:val="444444"/>
        </w:rPr>
        <w:t xml:space="preserve">full research is capped at 25 companies, always.</w:t>
      </w:r>
      <w:r>
        <w:rPr>
          <w:color w:val="444444"/>
        </w:rPr>
        <w:t xml:space="preserve"> This is built into the generated prompt itself — past 25, quality/completeness genuinely suffers, and 25 also keeps output a clean fit for the other tools in this suite (Job Posting Finder, LinkedIn Contact Enrichment, Outreach Message Builder), all tuned around batches of 25 or fewer.</w:t>
      </w:r>
    </w:p>
    <w:p>
      <w:pPr>
        <w:spacing w:after="160"/>
      </w:pPr>
      <w:r>
        <w:rPr>
          <w:color w:val="444444"/>
        </w:rPr>
        <w:t xml:space="preserve">What happens above 25 is covered in full in Section 8 — short version: you still get a complete result, just split across two tiers of depth.</w:t>
      </w:r>
    </w:p>
    <w:p>
      <w:pPr>
        <w:pStyle w:val="ListParagraph"/>
        <w:numPr>
          <w:ilvl w:val="0"/>
          <w:numId w:val="1"/>
        </w:numPr>
        <w:spacing w:after="90"/>
      </w:pPr>
      <w:r>
        <w:rPr>
          <w:color w:val="444444"/>
        </w:rPr>
        <w:t xml:space="preserve">No limit from Excel itself — a spreadsheet can hold over a million rows.</w:t>
      </w:r>
    </w:p>
    <w:p>
      <w:pPr>
        <w:pStyle w:val="ListParagraph"/>
        <w:numPr>
          <w:ilvl w:val="0"/>
          <w:numId w:val="1"/>
        </w:numPr>
        <w:spacing w:after="90"/>
      </w:pPr>
      <w:r>
        <w:rPr>
          <w:color w:val="444444"/>
        </w:rPr>
        <w:t xml:space="preserve">"Companies per code" now governs the candidate pool feeding the 25-cap, not a count that all get full research automatically.</w:t>
      </w:r>
    </w:p>
    <w:p>
      <w:pPr>
        <w:pStyle w:val="ListParagraph"/>
        <w:numPr>
          <w:ilvl w:val="0"/>
          <w:numId w:val="1"/>
        </w:numPr>
        <w:spacing w:after="90"/>
      </w:pPr>
      <w:r>
        <w:rPr>
          <w:color w:val="444444"/>
        </w:rPr>
        <w:t xml:space="preserve">For research genuinely beyond this tool’s scope, Claude’s Research/deep-research mode can run far more search passes.</w:t>
      </w:r>
    </w:p>
    <w:p>
      <w:pPr>
        <w:spacing w:after="120" w:before="280"/>
      </w:pPr>
      <w:r>
        <w:rPr>
          <w:b/>
          <w:bCs/>
          <w:color w:val="0F2D3D"/>
          <w:sz w:val="26"/>
          <w:szCs w:val="26"/>
        </w:rPr>
        <w:t xml:space="preserve">8. The Two-Tier Output System</w:t>
      </w:r>
    </w:p>
    <w:p>
      <w:pPr>
        <w:spacing w:after="160"/>
      </w:pPr>
      <w:r>
        <w:rPr>
          <w:color w:val="444444"/>
        </w:rPr>
        <w:t xml:space="preserve">This is the mechanism that makes the 25-company cap in Section 7 actually work, rather than just being a wall you hit.</w:t>
      </w:r>
    </w:p>
    <w:p>
      <w:pPr>
        <w:spacing w:after="160"/>
      </w:pPr>
      <w:r>
        <w:rPr>
          <w:b/>
          <w:bCs/>
          <w:color w:val="444444"/>
        </w:rPr>
        <w:t xml:space="preserve">When it kicks in:</w:t>
      </w:r>
      <w:r>
        <w:rPr>
          <w:color w:val="444444"/>
        </w:rPr>
        <w:t xml:space="preserve"> only when your candidate pool — every company you named, plus (if discovery is on) every NAICS-discovered candidate — exceeds 25. Below that, you get a single tracker with full research on everyone, exactly like before.</w:t>
      </w:r>
    </w:p>
    <w:p>
      <w:pPr>
        <w:spacing w:after="160"/>
      </w:pPr>
      <w:r>
        <w:rPr>
          <w:b/>
          <w:bCs/>
          <w:color w:val="444444"/>
        </w:rPr>
        <w:t xml:space="preserve">Tier 1 selection.</w:t>
      </w:r>
      <w:r>
        <w:rPr>
          <w:color w:val="444444"/>
        </w:rPr>
        <w:t xml:space="preserve"> Before full research on anyone, Claude runs a fast, cheap qualification pass — plausible NAICS/industry fit and a rough size/relevance read, not the full rating rubric. Named companies get a fixed ranking bonus (not an automatic guarantee). The top 25 get full research — every column in Section 11.</w:t>
      </w:r>
    </w:p>
    <w:p>
      <w:pPr>
        <w:spacing w:after="160"/>
      </w:pPr>
      <w:r>
        <w:rPr>
          <w:b/>
          <w:bCs/>
          <w:color w:val="444444"/>
        </w:rPr>
        <w:t xml:space="preserve">Tier 2 — everyone else.</w:t>
      </w:r>
      <w:r>
        <w:rPr>
          <w:color w:val="444444"/>
        </w:rPr>
        <w:t xml:space="preserve"> A second, clearly labeled sheet with exactly seven columns: Company, Website, Industry / Sector, NAICS Code, NAICS Code Type, Why This NAICS Code, HQ Location / Footprint. No revenue, no hiring signals, no contacts. Also includes a </w:t>
      </w:r>
      <w:r>
        <w:rPr>
          <w:b/>
          <w:bCs/>
          <w:color w:val="444444"/>
        </w:rPr>
        <w:t xml:space="preserve">Promote to Tier 1?</w:t>
      </w:r>
      <w:r>
        <w:rPr>
          <w:color w:val="444444"/>
        </w:rPr>
        <w:t xml:space="preserve"> column, left blank for you.</w:t>
      </w:r>
    </w:p>
    <w:p>
      <w:pPr>
        <w:spacing w:after="160"/>
      </w:pPr>
      <w:r>
        <w:rPr>
          <w:b/>
          <w:bCs/>
          <w:color w:val="444444"/>
        </w:rPr>
        <w:t xml:space="preserve">How Tier 2 gets sourced cheaply.</w:t>
      </w:r>
      <w:r>
        <w:rPr>
          <w:color w:val="444444"/>
        </w:rPr>
        <w:t xml:space="preserve"> Batch searches that surface many companies at once — "top companies in [industry]" roundups and market-report vendor lists — rather than one search per company. Claude keeps trying new angles until two consecutive searches each add fewer than about 3 new companies, then stops (an adaptive stopping rule, not a fixed target). Capped at roughly 75 rows regardless of remaining budget.</w:t>
      </w:r>
    </w:p>
    <w:p>
      <w:pPr>
        <w:spacing w:after="160"/>
      </w:pPr>
      <w:r>
        <w:rPr>
          <w:b/>
          <w:bCs/>
          <w:color w:val="444444"/>
        </w:rPr>
        <w:t xml:space="preserve">Include large diversified players in Tier 2?</w:t>
      </w:r>
      <w:r>
        <w:rPr>
          <w:color w:val="444444"/>
        </w:rPr>
        <w:t xml:space="preserve"> Off by default. Broad searches often surface large, diversified companies where your industry is one product line among many. Left off, Tier 2 stays focused on specialists. Turned on, they’re included but kept in their own clearly separated block.</w:t>
      </w:r>
    </w:p>
    <w:p>
      <w:pPr>
        <w:spacing w:after="160"/>
      </w:pPr>
      <w:r>
        <w:rPr>
          <w:b/>
          <w:bCs/>
          <w:color w:val="444444"/>
        </w:rPr>
        <w:t xml:space="preserve">Dedup.</w:t>
      </w:r>
      <w:r>
        <w:rPr>
          <w:color w:val="444444"/>
        </w:rPr>
        <w:t xml:space="preserve"> Two entries count as the same company if names match case-insensitively after stripping suffixes (Inc./LLC/Corp./Ltd./Co.), or if they share a website domain. A named company that also surfaces via discovery stays a single Tier 1 candidate.</w:t>
      </w:r>
    </w:p>
    <w:p>
      <w:pPr>
        <w:spacing w:after="160"/>
      </w:pPr>
      <w:r>
        <w:rPr>
          <w:b/>
          <w:bCs/>
          <w:color w:val="444444"/>
        </w:rPr>
        <w:t xml:space="preserve">Closing the loop.</w:t>
      </w:r>
      <w:r>
        <w:rPr>
          <w:color w:val="444444"/>
        </w:rPr>
        <w:t xml:space="preserve"> Mark Y in Promote to Tier 1? for whichever Tier 2 companies you want researched next. Copy those names and run this tool again with Discovery scope set to Just enrich these — full Tier 1 depth, no new discovery.</w:t>
      </w:r>
    </w:p>
    <w:p>
      <w:pPr>
        <w:spacing w:after="120" w:before="280"/>
      </w:pPr>
      <w:r>
        <w:rPr>
          <w:b/>
          <w:bCs/>
          <w:color w:val="0F2D3D"/>
          <w:sz w:val="26"/>
          <w:szCs w:val="26"/>
        </w:rPr>
        <w:t xml:space="preserve">9. Typical Workflow, Start to Finish</w:t>
      </w:r>
    </w:p>
    <w:p>
      <w:pPr>
        <w:pStyle w:val="ListParagraph"/>
        <w:numPr>
          <w:ilvl w:val="0"/>
          <w:numId w:val="1"/>
        </w:numPr>
        <w:spacing w:after="90"/>
      </w:pPr>
      <w:r>
        <w:rPr>
          <w:color w:val="444444"/>
        </w:rPr>
        <w:t xml:space="preserve">Open prompt_builder.html.</w:t>
      </w:r>
    </w:p>
    <w:p>
      <w:pPr>
        <w:pStyle w:val="ListParagraph"/>
        <w:numPr>
          <w:ilvl w:val="0"/>
          <w:numId w:val="1"/>
        </w:numPr>
        <w:spacing w:after="90"/>
      </w:pPr>
      <w:r>
        <w:rPr>
          <w:color w:val="444444"/>
        </w:rPr>
        <w:t xml:space="preserve">Fill in whatever starting-point info you have.</w:t>
      </w:r>
    </w:p>
    <w:p>
      <w:pPr>
        <w:pStyle w:val="ListParagraph"/>
        <w:numPr>
          <w:ilvl w:val="0"/>
          <w:numId w:val="1"/>
        </w:numPr>
        <w:spacing w:after="90"/>
      </w:pPr>
      <w:r>
        <w:rPr>
          <w:color w:val="444444"/>
        </w:rPr>
        <w:t xml:space="preserve">Set your scope, purpose, and (if relevant) M&amp;A angle.</w:t>
      </w:r>
    </w:p>
    <w:p>
      <w:pPr>
        <w:pStyle w:val="ListParagraph"/>
        <w:numPr>
          <w:ilvl w:val="0"/>
          <w:numId w:val="1"/>
        </w:numPr>
        <w:spacing w:after="90"/>
      </w:pPr>
      <w:r>
        <w:rPr>
          <w:color w:val="444444"/>
        </w:rPr>
        <w:t xml:space="preserve">Copy the prompt and paste it into a new Claude chat.</w:t>
      </w:r>
    </w:p>
    <w:p>
      <w:pPr>
        <w:pStyle w:val="ListParagraph"/>
        <w:numPr>
          <w:ilvl w:val="0"/>
          <w:numId w:val="1"/>
        </w:numPr>
        <w:spacing w:after="90"/>
      </w:pPr>
      <w:r>
        <w:rPr>
          <w:color w:val="444444"/>
        </w:rPr>
        <w:t xml:space="preserve">Download the .xlsx tracker Claude produces.</w:t>
      </w:r>
    </w:p>
    <w:p>
      <w:pPr>
        <w:pStyle w:val="ListParagraph"/>
        <w:numPr>
          <w:ilvl w:val="0"/>
          <w:numId w:val="1"/>
        </w:numPr>
        <w:spacing w:after="90"/>
      </w:pPr>
      <w:r>
        <w:rPr>
          <w:color w:val="444444"/>
        </w:rPr>
        <w:t xml:space="preserve">If your list triggered Tier 2, mark Promote to Tier 1? for follow-up candidates and re-run in "Just enrich these" mode.</w:t>
      </w:r>
    </w:p>
    <w:p>
      <w:r>
        <w:br w:type="page"/>
      </w:r>
    </w:p>
    <w:p>
      <w:pPr>
        <w:spacing w:after="120" w:before="280"/>
      </w:pPr>
      <w:r>
        <w:rPr>
          <w:b/>
          <w:bCs/>
          <w:color w:val="0F2D3D"/>
          <w:sz w:val="26"/>
          <w:szCs w:val="26"/>
        </w:rPr>
        <w:t xml:space="preserve">10. Quick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r>
              <w:rPr>
                <w:b/>
                <w:bCs/>
                <w:color w:val="0F2D3D"/>
                <w:sz w:val="18"/>
                <w:szCs w:val="18"/>
              </w:rPr>
              <w:t xml:space="preserve">Problem</w:t>
            </w:r>
          </w:p>
        </w:tc>
        <w:tc>
          <w:tcPr>
            <w:tcW w:type="dxa" w:w="5960"/>
            <w:tcBorders>
              <w:top w:val="single" w:color="000000" w:sz="4"/>
              <w:left w:val="single" w:color="000000" w:sz="4"/>
              <w:bottom w:val="single" w:color="000000" w:sz="4"/>
              <w:right w:val="single" w:color="000000" w:sz="4"/>
            </w:tcBorders>
            <w:shd w:fill="D5E8F0" w:val="clear"/>
            <w:tcMar>
              <w:top w:type="dxa" w:w="80"/>
              <w:left w:type="dxa" w:w="100"/>
              <w:bottom w:type="dxa" w:w="80"/>
              <w:right w:type="dxa" w:w="100"/>
            </w:tcMar>
          </w:tcPr>
          <w:p>
            <w:r>
              <w:rPr>
                <w:b/>
                <w:bCs/>
                <w:color w:val="0F2D3D"/>
                <w:sz w:val="18"/>
                <w:szCs w:val="18"/>
              </w:rPr>
              <w:t xml:space="preserve">Fix</w:t>
            </w:r>
          </w:p>
        </w:tc>
      </w:tr>
      <w:tr>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The file opens as code/text instead of a page</w:t>
            </w:r>
          </w:p>
        </w:tc>
        <w:tc>
          <w:tcPr>
            <w:tcW w:type="dxa" w:w="59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Right-click → Open with → your browser</w:t>
            </w:r>
          </w:p>
        </w:tc>
      </w:tr>
      <w:tr>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"Copy prompt" doesn’t seem to do anything</w:t>
            </w:r>
          </w:p>
        </w:tc>
        <w:tc>
          <w:tcPr>
            <w:tcW w:type="dxa" w:w="59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Some browsers silently block clipboard access — use Download .txt instead</w:t>
            </w:r>
          </w:p>
        </w:tc>
      </w:tr>
      <w:tr>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Prompt panel just shows placeholder text</w:t>
            </w:r>
          </w:p>
        </w:tc>
        <w:tc>
          <w:tcPr>
            <w:tcW w:type="dxa" w:w="59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You need at least one starting-point field or a purpose filled in</w:t>
            </w:r>
          </w:p>
        </w:tc>
      </w:tr>
      <w:tr>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Saved templates disappeared</w:t>
            </w:r>
          </w:p>
        </w:tc>
        <w:tc>
          <w:tcPr>
            <w:tcW w:type="dxa" w:w="59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Templates only last for the current browser tab/session</w:t>
            </w:r>
          </w:p>
        </w:tc>
      </w:tr>
      <w:tr>
        <w:tc>
          <w:tcPr>
            <w:tcW w:type="dxa" w:w="3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Output rows feel thin/generic</w:t>
            </w:r>
          </w:p>
        </w:tc>
        <w:tc>
          <w:tcPr>
            <w:tcW w:type="dxa" w:w="59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color w:val="444444"/>
                <w:sz w:val="18"/>
                <w:szCs w:val="18"/>
              </w:rPr>
              <w:t xml:space="preserve">Check whether your list triggered the two-tier system (Section 8) — Tier 2 rows are basic-info-only by design, not a research shortfall</w:t>
            </w:r>
          </w:p>
        </w:tc>
      </w:tr>
    </w:tbl>
    <w:p>
      <w:pPr>
        <w:spacing w:after="160"/>
      </w:pPr>
      <w:r>
        <w:rPr>
          <w:color w:val="444444"/>
        </w:rPr>
        <w:t xml:space="preserve"> </w:t>
      </w:r>
    </w:p>
    <w:p>
      <w:pPr>
        <w:spacing w:after="120" w:before="280"/>
      </w:pPr>
      <w:r>
        <w:rPr>
          <w:b/>
          <w:bCs/>
          <w:color w:val="0F2D3D"/>
          <w:sz w:val="26"/>
          <w:szCs w:val="26"/>
        </w:rPr>
        <w:t xml:space="preserve">11. What’s in the Output Tracker</w:t>
      </w:r>
    </w:p>
    <w:p>
      <w:pPr>
        <w:spacing w:after="160"/>
      </w:pPr>
      <w:r>
        <w:rPr>
          <w:color w:val="444444"/>
        </w:rPr>
        <w:t xml:space="preserve">The prompt asks Claude to research and fill in these 31 columns for every company (36 with M&amp;A columns on):</w:t>
      </w:r>
    </w:p>
    <w:p>
      <w:pPr>
        <w:spacing w:after="160"/>
      </w:pPr>
      <w:r>
        <w:rPr>
          <w:color w:val="444444"/>
        </w:rPr>
        <w:t xml:space="preserve">Company, Website, Careers Page, Industry / Sector, Industry Emphasized, NAICS Code, NAICS Code Type, Why This NAICS Code, HQ Location / Footprint, Company Size, Revenue Band / Latest Revenue, Growth / Revenue Signal, Hiring Signal, Recent Hiring Trends, Salary Range (if posted), Opportunity Relevance, Opportunity Fit, Category, Why This Fits, Executive Role Fit, Warm Introduction Path, Outreach Approach, Key Contacts / Priority Titles, Compensation Benchmark, Suggested Search Keywords, Suggested Job Title Keywords, Source URL, Priority Score, Status, Next Action, and Date Researched.</w:t>
      </w:r>
    </w:p>
    <w:p>
      <w:pPr>
        <w:spacing w:after="100" w:before="200"/>
      </w:pPr>
      <w:r>
        <w:rPr>
          <w:b/>
          <w:bCs/>
          <w:color w:val="1B6FA8"/>
          <w:sz w:val="22"/>
          <w:szCs w:val="22"/>
        </w:rPr>
        <w:t xml:space="preserve">Additions worth knowing about specifically</w:t>
      </w:r>
    </w:p>
    <w:p>
      <w:pPr>
        <w:pStyle w:val="ListParagraph"/>
        <w:numPr>
          <w:ilvl w:val="0"/>
          <w:numId w:val="1"/>
        </w:numPr>
        <w:spacing w:after="90"/>
      </w:pPr>
      <w:r>
        <w:rPr>
          <w:b/>
          <w:bCs/>
          <w:color w:val="444444"/>
        </w:rPr>
        <w:t xml:space="preserve">Careers Page</w:t>
      </w:r>
      <w:r>
        <w:rPr>
          <w:color w:val="444444"/>
        </w:rPr>
        <w:t xml:space="preserve"> sits right next to Website — the company’s own jobs/careers listing page specifically, not the homepage.</w:t>
      </w:r>
    </w:p>
    <w:p>
      <w:pPr>
        <w:pStyle w:val="ListParagraph"/>
        <w:numPr>
          <w:ilvl w:val="0"/>
          <w:numId w:val="1"/>
        </w:numPr>
        <w:spacing w:after="90"/>
      </w:pPr>
      <w:r>
        <w:rPr>
          <w:b/>
          <w:bCs/>
          <w:color w:val="444444"/>
        </w:rPr>
        <w:t xml:space="preserve">Industry Emphasized</w:t>
      </w:r>
      <w:r>
        <w:rPr>
          <w:color w:val="444444"/>
        </w:rPr>
        <w:t xml:space="preserve"> adds the market-positioning detail a broad sector label misses.</w:t>
      </w:r>
    </w:p>
    <w:p>
      <w:pPr>
        <w:pStyle w:val="ListParagraph"/>
        <w:numPr>
          <w:ilvl w:val="0"/>
          <w:numId w:val="1"/>
        </w:numPr>
        <w:spacing w:after="90"/>
      </w:pPr>
      <w:r>
        <w:rPr>
          <w:b/>
          <w:bCs/>
          <w:color w:val="444444"/>
        </w:rPr>
        <w:t xml:space="preserve">Salary Range (if posted)</w:t>
      </w:r>
      <w:r>
        <w:rPr>
          <w:color w:val="444444"/>
        </w:rPr>
        <w:t xml:space="preserve"> rides along with the Recent Hiring Trends check — reported only when a posting actually discloses one.</w:t>
      </w:r>
    </w:p>
    <w:p>
      <w:pPr>
        <w:pStyle w:val="ListParagraph"/>
        <w:numPr>
          <w:ilvl w:val="0"/>
          <w:numId w:val="1"/>
        </w:numPr>
        <w:spacing w:after="90"/>
      </w:pPr>
      <w:r>
        <w:rPr>
          <w:b/>
          <w:bCs/>
          <w:color w:val="444444"/>
        </w:rPr>
        <w:t xml:space="preserve">Hiring Signal</w:t>
      </w:r>
      <w:r>
        <w:rPr>
          <w:color w:val="444444"/>
        </w:rPr>
        <w:t xml:space="preserve"> vs </w:t>
      </w:r>
      <w:r>
        <w:rPr>
          <w:b/>
          <w:bCs/>
          <w:color w:val="444444"/>
        </w:rPr>
        <w:t xml:space="preserve">Recent Hiring Trends</w:t>
      </w:r>
      <w:r>
        <w:rPr>
          <w:color w:val="444444"/>
        </w:rPr>
        <w:t xml:space="preserve">: the first is inferred from business trajectory, the second is a direct, concrete snapshot of current job postings.</w:t>
      </w:r>
    </w:p>
    <w:p>
      <w:pPr>
        <w:pStyle w:val="ListParagraph"/>
        <w:numPr>
          <w:ilvl w:val="0"/>
          <w:numId w:val="1"/>
        </w:numPr>
        <w:spacing w:after="90"/>
      </w:pPr>
      <w:r>
        <w:rPr>
          <w:b/>
          <w:bCs/>
          <w:color w:val="444444"/>
        </w:rPr>
        <w:t xml:space="preserve">Opportunity Relevance</w:t>
      </w:r>
      <w:r>
        <w:rPr>
          <w:color w:val="444444"/>
        </w:rPr>
        <w:t xml:space="preserve"> is deliberately generic, so the same tool works for a job search, sales prospecting, or M&amp;A.</w:t>
      </w:r>
    </w:p>
    <w:p>
      <w:pPr>
        <w:pStyle w:val="ListParagraph"/>
        <w:numPr>
          <w:ilvl w:val="0"/>
          <w:numId w:val="1"/>
        </w:numPr>
        <w:spacing w:after="90"/>
      </w:pPr>
      <w:r>
        <w:rPr>
          <w:b/>
          <w:bCs/>
          <w:color w:val="444444"/>
        </w:rPr>
        <w:t xml:space="preserve">Suggested Search Keywords</w:t>
      </w:r>
      <w:r>
        <w:rPr>
          <w:color w:val="444444"/>
        </w:rPr>
        <w:t xml:space="preserve"> finds people; </w:t>
      </w:r>
      <w:r>
        <w:rPr>
          <w:b/>
          <w:bCs/>
          <w:color w:val="444444"/>
        </w:rPr>
        <w:t xml:space="preserve">Suggested Job Title Keywords</w:t>
      </w:r>
      <w:r>
        <w:rPr>
          <w:color w:val="444444"/>
        </w:rPr>
        <w:t xml:space="preserve"> finds postings — tailored per company.</w:t>
      </w:r>
    </w:p>
    <w:p>
      <w:pPr>
        <w:pStyle w:val="ListParagraph"/>
        <w:numPr>
          <w:ilvl w:val="0"/>
          <w:numId w:val="1"/>
        </w:numPr>
        <w:spacing w:after="90"/>
      </w:pPr>
      <w:r>
        <w:rPr>
          <w:b/>
          <w:bCs/>
          <w:color w:val="444444"/>
        </w:rPr>
        <w:t xml:space="preserve">Key Contacts / Priority Titles</w:t>
      </w:r>
      <w:r>
        <w:rPr>
          <w:color w:val="444444"/>
        </w:rPr>
        <w:t xml:space="preserve"> can carry a second line for public companies — a named cybersecurity executive sourced from the 10-K. See Section 17.</w:t>
      </w:r>
    </w:p>
    <w:p>
      <w:r>
        <w:br w:type="page"/>
      </w:r>
    </w:p>
    <w:p>
      <w:pPr>
        <w:spacing w:after="120" w:before="280"/>
      </w:pPr>
      <w:r>
        <w:rPr>
          <w:b/>
          <w:bCs/>
          <w:color w:val="0F2D3D"/>
          <w:sz w:val="26"/>
          <w:szCs w:val="26"/>
        </w:rPr>
        <w:t xml:space="preserve">12. Reading the Formatted Tracker</w:t>
      </w:r>
    </w:p>
    <w:p>
      <w:pPr>
        <w:pStyle w:val="ListParagraph"/>
        <w:numPr>
          <w:ilvl w:val="0"/>
          <w:numId w:val="1"/>
        </w:numPr>
        <w:spacing w:after="90"/>
      </w:pPr>
      <w:r>
        <w:rPr>
          <w:b/>
          <w:bCs/>
          <w:color w:val="444444"/>
        </w:rPr>
        <w:t xml:space="preserve">Color-coded ratings.</w:t>
      </w:r>
      <w:r>
        <w:rPr>
          <w:color w:val="444444"/>
        </w:rPr>
        <w:t xml:space="preserve"> Five rating columns shaded on a 5-step gradient, green (High) to red (Low). Legend on the Notes &amp; Assumptions tab.</w:t>
      </w:r>
    </w:p>
    <w:p>
      <w:pPr>
        <w:pStyle w:val="ListParagraph"/>
        <w:numPr>
          <w:ilvl w:val="0"/>
          <w:numId w:val="1"/>
        </w:numPr>
        <w:spacing w:after="90"/>
      </w:pPr>
      <w:r>
        <w:rPr>
          <w:b/>
          <w:bCs/>
          <w:color w:val="444444"/>
        </w:rPr>
        <w:t xml:space="preserve">Suggested Priority Rank (1-25).</w:t>
      </w:r>
      <w:r>
        <w:rPr>
          <w:color w:val="444444"/>
        </w:rPr>
        <w:t xml:space="preserve"> A mechanical starting point next to the blank Priority Score column — compare the two and overrule where you disagree.</w:t>
      </w:r>
    </w:p>
    <w:p>
      <w:pPr>
        <w:pStyle w:val="ListParagraph"/>
        <w:numPr>
          <w:ilvl w:val="0"/>
          <w:numId w:val="1"/>
        </w:numPr>
        <w:spacing w:after="90"/>
      </w:pPr>
      <w:r>
        <w:rPr>
          <w:b/>
          <w:bCs/>
          <w:color w:val="444444"/>
        </w:rPr>
        <w:t xml:space="preserve">Website is clickable.</w:t>
      </w:r>
      <w:r>
        <w:rPr>
          <w:color w:val="444444"/>
        </w:rPr>
        <w:t xml:space="preserve"> Source URL stays plain text on purpose.</w:t>
      </w:r>
    </w:p>
    <w:p>
      <w:pPr>
        <w:pStyle w:val="ListParagraph"/>
        <w:numPr>
          <w:ilvl w:val="0"/>
          <w:numId w:val="1"/>
        </w:numPr>
        <w:spacing w:after="90"/>
      </w:pPr>
      <w:r>
        <w:rPr>
          <w:b/>
          <w:bCs/>
          <w:color w:val="444444"/>
        </w:rPr>
        <w:t xml:space="preserve">Autofilter and frozen panes</w:t>
      </w:r>
      <w:r>
        <w:rPr>
          <w:color w:val="444444"/>
        </w:rPr>
        <w:t xml:space="preserve"> on the header row and Company column.</w:t>
      </w:r>
    </w:p>
    <w:p>
      <w:pPr>
        <w:pStyle w:val="ListParagraph"/>
        <w:numPr>
          <w:ilvl w:val="0"/>
          <w:numId w:val="1"/>
        </w:numPr>
        <w:spacing w:after="90"/>
      </w:pPr>
      <w:r>
        <w:rPr>
          <w:b/>
          <w:bCs/>
          <w:color w:val="444444"/>
        </w:rPr>
        <w:t xml:space="preserve">Zebra striping</w:t>
      </w:r>
      <w:r>
        <w:rPr>
          <w:color w:val="444444"/>
        </w:rPr>
        <w:t xml:space="preserve"> on alternating rows.</w:t>
      </w:r>
    </w:p>
    <w:p>
      <w:pPr>
        <w:pStyle w:val="ListParagraph"/>
        <w:numPr>
          <w:ilvl w:val="0"/>
          <w:numId w:val="1"/>
        </w:numPr>
        <w:spacing w:after="90"/>
      </w:pPr>
      <w:r>
        <w:rPr>
          <w:b/>
          <w:bCs/>
          <w:color w:val="444444"/>
        </w:rPr>
        <w:t xml:space="preserve">Priority Score, Status, and Next Action</w:t>
      </w:r>
      <w:r>
        <w:rPr>
          <w:color w:val="444444"/>
        </w:rPr>
        <w:t xml:space="preserve"> get a distinct pale-blue fill — your inputs, visually separate from Claude’s research.</w:t>
      </w:r>
    </w:p>
    <w:p>
      <w:pPr>
        <w:pStyle w:val="ListParagraph"/>
        <w:numPr>
          <w:ilvl w:val="0"/>
          <w:numId w:val="1"/>
        </w:numPr>
        <w:spacing w:after="90"/>
      </w:pPr>
      <w:r>
        <w:rPr>
          <w:b/>
          <w:bCs/>
          <w:color w:val="444444"/>
        </w:rPr>
        <w:t xml:space="preserve">A Summary tab</w:t>
      </w:r>
      <w:r>
        <w:rPr>
          <w:color w:val="444444"/>
        </w:rPr>
        <w:t xml:space="preserve"> with counts by Opportunity Fit, NAICS Code Type, and Category, plus a Top 5 by Suggested Priority Rank table.</w:t>
      </w:r>
    </w:p>
    <w:p>
      <w:pPr>
        <w:spacing w:after="120" w:before="280"/>
      </w:pPr>
      <w:r>
        <w:rPr>
          <w:b/>
          <w:bCs/>
          <w:color w:val="0F2D3D"/>
          <w:sz w:val="26"/>
          <w:szCs w:val="26"/>
        </w:rPr>
        <w:t xml:space="preserve">13. The Job Posting Quick Links Tab (and Its Limits)</w:t>
      </w:r>
    </w:p>
    <w:p>
      <w:pPr>
        <w:spacing w:after="160"/>
      </w:pPr>
      <w:r>
        <w:rPr>
          <w:color w:val="444444"/>
        </w:rPr>
        <w:t xml:space="preserve">If Add a Job Posting Quick Links tab? is Yes, the tracker gets a second sheet with three HYPERLINK() formulas per company — LinkedIn Jobs, Indeed, and Google Jobs searches, pre-filled with company name and one job title.</w:t>
      </w:r>
    </w:p>
    <w:p>
      <w:pPr>
        <w:spacing w:after="160"/>
      </w:pPr>
      <w:r>
        <w:rPr>
          <w:i/>
          <w:iCs/>
          <w:color w:val="5B6B73"/>
          <w:sz w:val="19"/>
          <w:szCs w:val="19"/>
        </w:rPr>
        <w:t xml:space="preserve">Say this plainly: this tab does not contain jobs, it contains links. Clicking one just opens a live search — exactly as if you’d typed it yourself.</w:t>
      </w:r>
    </w:p>
    <w:p>
      <w:pPr>
        <w:spacing w:after="160"/>
      </w:pPr>
      <w:r>
        <w:rPr>
          <w:color w:val="444444"/>
        </w:rPr>
        <w:t xml:space="preserve">This is the cheap, safe option — it costs no extra research, pure string templating from data already generated in the main tracker.</w:t>
      </w:r>
    </w:p>
    <w:p>
      <w:pPr>
        <w:spacing w:after="120" w:before="280"/>
      </w:pPr>
      <w:r>
        <w:rPr>
          <w:b/>
          <w:bCs/>
          <w:color w:val="0F2D3D"/>
          <w:sz w:val="26"/>
          <w:szCs w:val="26"/>
        </w:rPr>
        <w:t xml:space="preserve">14. The Job Post Finder Tab</w:t>
      </w:r>
    </w:p>
    <w:p>
      <w:pPr>
        <w:spacing w:after="160"/>
      </w:pPr>
      <w:r>
        <w:rPr>
          <w:color w:val="444444"/>
        </w:rPr>
        <w:t xml:space="preserve">If Add a Job Post Finder tab? is Yes, the tracker gets a third, minimal sheet: Company Name and the full Suggested Job Title Keywords cell (all variants, not reduced to one), nothing else — no formulas, no hyperlinks.</w:t>
      </w:r>
    </w:p>
    <w:p>
      <w:pPr>
        <w:spacing w:after="160"/>
      </w:pPr>
      <w:r>
        <w:rPr>
          <w:color w:val="444444"/>
        </w:rPr>
        <w:t xml:space="preserve">Different moment than Quick Links: that tab gives pre-built links to three platforms using one title; this tab gives the raw ingredients — company plus all keyword variants — to paste into whatever job board or search tool you actually want to use.</w:t>
      </w:r>
    </w:p>
    <w:p>
      <w:pPr>
        <w:spacing w:after="120" w:before="280"/>
      </w:pPr>
      <w:r>
        <w:rPr>
          <w:b/>
          <w:bCs/>
          <w:color w:val="0F2D3D"/>
          <w:sz w:val="26"/>
          <w:szCs w:val="26"/>
        </w:rPr>
        <w:t xml:space="preserve">15. The Industry Events &amp; Forums Tab (and How Category Drives It)</w:t>
      </w:r>
    </w:p>
    <w:p>
      <w:pPr>
        <w:spacing w:after="160"/>
      </w:pPr>
      <w:r>
        <w:rPr>
          <w:color w:val="444444"/>
        </w:rPr>
        <w:t xml:space="preserve">If Yes, adds a tab of real, upcoming conferences and trade shows — one row per event, not per company. The Relevant To column reuses your main sheet’s Category values directly, so it stays connected to however your companies are already grouped.</w:t>
      </w:r>
    </w:p>
    <w:p>
      <w:pPr>
        <w:spacing w:after="160"/>
      </w:pPr>
      <w:r>
        <w:rPr>
          <w:color w:val="444444"/>
        </w:rPr>
        <w:t xml:space="preserve">Same honesty standard as everywhere else: only real, currently findable events with a real URL. Thin coverage is reported directly rather than invented.</w:t>
      </w:r>
    </w:p>
    <w:p>
      <w:pPr>
        <w:spacing w:after="120" w:before="280"/>
      </w:pPr>
      <w:r>
        <w:rPr>
          <w:b/>
          <w:bCs/>
          <w:color w:val="0F2D3D"/>
          <w:sz w:val="26"/>
          <w:szCs w:val="26"/>
        </w:rPr>
        <w:t xml:space="preserve">16. The Company Activity &amp; Events Tab</w:t>
      </w:r>
    </w:p>
    <w:p>
      <w:pPr>
        <w:spacing w:after="160"/>
      </w:pPr>
      <w:r>
        <w:rPr>
          <w:color w:val="444444"/>
        </w:rPr>
        <w:t xml:space="preserve">Off by default. One row per company instead of per event — recent LinkedIn activity, podcast/webcast appearances, upcoming events that company is attending or speaking at.</w:t>
      </w:r>
    </w:p>
    <w:p>
      <w:pPr>
        <w:spacing w:after="160"/>
      </w:pPr>
      <w:r>
        <w:rPr>
          <w:color w:val="444444"/>
        </w:rPr>
        <w:t xml:space="preserve">A meaningfully harder research task than Industry Events. Claude checks each company from a few different angles (LinkedIn page directly, podcast/webinar search, conference/sponsor search) before concluding there’s nothing. Expect real unevenness — many rows will legitimately read "No recent public activity found," which is the honest result, not a sign something’s broken.</w:t>
      </w:r>
    </w:p>
    <w:p>
      <w:r>
        <w:br w:type="page"/>
      </w:r>
    </w:p>
    <w:p>
      <w:pPr>
        <w:spacing w:after="120" w:before="280"/>
      </w:pPr>
      <w:r>
        <w:rPr>
          <w:b/>
          <w:bCs/>
          <w:color w:val="0F2D3D"/>
          <w:sz w:val="26"/>
          <w:szCs w:val="26"/>
        </w:rPr>
        <w:t xml:space="preserve">17. Key Contacts and 10-K Filings</w:t>
      </w:r>
    </w:p>
    <w:p>
      <w:pPr>
        <w:spacing w:after="160"/>
      </w:pPr>
      <w:r>
        <w:rPr>
          <w:color w:val="444444"/>
        </w:rPr>
        <w:t xml:space="preserve">For publicly traded companies specifically, a second data point is layered on top of the practice-level Key Contact: a check of the company’s most recent 10-K for a named individual responsible for cybersecurity governance (SEC Regulation S-K Item 106 / Item 1C). When found, added as a clearly labeled second line: "(per FY20XX 10-K)."</w:t>
      </w:r>
    </w:p>
    <w:p>
      <w:pPr>
        <w:pStyle w:val="ListParagraph"/>
        <w:numPr>
          <w:ilvl w:val="0"/>
          <w:numId w:val="1"/>
        </w:numPr>
        <w:spacing w:after="90"/>
      </w:pPr>
      <w:r>
        <w:rPr>
          <w:color w:val="444444"/>
        </w:rPr>
        <w:t xml:space="preserve">Only applies to companies that file a 10-K at all — most pure-play vendors are privately held.</w:t>
      </w:r>
    </w:p>
    <w:p>
      <w:pPr>
        <w:pStyle w:val="ListParagraph"/>
        <w:numPr>
          <w:ilvl w:val="0"/>
          <w:numId w:val="1"/>
        </w:numPr>
        <w:spacing w:after="90"/>
      </w:pPr>
      <w:r>
        <w:rPr>
          <w:color w:val="444444"/>
        </w:rPr>
        <w:t xml:space="preserve">It’s the enterprise-wide security executive, not necessarily an OT-specific one.</w:t>
      </w:r>
    </w:p>
    <w:p>
      <w:pPr>
        <w:pStyle w:val="ListParagraph"/>
        <w:numPr>
          <w:ilvl w:val="0"/>
          <w:numId w:val="1"/>
        </w:numPr>
        <w:spacing w:after="90"/>
      </w:pPr>
      <w:r>
        <w:rPr>
          <w:color w:val="444444"/>
        </w:rPr>
        <w:t xml:space="preserve">Not every public company names someone — when that happens, the tracker says so directly.</w:t>
      </w:r>
    </w:p>
    <w:p>
      <w:pPr>
        <w:pStyle w:val="ListParagraph"/>
        <w:numPr>
          <w:ilvl w:val="0"/>
          <w:numId w:val="1"/>
        </w:numPr>
        <w:spacing w:after="90"/>
      </w:pPr>
      <w:r>
        <w:rPr>
          <w:color w:val="444444"/>
        </w:rPr>
        <w:t xml:space="preserve">It’s only as current as the filing.</w:t>
      </w:r>
    </w:p>
    <w:p>
      <w:pPr>
        <w:spacing w:after="120" w:before="280"/>
      </w:pPr>
      <w:r>
        <w:rPr>
          <w:b/>
          <w:bCs/>
          <w:color w:val="0F2D3D"/>
          <w:sz w:val="26"/>
          <w:szCs w:val="26"/>
        </w:rPr>
        <w:t xml:space="preserve">18. Compensation Benchmark</w:t>
      </w:r>
    </w:p>
    <w:p>
      <w:pPr>
        <w:spacing w:after="160"/>
      </w:pPr>
      <w:r>
        <w:rPr>
          <w:color w:val="444444"/>
        </w:rPr>
        <w:t xml:space="preserve">If the named 10-K individual also appears in the company’s proxy statement (DEF 14A) as a Named Executive Officer, their disclosed total compensation is reported alongside them.</w:t>
      </w:r>
    </w:p>
    <w:p>
      <w:pPr>
        <w:spacing w:after="160"/>
      </w:pPr>
      <w:r>
        <w:rPr>
          <w:i/>
          <w:iCs/>
          <w:color w:val="5B6B73"/>
          <w:sz w:val="19"/>
          <w:szCs w:val="19"/>
        </w:rPr>
        <w:t xml:space="preserve">This will genuinely apply to a minority of companies — proxy statements only disclose compensation for the top handful of executives, and a security-specific role is rarely among them.</w:t>
      </w:r>
    </w:p>
    <w:p>
      <w:pPr>
        <w:spacing w:after="120" w:before="280"/>
      </w:pPr>
      <w:r>
        <w:rPr>
          <w:b/>
          <w:bCs/>
          <w:color w:val="0F2D3D"/>
          <w:sz w:val="26"/>
          <w:szCs w:val="26"/>
        </w:rPr>
        <w:t xml:space="preserve">19. Step 2 — LinkedIn Contact Enrichment</w:t>
      </w:r>
    </w:p>
    <w:p>
      <w:pPr>
        <w:spacing w:after="160"/>
      </w:pPr>
      <w:r>
        <w:rPr>
          <w:color w:val="444444"/>
        </w:rPr>
        <w:t xml:space="preserve">Below the main prompt panel is a second, self-contained card. This is a separate feature — it doesn’t touch or require the main tracker, and generates its own standalone prompt with its own Copy/Download buttons.</w:t>
      </w:r>
    </w:p>
    <w:p>
      <w:pPr>
        <w:spacing w:after="160"/>
      </w:pPr>
      <w:r>
        <w:rPr>
          <w:b/>
          <w:bCs/>
          <w:color w:val="444444"/>
        </w:rPr>
        <w:t xml:space="preserve">What it does:</w:t>
      </w:r>
      <w:r>
        <w:rPr>
          <w:color w:val="444444"/>
        </w:rPr>
        <w:t xml:space="preserve"> cross-references a LinkedIn contacts export against a list of target companies, to surface which of your existing connections work (or worked) at each one.</w:t>
      </w:r>
    </w:p>
    <w:p>
      <w:pPr>
        <w:spacing w:after="100" w:before="200"/>
      </w:pPr>
      <w:r>
        <w:rPr>
          <w:b/>
          <w:bCs/>
          <w:color w:val="1B6FA8"/>
          <w:sz w:val="22"/>
          <w:szCs w:val="22"/>
        </w:rPr>
        <w:t xml:space="preserve">How to use it</w:t>
      </w:r>
    </w:p>
    <w:p>
      <w:pPr>
        <w:pStyle w:val="ListParagraph"/>
        <w:numPr>
          <w:ilvl w:val="0"/>
          <w:numId w:val="1"/>
        </w:numPr>
        <w:spacing w:after="90"/>
      </w:pPr>
      <w:r>
        <w:rPr>
          <w:color w:val="444444"/>
        </w:rPr>
        <w:t xml:space="preserve">Paste your target companies into the box, one per line — the Company column from a tracker this tool already helped you build works directly.</w:t>
      </w:r>
    </w:p>
    <w:p>
      <w:pPr>
        <w:pStyle w:val="ListParagraph"/>
        <w:numPr>
          <w:ilvl w:val="0"/>
          <w:numId w:val="1"/>
        </w:numPr>
        <w:spacing w:after="90"/>
      </w:pPr>
      <w:r>
        <w:rPr>
          <w:color w:val="444444"/>
        </w:rPr>
        <w:t xml:space="preserve">Keep the list to 25 companies or fewer — the tool warns inline if you go over. The expensive part here is the number of contacts to fuzzy-match against, not the company count, so a long list slows matching and can hurt accuracy.</w:t>
      </w:r>
    </w:p>
    <w:p>
      <w:pPr>
        <w:pStyle w:val="ListParagraph"/>
        <w:numPr>
          <w:ilvl w:val="0"/>
          <w:numId w:val="1"/>
        </w:numPr>
        <w:spacing w:after="90"/>
      </w:pPr>
      <w:r>
        <w:rPr>
          <w:color w:val="444444"/>
        </w:rPr>
        <w:t xml:space="preserve">Copy or download the generated prompt.</w:t>
      </w:r>
    </w:p>
    <w:p>
      <w:pPr>
        <w:pStyle w:val="ListParagraph"/>
        <w:numPr>
          <w:ilvl w:val="0"/>
          <w:numId w:val="1"/>
        </w:numPr>
        <w:spacing w:after="90"/>
      </w:pPr>
      <w:r>
        <w:rPr>
          <w:color w:val="444444"/>
        </w:rPr>
        <w:t xml:space="preserve">Start a new Claude conversation, paste the prompt in, and attach your LinkedIn contacts CSV export directly to that same message. This tool never uploads, parses, or reads the CSV itself.</w:t>
      </w:r>
    </w:p>
    <w:p>
      <w:pPr>
        <w:spacing w:after="160"/>
      </w:pPr>
      <w:r>
        <w:rPr>
          <w:b/>
          <w:bCs/>
          <w:color w:val="444444"/>
        </w:rPr>
        <w:t xml:space="preserve">What you get back:</w:t>
      </w:r>
      <w:r>
        <w:rPr>
          <w:color w:val="444444"/>
        </w:rPr>
        <w:t xml:space="preserve"> for each target company, any matching contacts — name, title, LinkedIn URL, current/former status, and a Match Confidence rating. Companies with no match are listed as "No match found" rather than dropped.</w:t>
      </w:r>
    </w:p>
    <w:p>
      <w:pPr>
        <w:spacing w:after="120" w:before="280"/>
      </w:pPr>
      <w:r>
        <w:rPr>
          <w:b/>
          <w:bCs/>
          <w:color w:val="0F2D3D"/>
          <w:sz w:val="26"/>
          <w:szCs w:val="26"/>
        </w:rPr>
        <w:t xml:space="preserve">20. A Faster Way to Fill This Out (Reverse Note)</w:t>
      </w:r>
    </w:p>
    <w:p>
      <w:pPr>
        <w:spacing w:after="160"/>
      </w:pPr>
      <w:r>
        <w:rPr>
          <w:color w:val="444444"/>
        </w:rPr>
        <w:t xml:space="preserve">If you’d rather not use the web form at all, there’s a companion plain-text template — Target_Company_Research_Prompt_Template (.md) — with the same fields laid out as fill-in-the-blank text you can paste directly into a Claude chat. Use whichever format is more convenient in the moment; both produce the same result.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mrdfhlepdszmtacrtnro" Type="http://schemas.openxmlformats.org/officeDocument/2006/relationships/hyperlink" Target="https://tjackson8817.github.io/Target-Company-Prompt-Builder/"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2026-08-10T23:59:00.756Z</dcterms:created>
  <dcterms:modified xsi:type="dcterms:W3CDTF">2026-08-10T23:59:00.765Z</dcterms:modified>
</cp:coreProperties>
</file>

<file path=docProps/custom.xml><?xml version="1.0" encoding="utf-8"?>
<Properties xmlns="http://schemas.openxmlformats.org/officeDocument/2006/custom-properties" xmlns:vt="http://schemas.openxmlformats.org/officeDocument/2006/docPropsVTypes"/>
</file>