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GHRSST Level 4 ODYSSEA Eastern Central Pacific Regional Foundation Sea Surface Temperature Analysis (GDS version 1)</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9"/>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6/21/2016 </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GHRSST L4 ODYSSEA ECPRFSSTA</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GHRSST L4 ODYSSEA ECPRFSSTA</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GHRSST Level 4 ODYSSEA Eastern Central Pacific Regional Foundation Sea Surface Temperature Analysis (GDS version 1)</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N/A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color w:val="FF3333"/>
          <w:sz w:val="24"/>
          <w:szCs w:val="24"/>
        </w:rPr>
        <w:t xml:space="preserve">Ionin, R., G. Peng, and K. Saha (2016), Data stewardship maturity report for </w:t>
      </w:r>
      <w:r w:rsidR="00AA521B">
        <w:rPr>
          <w:rFonts w:ascii="Times New Roman" w:eastAsia="Times New Roman" w:hAnsi="Times New Roman" w:cs="Times New Roman"/>
          <w:color w:val="FF3333"/>
          <w:sz w:val="24"/>
          <w:szCs w:val="24"/>
        </w:rPr>
        <w:t>GHRSST Level 4 ODYSSEA Eastern Central Pacific Regional Foundation Sea Surface Temperature Analysis (GDS version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NOAA/NESDIS Technical Report </w:t>
      </w:r>
      <w:r>
        <w:rPr>
          <w:rFonts w:ascii="Times New Roman" w:eastAsia="Times New Roman" w:hAnsi="Times New Roman" w:cs="Times New Roman"/>
          <w:i/>
          <w:color w:val="FF0000"/>
          <w:sz w:val="24"/>
          <w:szCs w:val="24"/>
        </w:rPr>
        <w:t>XXX</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3333"/>
          <w:sz w:val="24"/>
          <w:szCs w:val="24"/>
        </w:rPr>
        <w:t>30 pp.</w:t>
      </w:r>
      <w:r>
        <w:rPr>
          <w:rFonts w:ascii="Times New Roman" w:eastAsia="Times New Roman" w:hAnsi="Times New Roman" w:cs="Times New Roman"/>
          <w:sz w:val="24"/>
          <w:szCs w:val="24"/>
        </w:rPr>
        <w:t xml:space="preserve">, 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w:t>
      </w:r>
      <w:r>
        <w:rPr>
          <w:rFonts w:ascii="Times New Roman" w:eastAsia="Times New Roman" w:hAnsi="Times New Roman" w:cs="Times New Roman"/>
          <w:sz w:val="24"/>
          <w:szCs w:val="24"/>
        </w:rPr>
        <w:t>.</w:t>
      </w:r>
    </w:p>
    <w:p w:rsidR="00A51F22" w:rsidRDefault="00F13AC9">
      <w:r>
        <w:br w:type="page"/>
      </w:r>
    </w:p>
    <w:p w:rsidR="00A51F22" w:rsidRDefault="00A51F22"/>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Contents</w:t>
      </w:r>
    </w:p>
    <w:p w:rsidR="00A51F22" w:rsidRDefault="00F13AC9">
      <w:pPr>
        <w:widowControl w:val="0"/>
        <w:spacing w:line="240" w:lineRule="auto"/>
      </w:pPr>
      <w:r>
        <w:rPr>
          <w:rFonts w:ascii="Times New Roman" w:eastAsia="Times New Roman" w:hAnsi="Times New Roman" w:cs="Times New Roman"/>
          <w:sz w:val="24"/>
          <w:szCs w:val="24"/>
        </w:rPr>
        <w:t>List of Figures ……………………………………………………………………………………</w:t>
      </w:r>
      <w:r w:rsidRPr="00F13AC9">
        <w:rPr>
          <w:rFonts w:ascii="Times New Roman" w:eastAsia="Times New Roman" w:hAnsi="Times New Roman" w:cs="Times New Roman"/>
          <w:color w:val="auto"/>
          <w:sz w:val="24"/>
          <w:szCs w:val="24"/>
        </w:rPr>
        <w:t>6</w:t>
      </w:r>
    </w:p>
    <w:p w:rsidR="00A51F22" w:rsidRDefault="00F13AC9">
      <w:pPr>
        <w:widowControl w:val="0"/>
        <w:spacing w:line="240" w:lineRule="auto"/>
      </w:pPr>
      <w:r>
        <w:rPr>
          <w:rFonts w:ascii="Times New Roman" w:eastAsia="Times New Roman" w:hAnsi="Times New Roman" w:cs="Times New Roman"/>
          <w:sz w:val="24"/>
          <w:szCs w:val="24"/>
        </w:rPr>
        <w:t>List of Tables ……………………………………………………………………………………..</w:t>
      </w:r>
      <w:r w:rsidRPr="00F13AC9">
        <w:rPr>
          <w:rFonts w:ascii="Times New Roman" w:eastAsia="Times New Roman" w:hAnsi="Times New Roman" w:cs="Times New Roman"/>
          <w:color w:val="auto"/>
          <w:sz w:val="24"/>
          <w:szCs w:val="24"/>
        </w:rPr>
        <w:t>7</w:t>
      </w:r>
    </w:p>
    <w:p w:rsidR="00A51F22" w:rsidRDefault="00F13AC9">
      <w:pPr>
        <w:widowControl w:val="0"/>
        <w:spacing w:line="240" w:lineRule="auto"/>
      </w:pPr>
      <w:r>
        <w:rPr>
          <w:rFonts w:ascii="Times New Roman" w:eastAsia="Times New Roman" w:hAnsi="Times New Roman" w:cs="Times New Roman"/>
          <w:sz w:val="24"/>
          <w:szCs w:val="24"/>
        </w:rPr>
        <w:t>Preface ……………………………………………………………………………………………</w:t>
      </w:r>
      <w:r w:rsidRPr="00F13AC9">
        <w:rPr>
          <w:rFonts w:ascii="Times New Roman" w:eastAsia="Times New Roman" w:hAnsi="Times New Roman" w:cs="Times New Roman"/>
          <w:color w:val="auto"/>
          <w:sz w:val="24"/>
          <w:szCs w:val="24"/>
        </w:rPr>
        <w:t>8</w:t>
      </w:r>
    </w:p>
    <w:p w:rsidR="00A51F22" w:rsidRDefault="00F13AC9">
      <w:pPr>
        <w:widowControl w:val="0"/>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Introduction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Results ……………………………………………………………………………………</w:t>
      </w:r>
      <w:r w:rsidRPr="00F13AC9">
        <w:rPr>
          <w:rFonts w:ascii="Times New Roman" w:eastAsia="Times New Roman" w:hAnsi="Times New Roman" w:cs="Times New Roman"/>
          <w:color w:val="auto"/>
          <w:sz w:val="24"/>
          <w:szCs w:val="24"/>
        </w:rPr>
        <w:t>9</w:t>
      </w:r>
    </w:p>
    <w:p w:rsidR="00A51F22" w:rsidRDefault="00F13AC9">
      <w:pPr>
        <w:widowControl w:val="0"/>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Summary………………………………………………………………………………......2</w:t>
      </w:r>
    </w:p>
    <w:p w:rsidR="00A51F22" w:rsidRDefault="00F13AC9">
      <w:pPr>
        <w:widowControl w:val="0"/>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Acknowledgment ……………………………………………………………………...</w:t>
      </w:r>
      <w:r>
        <w:rPr>
          <w:rFonts w:ascii="Times New Roman" w:eastAsia="Times New Roman" w:hAnsi="Times New Roman" w:cs="Times New Roman"/>
          <w:color w:val="FF3333"/>
          <w:sz w:val="24"/>
          <w:szCs w:val="24"/>
        </w:rPr>
        <w:t>...</w:t>
      </w:r>
      <w:r w:rsidRPr="00F13AC9">
        <w:rPr>
          <w:rFonts w:ascii="Times New Roman" w:eastAsia="Times New Roman" w:hAnsi="Times New Roman" w:cs="Times New Roman"/>
          <w:color w:val="auto"/>
          <w:sz w:val="24"/>
          <w:szCs w:val="24"/>
        </w:rPr>
        <w:t>16</w:t>
      </w:r>
    </w:p>
    <w:p w:rsidR="00A51F22" w:rsidRDefault="00F13AC9">
      <w:pPr>
        <w:widowControl w:val="0"/>
        <w:spacing w:line="240" w:lineRule="auto"/>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References………………………….……….…….……………………………………...</w:t>
      </w:r>
      <w:r w:rsidRPr="00F13AC9">
        <w:rPr>
          <w:rFonts w:ascii="Times New Roman" w:eastAsia="Times New Roman" w:hAnsi="Times New Roman" w:cs="Times New Roman"/>
          <w:color w:val="auto"/>
          <w:sz w:val="24"/>
          <w:szCs w:val="24"/>
        </w:rPr>
        <w:t>17</w:t>
      </w: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Figures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GHRSST L4 ODYSSEA ECPRFSSTA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List of Tables</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GHRSST L4 ODYSSEA ECPRFSSTA</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r>
        <w:rPr>
          <w:rFonts w:ascii="Times New Roman" w:eastAsia="Times New Roman" w:hAnsi="Times New Roman" w:cs="Times New Roman"/>
          <w:b/>
          <w:sz w:val="24"/>
          <w:szCs w:val="24"/>
        </w:rPr>
        <w:t>Preface</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0" w:name="_gjdgxs" w:colFirst="0" w:colLast="0"/>
      <w:bookmarkEnd w:id="0"/>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GHRSST Level 4 ODYSSEA Eastern Central Pacific Regional Foundation Sea Surface Temperature Analysis (GDS version 1)</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 Introduction</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GHRSST Level 4 ODYSSEA Eastern Central Pacific Regional Foundation Sea Surface Temperature Analysis (GDS version 1)</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EB7129">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A Group for High Resolution Sea Surface Temperature (GHRSST) Level 4 sea surface temperature analysis produced daily on an operational basis at Ifremer/CERSAT (France) using optimal interpolation (OI) on a regional 0.02 degree grid. It provides a daily cloud-free field of foundation sea surface temperature at approximately 2 km resolution (0.02 degree) for the Galapagos Islands and the Eastern Central Pacific. It is generated by merging microwave and infrared satellite sea surface temperature observations including those from the Advanced Very High Resolution Radiometer (AVHRR), the Advanced Along Track Scanning Radiometer (AATSR), the Spinning Enhanced Visible and Infrared Imager (SEVIRI), the Advanced Microwave Scanning Radiometer-EOS (AMSRE), the Tropical Rainfall Measuring Mission Microwave Imager (TMI) and the Geostationary Operational Environmental Satellite (GOES) Imager. The satellite SST observations are intercalibrated using the AATSR sensor as a reference (previously re-calibrated using all available in situ data). The development of the global real-time sea surface temperature at Ifremer/CERSAT is supported by European Commission initially in the frame of MERSEA project.</w:t>
      </w:r>
      <w:bookmarkStart w:id="1" w:name="_GoBack"/>
      <w:bookmarkEnd w:id="1"/>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1">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2. Results</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GHRSST Level 4 ODYSSEA Eastern Central Pacific Regional Foundation Sea Surface Temperature Analysis (GDS version 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http://data.nodc.noaa.gov/cgi-bin/iso?id=gov.noaa.nodc:GHRSST-EUR-L4UHRfnd-GAL-ODYSSEA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NCEI, NOAA, ncei.info@noaa.gov</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Jean-Francois Piolle, jfpiolle@ifremer.fr, IFREMER/CERSAT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NCDC-CICS-SMM_001_Rev.1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Ge Peng, Ge Peng@noaa.gov, CICS-NC/NCEI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NCDC_CICS_SMM_0001_Rev1_template_v4.0_20150623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Raisa Ionin, raisa.ionin@noaa.gov, NOAA, NCEI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V01r01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2016-06-21</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5/5/2.5/2/1/1/0/1/5</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2016-06-13</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 xml:space="preserve">SMM Original </w:t>
            </w:r>
            <w:r w:rsidRPr="002D039A">
              <w:rPr>
                <w:rFonts w:ascii="Times New Roman" w:eastAsia="Times New Roman" w:hAnsi="Times New Roman" w:cs="Times New Roman"/>
                <w:b/>
                <w:sz w:val="24"/>
                <w:szCs w:val="24"/>
              </w:rPr>
              <w:lastRenderedPageBreak/>
              <w:t>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lastRenderedPageBreak/>
              <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N/A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N/A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2"/>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GHRSST L4 ODYSSEA ECPRFSSTA</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N/A</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5</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N/A</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N/A</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2.5</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N/A</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N/A</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2</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N/A</w:t>
            </w:r>
          </w:p>
          <w:p w:rsidR="00A51F22" w:rsidRDefault="00EB7129" w:rsidP="00D531C8">
            <w:pPr>
              <w:keepNext w:val="0"/>
              <w:widowControl w:val="0"/>
              <w:spacing w:line="288" w:lineRule="auto"/>
              <w:rPr>
                <w:color w:val="FF0000"/>
              </w:rPr>
            </w:pPr>
            <w:hyperlink r:id="rId13"/>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N/A</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N/A</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2" w:name="3znysh7" w:colFirst="0" w:colLast="0"/>
            <w:bookmarkEnd w:id="2"/>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1</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N/A</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0</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N/A</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1</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N/A</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N/A</w:t>
            </w:r>
            <w:r>
              <w:t xml:space="preserve"> </w:t>
            </w:r>
            <w:hyperlink r:id="rId14"/>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5</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3" w:name="3dy6vkm" w:colFirst="0" w:colLast="0"/>
            <w:bookmarkEnd w:id="3"/>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N/A</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4" w:name="1t3h5sf" w:colFirst="0" w:colLast="0"/>
            <w:bookmarkEnd w:id="4"/>
          </w:p>
          <w:p w:rsidR="00A51F22" w:rsidRDefault="003D24E3" w:rsidP="003D24E3">
            <w:pPr>
              <w:keepNext w:val="0"/>
              <w:widowControl w:val="0"/>
              <w:spacing w:line="240" w:lineRule="auto"/>
            </w:pPr>
            <w:r>
              <w:rPr>
                <w:rFonts w:ascii="Times New Roman" w:hAnsi="Times New Roman" w:cs="Times New Roman"/>
                <w:color w:val="FF0000"/>
              </w:rPr>
              <w:t>N/A</w:t>
            </w:r>
            <w:r>
              <w:t xml:space="preserve"> </w:t>
            </w:r>
            <w:hyperlink r:id="rId15"/>
          </w:p>
        </w:tc>
      </w:tr>
    </w:tbl>
    <w:p w:rsidR="00A51F22" w:rsidRDefault="00EB7129">
      <w:hyperlink r:id="rId16"/>
    </w:p>
    <w:p w:rsidR="00A51F22" w:rsidRDefault="00EB7129">
      <w:pPr>
        <w:spacing w:line="240" w:lineRule="auto"/>
      </w:pPr>
      <w:hyperlink r:id="rId17"/>
    </w:p>
    <w:p w:rsidR="00A51F22" w:rsidRDefault="00EB7129">
      <w:pPr>
        <w:spacing w:line="240" w:lineRule="auto"/>
      </w:pPr>
      <w:hyperlink r:id="rId18"/>
    </w:p>
    <w:p w:rsidR="00A51F22" w:rsidRDefault="00EB7129">
      <w:pPr>
        <w:spacing w:line="240" w:lineRule="auto"/>
      </w:pPr>
      <w:hyperlink r:id="rId19"/>
    </w:p>
    <w:p w:rsidR="00A51F22" w:rsidRDefault="00EB7129">
      <w:pPr>
        <w:spacing w:line="240" w:lineRule="auto"/>
      </w:pPr>
      <w:hyperlink r:id="rId20"/>
    </w:p>
    <w:p w:rsidR="00A51F22" w:rsidRDefault="00F13AC9">
      <w:r>
        <w:br w:type="page"/>
      </w:r>
    </w:p>
    <w:p w:rsidR="00A51F22" w:rsidRDefault="00EB7129">
      <w:pPr>
        <w:keepNext w:val="0"/>
        <w:widowControl w:val="0"/>
        <w:sectPr w:rsidR="00A51F22">
          <w:type w:val="continuous"/>
          <w:pgSz w:w="12240" w:h="15840"/>
          <w:pgMar w:top="1440" w:right="1440" w:bottom="1440" w:left="1440" w:header="720" w:footer="720" w:gutter="0"/>
          <w:cols w:space="720"/>
        </w:sectPr>
      </w:pPr>
      <w:hyperlink r:id="rId21"/>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2"/>
                    <a:srcRect/>
                    <a:stretch>
                      <a:fillRect/>
                    </a:stretch>
                  </pic:blipFill>
                  <pic:spPr>
                    <a:xfrm>
                      <a:off x="0" y="0"/>
                      <a:ext cx="5943600" cy="3848100"/>
                    </a:xfrm>
                    <a:prstGeom prst="rect">
                      <a:avLst/>
                    </a:prstGeom>
                    <a:ln/>
                  </pic:spPr>
                </pic:pic>
              </a:graphicData>
            </a:graphic>
          </wp:inline>
        </w:drawing>
      </w:r>
      <w:hyperlink r:id="rId23"/>
    </w:p>
    <w:p w:rsidR="00A51F22" w:rsidRDefault="00EB7129">
      <w:pPr>
        <w:widowControl w:val="0"/>
        <w:spacing w:line="240" w:lineRule="auto"/>
      </w:pPr>
      <w:hyperlink r:id="rId24"/>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GHRSST L4 ODYSSEA ECPRFSSTA</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 xml:space="preserve">Acknowledgment </w:t>
      </w:r>
      <w:r>
        <w:rPr>
          <w:rFonts w:ascii="Times New Roman" w:eastAsia="Times New Roman" w:hAnsi="Times New Roman" w:cs="Times New Roman"/>
          <w:b/>
          <w:i/>
          <w:sz w:val="24"/>
          <w:szCs w:val="24"/>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 xml:space="preserve">References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EB71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2AD3"/>
    <w:rsid w:val="00015132"/>
    <w:rsid w:val="00084E96"/>
    <w:rsid w:val="0011265D"/>
    <w:rsid w:val="00156D89"/>
    <w:rsid w:val="002D620B"/>
    <w:rsid w:val="00377689"/>
    <w:rsid w:val="003D24E3"/>
    <w:rsid w:val="004109E7"/>
    <w:rsid w:val="00416164"/>
    <w:rsid w:val="004E650A"/>
    <w:rsid w:val="00506D16"/>
    <w:rsid w:val="005A0670"/>
    <w:rsid w:val="0061153D"/>
    <w:rsid w:val="00613EB9"/>
    <w:rsid w:val="006537D4"/>
    <w:rsid w:val="006F0297"/>
    <w:rsid w:val="00896BB1"/>
    <w:rsid w:val="008A72B4"/>
    <w:rsid w:val="00952EDB"/>
    <w:rsid w:val="00A51F22"/>
    <w:rsid w:val="00AA521B"/>
    <w:rsid w:val="00AD6243"/>
    <w:rsid w:val="00B71677"/>
    <w:rsid w:val="00B91302"/>
    <w:rsid w:val="00BB6D7A"/>
    <w:rsid w:val="00BF22D4"/>
    <w:rsid w:val="00C90D24"/>
    <w:rsid w:val="00D531C8"/>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Lines/>
      <w:widowControl w:val="0"/>
      <w:spacing w:before="400" w:after="120" w:line="240" w:lineRule="auto"/>
      <w:outlineLvl w:val="0"/>
    </w:pPr>
    <w:rPr>
      <w:sz w:val="40"/>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nodc.noaa.gov/cgi-bin/iso?id=gov.noaa.nodc:GHRSST-NCDC-L4LRblend-GLOB-AVHRR_AMSR_OI" TargetMode="External"/><Relationship Id="rId18" Type="http://schemas.openxmlformats.org/officeDocument/2006/relationships/hyperlink" Target="http://podaac-ftp.jpl.nasa.gov/allData/ghrsst/data/L4/GLOB/NCDC/AVHRR_AMSR_OI/2002/15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podaac-ftp.jpl.nasa.gov/allData/ghrsst/data/L4/GLOB/NCDC/AVHRR_AMSR_OI/2002/152/"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podaac-ftp.jpl.nasa.gov/allData/ghrsst/data/L4/GLOB/NCDC/AVHRR_AMSR_OI/2002/1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gdc.noaa.gov/" TargetMode="External"/><Relationship Id="rId24" Type="http://schemas.openxmlformats.org/officeDocument/2006/relationships/hyperlink" Target="http://podaac-ftp.jpl.nasa.gov/allData/ghrsst/data/L4/GLOB/NCDC/AVHRR_AMSR_OI/2002/152/" TargetMode="External"/><Relationship Id="rId5" Type="http://schemas.openxmlformats.org/officeDocument/2006/relationships/webSettings" Target="webSettings.xml"/><Relationship Id="rId15" Type="http://schemas.openxmlformats.org/officeDocument/2006/relationships/hyperlink" Target="http://podaac-ftp.jpl.nasa.gov/allData/ghrsst/data/L4/GLOB/NCDC/AVHRR_AMSR_OI/2002/152/" TargetMode="External"/><Relationship Id="rId23" Type="http://schemas.openxmlformats.org/officeDocument/2006/relationships/hyperlink" Target="http://podaac-ftp.jpl.nasa.gov/allData/ghrsst/data/L4/GLOB/NCDC/AVHRR_AMSR_OI/2002/152/" TargetMode="External"/><Relationship Id="rId10" Type="http://schemas.openxmlformats.org/officeDocument/2006/relationships/image" Target="media/image3.png"/><Relationship Id="rId19" Type="http://schemas.openxmlformats.org/officeDocument/2006/relationships/hyperlink" Target="http://podaac-ftp.jpl.nasa.gov/allData/ghrsst/data/L4/GLOB/NCDC/AVHRR_AMSR_OI/2002/15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daac.jpl.nasa.gov/dataset/NCDC-L4LRblend-GLOB-AVHRR_AMSR_OI?ids=Collections:ProcessingLevel&amp;values=GHRSST:*4*"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21</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NODC USER</cp:lastModifiedBy>
  <cp:revision>35</cp:revision>
  <dcterms:created xsi:type="dcterms:W3CDTF">2016-12-15T19:31:00Z</dcterms:created>
  <dcterms:modified xsi:type="dcterms:W3CDTF">2016-12-19T17:38:00Z</dcterms:modified>
</cp:coreProperties>
</file>