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the peak buildup is about 10.05 MPa against an allowable 8.70 MPa, so it reports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482917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29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and calculated as k / (φ μ ct); it updates as soon as you change permeability, porosity, viscosity or compressibility.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 to 10 m²/s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5038725"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and tables.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4100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4000500"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shown with a black dot at the well and its name beside the plume; the plume edge is where the colour returns to the dark-blue brine background. Plumes of neighbouring wells are added where they overlap. Below the map, a table lists for each well the mass injected so far, the plume radius,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1927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1927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w:t>
            </w:r>
          </w:p>
        </w:tc>
      </w:tr>
    </w:tbl>
    <w:p>
      <w:pPr>
        <w:spacing w:after="80" w:before="40"/>
      </w:pPr>
      <w:r>
        <w:rPr>
          <w:rFonts w:ascii="Times New Roman" w:cs="Times New Roman" w:eastAsia="Times New Roman" w:hAnsi="Times New Roman"/>
          <w:i/>
          <w:iCs/>
          <w:sz w:val="17"/>
          <w:szCs w:val="17"/>
        </w:rPr>
        <w:t xml:space="preserve">An empty skin means “calculate it”.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with shut-in modelled by a negative rate after the end year and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3eef55a3dc39d64300d4452b43dc467fee9f196.png"/><Relationship Id="rId9" Type="http://schemas.openxmlformats.org/officeDocument/2006/relationships/image" Target="media/d685c7849a450d2fee93b06b97d0370efc13dc02.png"/><Relationship Id="rId10" Type="http://schemas.openxmlformats.org/officeDocument/2006/relationships/image" Target="media/4d2c6c9e18505e1b75eddeb27cb4aead110382cb.png"/><Relationship Id="rId11" Type="http://schemas.openxmlformats.org/officeDocument/2006/relationships/image" Target="media/f89537bdf685d981a344a8e850c548d475e37127.png"/><Relationship Id="rId12" Type="http://schemas.openxmlformats.org/officeDocument/2006/relationships/image" Target="media/51d8557f3f9ec87c51fd48de22b59d9f98644af9.png"/><Relationship Id="rId13" Type="http://schemas.openxmlformats.org/officeDocument/2006/relationships/image" Target="media/f5b2096913dd5e099577063f8a36a2e04b3d8c86.png"/><Relationship Id="rId14" Type="http://schemas.openxmlformats.org/officeDocument/2006/relationships/image" Target="media/93fb8b5fa9c732d0f71fb468aecaa3b9c519d9c9.png"/><Relationship Id="rId15" Type="http://schemas.openxmlformats.org/officeDocument/2006/relationships/image" Target="media/8f2a9bfad686e18284b39f11add2aee777e8f9dd.png"/><Relationship Id="rId16" Type="http://schemas.openxmlformats.org/officeDocument/2006/relationships/image" Target="media/2e02bbbed0a507e960a5bcc05ac55822734394e9.png"/><Relationship Id="rId17" Type="http://schemas.openxmlformats.org/officeDocument/2006/relationships/image" Target="media/d7523494c0f2e04647ebf4a8c387e77b1fa31499.png"/><Relationship Id="rId18" Type="http://schemas.openxmlformats.org/officeDocument/2006/relationships/image" Target="media/7951297eabd0d10d81b8d76ff5a776dae133069d.png"/><Relationship Id="rId19" Type="http://schemas.openxmlformats.org/officeDocument/2006/relationships/image" Target="media/22aef832e4fb1e6c7c733a4a73ff93d7eea422d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2026-10-02T22:28:48.091Z</dcterms:created>
  <dcterms:modified xsi:type="dcterms:W3CDTF">2026-10-02T22:28:48.092Z</dcterms:modified>
</cp:coreProperties>
</file>

<file path=docProps/custom.xml><?xml version="1.0" encoding="utf-8"?>
<Properties xmlns="http://schemas.openxmlformats.org/officeDocument/2006/custom-properties" xmlns:vt="http://schemas.openxmlformats.org/officeDocument/2006/docPropsVTypes"/>
</file>