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7767" w14:textId="77777777" w:rsidR="00E51C75" w:rsidRPr="00E51C75" w:rsidRDefault="00E51C75" w:rsidP="00E51C75">
      <w:pPr>
        <w:spacing w:line="360" w:lineRule="auto"/>
        <w:jc w:val="left"/>
        <w:rPr>
          <w:rFonts w:ascii="Times New Roman" w:eastAsia="Arial" w:hAnsi="Times New Roman" w:cs="Times New Roman"/>
          <w:b/>
          <w:bCs/>
          <w:color w:val="595959"/>
        </w:rPr>
      </w:pPr>
      <w:r w:rsidRPr="00E51C75">
        <w:rPr>
          <w:rFonts w:ascii="Times New Roman" w:eastAsia="Arial" w:hAnsi="Times New Roman" w:cs="Times New Roman"/>
          <w:b/>
          <w:bCs/>
          <w:color w:val="595959"/>
        </w:rPr>
        <w:t>Highlights:</w:t>
      </w:r>
    </w:p>
    <w:p w14:paraId="0C7062C4" w14:textId="1E293823" w:rsidR="00E51C75" w:rsidRPr="00E51C75" w:rsidRDefault="00E51C75" w:rsidP="00E51C75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eastAsia="Arial" w:hAnsi="Times New Roman" w:cs="Times New Roman"/>
          <w:color w:val="595959"/>
        </w:rPr>
      </w:pPr>
      <w:r w:rsidRPr="00E51C75">
        <w:rPr>
          <w:rFonts w:ascii="Times New Roman" w:eastAsia="Arial" w:hAnsi="Times New Roman" w:cs="Times New Roman"/>
          <w:color w:val="595959"/>
        </w:rPr>
        <w:t>Introduces an innovative hybrid model blending Transformers and CNNs for enhanced pavement pothole segmentation.</w:t>
      </w:r>
    </w:p>
    <w:p w14:paraId="4E89C375" w14:textId="77777777" w:rsidR="00E51C75" w:rsidRPr="00E51C75" w:rsidRDefault="00E51C75" w:rsidP="00E51C75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eastAsia="Arial" w:hAnsi="Times New Roman" w:cs="Times New Roman"/>
          <w:color w:val="595959"/>
        </w:rPr>
      </w:pPr>
      <w:r w:rsidRPr="00E51C75">
        <w:rPr>
          <w:rFonts w:ascii="Times New Roman" w:eastAsia="Arial" w:hAnsi="Times New Roman" w:cs="Times New Roman"/>
          <w:color w:val="595959"/>
        </w:rPr>
        <w:t>Demonstrates superior accuracy of PoFormer against existing models in detecting potholes under varied environmental conditions.</w:t>
      </w:r>
    </w:p>
    <w:p w14:paraId="161C3992" w14:textId="77777777" w:rsidR="00E51C75" w:rsidRPr="00E51C75" w:rsidRDefault="00E51C75" w:rsidP="00E51C75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eastAsia="Arial" w:hAnsi="Times New Roman" w:cs="Times New Roman"/>
          <w:color w:val="595959"/>
        </w:rPr>
      </w:pPr>
      <w:r w:rsidRPr="00E51C75">
        <w:rPr>
          <w:rFonts w:ascii="Times New Roman" w:eastAsia="Arial" w:hAnsi="Times New Roman" w:cs="Times New Roman"/>
          <w:color w:val="595959"/>
        </w:rPr>
        <w:t>Presents a comprehensive, open-source dataset for pavement pothole segmentation, facilitating future research and model training.</w:t>
      </w:r>
    </w:p>
    <w:p w14:paraId="5E96B15A" w14:textId="3387A23C" w:rsidR="002B5FC1" w:rsidRPr="00E51C75" w:rsidRDefault="002B5FC1" w:rsidP="00E51C75">
      <w:pPr>
        <w:pStyle w:val="ListParagraph"/>
        <w:spacing w:line="360" w:lineRule="auto"/>
        <w:jc w:val="left"/>
        <w:rPr>
          <w:rFonts w:ascii="Times New Roman" w:eastAsia="Arial" w:hAnsi="Times New Roman" w:cs="Times New Roman"/>
          <w:color w:val="595959"/>
        </w:rPr>
      </w:pPr>
    </w:p>
    <w:sectPr w:rsidR="002B5FC1" w:rsidRPr="00E51C7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76850" w14:textId="77777777" w:rsidR="007A2C1E" w:rsidRDefault="007A2C1E">
      <w:r>
        <w:separator/>
      </w:r>
    </w:p>
  </w:endnote>
  <w:endnote w:type="continuationSeparator" w:id="0">
    <w:p w14:paraId="7B06053C" w14:textId="77777777" w:rsidR="007A2C1E" w:rsidRDefault="007A2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DBC6F" w14:textId="77777777" w:rsidR="007A2C1E" w:rsidRDefault="007A2C1E">
      <w:r>
        <w:separator/>
      </w:r>
    </w:p>
  </w:footnote>
  <w:footnote w:type="continuationSeparator" w:id="0">
    <w:p w14:paraId="6F69DFC5" w14:textId="77777777" w:rsidR="007A2C1E" w:rsidRDefault="007A2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06DB"/>
    <w:multiLevelType w:val="hybridMultilevel"/>
    <w:tmpl w:val="2F06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65EAB"/>
    <w:multiLevelType w:val="hybridMultilevel"/>
    <w:tmpl w:val="2D28D540"/>
    <w:lvl w:ilvl="0" w:tplc="B9E04B1E">
      <w:start w:val="1"/>
      <w:numFmt w:val="bullet"/>
      <w:lvlText w:val="·"/>
      <w:lvlJc w:val="left"/>
      <w:pPr>
        <w:ind w:left="720" w:hanging="349"/>
      </w:pPr>
      <w:rPr>
        <w:rFonts w:ascii="Symbol" w:eastAsia="Symbol" w:hAnsi="Symbol" w:cs="Symbol"/>
      </w:rPr>
    </w:lvl>
    <w:lvl w:ilvl="1" w:tplc="27463230">
      <w:start w:val="1"/>
      <w:numFmt w:val="bullet"/>
      <w:lvlText w:val="o"/>
      <w:lvlJc w:val="left"/>
      <w:pPr>
        <w:ind w:left="1440" w:hanging="349"/>
      </w:pPr>
      <w:rPr>
        <w:rFonts w:ascii="Courier New" w:eastAsia="Courier New" w:hAnsi="Courier New" w:cs="Courier New"/>
      </w:rPr>
    </w:lvl>
    <w:lvl w:ilvl="2" w:tplc="E9A84EEC">
      <w:start w:val="1"/>
      <w:numFmt w:val="bullet"/>
      <w:lvlText w:val="§"/>
      <w:lvlJc w:val="left"/>
      <w:pPr>
        <w:ind w:left="2160" w:hanging="349"/>
      </w:pPr>
      <w:rPr>
        <w:rFonts w:ascii="Wingdings" w:eastAsia="Wingdings" w:hAnsi="Wingdings" w:cs="Wingdings"/>
      </w:rPr>
    </w:lvl>
    <w:lvl w:ilvl="3" w:tplc="0814523E">
      <w:start w:val="1"/>
      <w:numFmt w:val="bullet"/>
      <w:lvlText w:val="·"/>
      <w:lvlJc w:val="left"/>
      <w:pPr>
        <w:ind w:left="2880" w:hanging="349"/>
      </w:pPr>
      <w:rPr>
        <w:rFonts w:ascii="Symbol" w:eastAsia="Symbol" w:hAnsi="Symbol" w:cs="Symbol"/>
      </w:rPr>
    </w:lvl>
    <w:lvl w:ilvl="4" w:tplc="784ED87E">
      <w:start w:val="1"/>
      <w:numFmt w:val="bullet"/>
      <w:lvlText w:val="o"/>
      <w:lvlJc w:val="left"/>
      <w:pPr>
        <w:ind w:left="3600" w:hanging="349"/>
      </w:pPr>
      <w:rPr>
        <w:rFonts w:ascii="Courier New" w:eastAsia="Courier New" w:hAnsi="Courier New" w:cs="Courier New"/>
      </w:rPr>
    </w:lvl>
    <w:lvl w:ilvl="5" w:tplc="D82A5E22">
      <w:start w:val="1"/>
      <w:numFmt w:val="bullet"/>
      <w:lvlText w:val="§"/>
      <w:lvlJc w:val="left"/>
      <w:pPr>
        <w:ind w:left="4320" w:hanging="349"/>
      </w:pPr>
      <w:rPr>
        <w:rFonts w:ascii="Wingdings" w:eastAsia="Wingdings" w:hAnsi="Wingdings" w:cs="Wingdings"/>
      </w:rPr>
    </w:lvl>
    <w:lvl w:ilvl="6" w:tplc="AB08E990">
      <w:start w:val="1"/>
      <w:numFmt w:val="bullet"/>
      <w:lvlText w:val="·"/>
      <w:lvlJc w:val="left"/>
      <w:pPr>
        <w:ind w:left="5040" w:hanging="349"/>
      </w:pPr>
      <w:rPr>
        <w:rFonts w:ascii="Symbol" w:eastAsia="Symbol" w:hAnsi="Symbol" w:cs="Symbol"/>
      </w:rPr>
    </w:lvl>
    <w:lvl w:ilvl="7" w:tplc="EB4E8E1C">
      <w:start w:val="1"/>
      <w:numFmt w:val="bullet"/>
      <w:lvlText w:val="o"/>
      <w:lvlJc w:val="left"/>
      <w:pPr>
        <w:ind w:left="5760" w:hanging="349"/>
      </w:pPr>
      <w:rPr>
        <w:rFonts w:ascii="Courier New" w:eastAsia="Courier New" w:hAnsi="Courier New" w:cs="Courier New"/>
      </w:rPr>
    </w:lvl>
    <w:lvl w:ilvl="8" w:tplc="42E6FCE0">
      <w:start w:val="1"/>
      <w:numFmt w:val="bullet"/>
      <w:lvlText w:val="§"/>
      <w:lvlJc w:val="left"/>
      <w:pPr>
        <w:ind w:left="6480" w:hanging="349"/>
      </w:pPr>
      <w:rPr>
        <w:rFonts w:ascii="Wingdings" w:eastAsia="Wingdings" w:hAnsi="Wingdings" w:cs="Wingdings"/>
      </w:rPr>
    </w:lvl>
  </w:abstractNum>
  <w:num w:numId="1" w16cid:durableId="500506273">
    <w:abstractNumId w:val="1"/>
  </w:num>
  <w:num w:numId="2" w16cid:durableId="98324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C1"/>
    <w:rsid w:val="002B5FC1"/>
    <w:rsid w:val="007A2C1E"/>
    <w:rsid w:val="00A678AD"/>
    <w:rsid w:val="00DA4A96"/>
    <w:rsid w:val="00E5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09CD"/>
  <w15:docId w15:val="{BDBDC27D-0939-774C-9F32-488CC36F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tj zhang</cp:lastModifiedBy>
  <cp:revision>5</cp:revision>
  <dcterms:created xsi:type="dcterms:W3CDTF">2024-02-05T20:39:00Z</dcterms:created>
  <dcterms:modified xsi:type="dcterms:W3CDTF">2024-02-27T15:17:00Z</dcterms:modified>
</cp:coreProperties>
</file>