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C4315" w:rsidRPr="00EF5E96" w:rsidRDefault="003C4315" w:rsidP="00EF5E96">
      <w:pPr>
        <w:tabs>
          <w:tab w:val="num" w:pos="720"/>
        </w:tabs>
        <w:spacing w:line="360" w:lineRule="auto"/>
        <w:jc w:val="left"/>
        <w:rPr>
          <w:rFonts w:ascii="Times New Roman" w:eastAsia="Arial" w:hAnsi="Times New Roman" w:cs="Times New Roman"/>
          <w:color w:val="FF0000"/>
          <w:sz w:val="22"/>
        </w:rPr>
      </w:pPr>
      <w:r w:rsidRPr="00EF5E96">
        <w:rPr>
          <w:rFonts w:ascii="Times New Roman" w:eastAsia="Arial" w:hAnsi="Times New Roman" w:cs="Times New Roman"/>
          <w:color w:val="FF0000"/>
          <w:sz w:val="22"/>
        </w:rPr>
        <w:t>We would like to thank the Editor and all reviewers for careful reading, helpful comments, and constructive suggestions, which have significantly improved the presentation of our manuscript.</w:t>
      </w:r>
    </w:p>
    <w:p w:rsidR="003C4315" w:rsidRPr="00EF5E96" w:rsidRDefault="003C4315" w:rsidP="00EF5E96">
      <w:pPr>
        <w:tabs>
          <w:tab w:val="num" w:pos="720"/>
        </w:tabs>
        <w:spacing w:line="360" w:lineRule="auto"/>
        <w:jc w:val="left"/>
        <w:rPr>
          <w:rFonts w:ascii="Times New Roman" w:eastAsia="Arial" w:hAnsi="Times New Roman" w:cs="Times New Roman"/>
          <w:color w:val="FF0000"/>
          <w:sz w:val="22"/>
        </w:rPr>
      </w:pPr>
      <w:r w:rsidRPr="00EF5E96">
        <w:rPr>
          <w:rFonts w:ascii="Times New Roman" w:eastAsia="Arial" w:hAnsi="Times New Roman" w:cs="Times New Roman"/>
          <w:color w:val="FF0000"/>
          <w:sz w:val="22"/>
        </w:rPr>
        <w:t>We have carefully considered all comments from reviewers, and revised our manuscript accordingly. The manuscript has also been double-checked, and the typos and grammar errors we found have been corrected. In the following section, we summarize our responses to each comment from the reviewers. We believe that our responses have well addressed all concerns from the reviewers. We hope our revised manuscript can be accepted for publication.</w:t>
      </w:r>
    </w:p>
    <w:p w:rsidR="003C4315" w:rsidRPr="00C10E1A" w:rsidRDefault="003C4315" w:rsidP="003C2652">
      <w:pPr>
        <w:spacing w:line="360" w:lineRule="auto"/>
        <w:jc w:val="left"/>
        <w:rPr>
          <w:rFonts w:ascii="Times New Roman" w:eastAsia="Arial" w:hAnsi="Times New Roman" w:cs="Times New Roman"/>
          <w:color w:val="595959"/>
          <w:sz w:val="22"/>
        </w:rPr>
      </w:pPr>
    </w:p>
    <w:p w:rsidR="00424187" w:rsidRPr="00424187" w:rsidRDefault="00424187" w:rsidP="00424187">
      <w:pPr>
        <w:spacing w:line="360" w:lineRule="auto"/>
        <w:jc w:val="left"/>
        <w:rPr>
          <w:rFonts w:ascii="Times New Roman" w:eastAsia="Arial" w:hAnsi="Times New Roman" w:cs="Times New Roman"/>
          <w:color w:val="000000" w:themeColor="text1"/>
          <w:sz w:val="22"/>
        </w:rPr>
      </w:pPr>
      <w:r w:rsidRPr="00424187">
        <w:rPr>
          <w:rFonts w:ascii="Times New Roman" w:eastAsia="Arial" w:hAnsi="Times New Roman" w:cs="Times New Roman"/>
          <w:color w:val="000000" w:themeColor="text1"/>
          <w:sz w:val="22"/>
        </w:rPr>
        <w:t>The presented manuscript is devoted to the segmentation of potholes in pavement surface images. The authors propose a new neural network architecture that combines transformer-based and CNN-based networks. Before publication, the following comments need to be addressed:</w:t>
      </w:r>
    </w:p>
    <w:p w:rsidR="00424187" w:rsidRDefault="00424187" w:rsidP="00424187">
      <w:pPr>
        <w:spacing w:line="360" w:lineRule="auto"/>
        <w:jc w:val="left"/>
        <w:rPr>
          <w:rFonts w:ascii="Times New Roman" w:eastAsia="Arial" w:hAnsi="Times New Roman" w:cs="Times New Roman"/>
          <w:color w:val="000000" w:themeColor="text1"/>
          <w:sz w:val="22"/>
        </w:rPr>
      </w:pPr>
      <w:proofErr w:type="spellStart"/>
      <w:r w:rsidRPr="00424187">
        <w:rPr>
          <w:rFonts w:ascii="Times New Roman" w:eastAsia="Arial" w:hAnsi="Times New Roman" w:cs="Times New Roman"/>
          <w:color w:val="000000" w:themeColor="text1"/>
          <w:sz w:val="22"/>
        </w:rPr>
        <w:t>i</w:t>
      </w:r>
      <w:proofErr w:type="spellEnd"/>
      <w:r w:rsidRPr="00424187">
        <w:rPr>
          <w:rFonts w:ascii="Times New Roman" w:eastAsia="Arial" w:hAnsi="Times New Roman" w:cs="Times New Roman"/>
          <w:color w:val="000000" w:themeColor="text1"/>
          <w:sz w:val="22"/>
        </w:rPr>
        <w:t>) Critical comment: Careful revision and unification of mathematical symbols, equations, and function names are necessary. The mathematical descriptions in Sections 2.1, 2.2, and 2.3 include a significant number of typos. A comprehensive list is not provided; only a few examples are stated.</w:t>
      </w:r>
      <w:r w:rsidRPr="00424187">
        <w:rPr>
          <w:rFonts w:ascii="Times New Roman" w:eastAsia="Arial" w:hAnsi="Times New Roman" w:cs="Times New Roman"/>
          <w:color w:val="000000" w:themeColor="text1"/>
          <w:sz w:val="22"/>
        </w:rPr>
        <w:br/>
        <w:t> - Attention vs. \</w:t>
      </w:r>
      <w:proofErr w:type="gramStart"/>
      <w:r w:rsidRPr="00424187">
        <w:rPr>
          <w:rFonts w:ascii="Times New Roman" w:eastAsia="Arial" w:hAnsi="Times New Roman" w:cs="Times New Roman"/>
          <w:color w:val="000000" w:themeColor="text1"/>
          <w:sz w:val="22"/>
        </w:rPr>
        <w:t>italic{</w:t>
      </w:r>
      <w:proofErr w:type="gramEnd"/>
      <w:r w:rsidRPr="00424187">
        <w:rPr>
          <w:rFonts w:ascii="Times New Roman" w:eastAsia="Arial" w:hAnsi="Times New Roman" w:cs="Times New Roman"/>
          <w:color w:val="000000" w:themeColor="text1"/>
          <w:sz w:val="22"/>
        </w:rPr>
        <w:t>Attention}</w:t>
      </w:r>
      <w:r w:rsidRPr="00424187">
        <w:rPr>
          <w:rFonts w:ascii="Times New Roman" w:eastAsia="Arial" w:hAnsi="Times New Roman" w:cs="Times New Roman"/>
          <w:color w:val="000000" w:themeColor="text1"/>
          <w:sz w:val="22"/>
        </w:rPr>
        <w:br/>
        <w:t> - Eq. 4 is based on $W_1$, $W_2$, $b_1$, and $b_2$, but the explanation mentions only $W$ and $b$.</w:t>
      </w:r>
      <w:r w:rsidRPr="00424187">
        <w:rPr>
          <w:rFonts w:ascii="Times New Roman" w:eastAsia="Arial" w:hAnsi="Times New Roman" w:cs="Times New Roman"/>
          <w:color w:val="000000" w:themeColor="text1"/>
          <w:sz w:val="22"/>
        </w:rPr>
        <w:br/>
        <w:t>- Eq. 5: Explain the operator $\times$ (e.g., $x \times \phi(x)$).</w:t>
      </w:r>
      <w:r w:rsidRPr="00424187">
        <w:rPr>
          <w:rFonts w:ascii="Times New Roman" w:eastAsia="Arial" w:hAnsi="Times New Roman" w:cs="Times New Roman"/>
          <w:color w:val="000000" w:themeColor="text1"/>
          <w:sz w:val="22"/>
        </w:rPr>
        <w:br/>
        <w:t>- Provide the numerical values for $e</w:t>
      </w:r>
      <w:proofErr w:type="gramStart"/>
      <w:r w:rsidRPr="00424187">
        <w:rPr>
          <w:rFonts w:ascii="Times New Roman" w:eastAsia="Arial" w:hAnsi="Times New Roman" w:cs="Times New Roman"/>
          <w:color w:val="000000" w:themeColor="text1"/>
          <w:sz w:val="22"/>
        </w:rPr>
        <w:t>^{</w:t>
      </w:r>
      <w:proofErr w:type="gramEnd"/>
      <w:r w:rsidRPr="00424187">
        <w:rPr>
          <w:rFonts w:ascii="Times New Roman" w:eastAsia="Arial" w:hAnsi="Times New Roman" w:cs="Times New Roman"/>
          <w:color w:val="000000" w:themeColor="text1"/>
          <w:sz w:val="22"/>
        </w:rPr>
        <w:t>-5}$ and $e^{-2}$.</w:t>
      </w:r>
      <w:r w:rsidRPr="00424187">
        <w:rPr>
          <w:rFonts w:ascii="Times New Roman" w:eastAsia="Arial" w:hAnsi="Times New Roman" w:cs="Times New Roman"/>
          <w:color w:val="000000" w:themeColor="text1"/>
          <w:sz w:val="22"/>
        </w:rPr>
        <w:br/>
        <w:t>- Eq. 7: Explain the operator $*$ (e.g., $... (U * W_{\text{conv}} + ...)$).</w:t>
      </w:r>
      <w:r w:rsidRPr="00424187">
        <w:rPr>
          <w:rFonts w:ascii="Times New Roman" w:eastAsia="Arial" w:hAnsi="Times New Roman" w:cs="Times New Roman"/>
          <w:color w:val="000000" w:themeColor="text1"/>
          <w:sz w:val="22"/>
        </w:rPr>
        <w:br/>
        <w:t>- Eq. 10: Why $w$ is bold? </w:t>
      </w:r>
    </w:p>
    <w:p w:rsidR="00BA53FE" w:rsidRPr="00FD1316" w:rsidRDefault="00BA53FE" w:rsidP="00BA53FE">
      <w:pPr>
        <w:tabs>
          <w:tab w:val="num" w:pos="720"/>
        </w:tabs>
        <w:spacing w:line="360" w:lineRule="auto"/>
        <w:jc w:val="left"/>
        <w:rPr>
          <w:rFonts w:ascii="Times New Roman" w:eastAsia="Arial" w:hAnsi="Times New Roman" w:cs="Times New Roman"/>
          <w:color w:val="FF0000"/>
          <w:sz w:val="22"/>
        </w:rPr>
      </w:pPr>
      <w:r w:rsidRPr="00BA53FE">
        <w:rPr>
          <w:rFonts w:ascii="Times New Roman" w:eastAsia="Arial" w:hAnsi="Times New Roman" w:cs="Times New Roman"/>
          <w:color w:val="FF0000"/>
          <w:sz w:val="22"/>
        </w:rPr>
        <w:t>We thank the reviewer for the careful reading and for pointing out inconsistencies in our mathematical notation. We have thoroughly revised Sections 2.1–2.3 to unify symbols, function names, and operator definitions</w:t>
      </w:r>
      <w:r w:rsidRPr="00FD1316">
        <w:rPr>
          <w:rFonts w:ascii="Times New Roman" w:eastAsia="Arial" w:hAnsi="Times New Roman" w:cs="Times New Roman"/>
          <w:color w:val="FF0000"/>
          <w:sz w:val="22"/>
        </w:rPr>
        <w:t>.</w:t>
      </w:r>
    </w:p>
    <w:p w:rsidR="00BA53FE" w:rsidRPr="00BA53FE" w:rsidRDefault="00BA53FE" w:rsidP="00BA53FE">
      <w:pPr>
        <w:spacing w:line="360" w:lineRule="auto"/>
        <w:jc w:val="left"/>
        <w:rPr>
          <w:rFonts w:ascii="Times New Roman" w:eastAsia="Arial" w:hAnsi="Times New Roman" w:cs="Times New Roman"/>
          <w:color w:val="FF0000"/>
          <w:sz w:val="22"/>
        </w:rPr>
      </w:pPr>
      <w:r w:rsidRPr="00FD1316">
        <w:rPr>
          <w:rFonts w:ascii="Times New Roman" w:eastAsia="Arial" w:hAnsi="Times New Roman" w:cs="Times New Roman"/>
          <w:color w:val="FF0000"/>
          <w:sz w:val="22"/>
        </w:rPr>
        <w:t xml:space="preserve">1) We revise </w:t>
      </w:r>
      <w:r w:rsidRPr="00FD1316">
        <w:rPr>
          <w:rFonts w:ascii="Times New Roman" w:eastAsia="Arial" w:hAnsi="Times New Roman" w:cs="Times New Roman"/>
          <w:i/>
          <w:iCs/>
          <w:color w:val="FF0000"/>
          <w:sz w:val="22"/>
        </w:rPr>
        <w:t>Attention</w:t>
      </w:r>
      <w:r w:rsidRPr="00FD1316">
        <w:rPr>
          <w:rFonts w:ascii="Times New Roman" w:eastAsia="Arial" w:hAnsi="Times New Roman" w:cs="Times New Roman"/>
          <w:color w:val="FF0000"/>
          <w:sz w:val="22"/>
        </w:rPr>
        <w:t xml:space="preserve"> to Attention. </w:t>
      </w:r>
    </w:p>
    <w:p w:rsidR="00FD1316" w:rsidRPr="00FD1316" w:rsidRDefault="00BA53FE" w:rsidP="00BA53FE">
      <w:pPr>
        <w:spacing w:line="360" w:lineRule="auto"/>
        <w:jc w:val="left"/>
        <w:rPr>
          <w:rFonts w:ascii="Times New Roman" w:eastAsia="Arial" w:hAnsi="Times New Roman" w:cs="Times New Roman"/>
          <w:color w:val="FF0000"/>
          <w:sz w:val="22"/>
        </w:rPr>
      </w:pPr>
      <w:r w:rsidRPr="00FD1316">
        <w:rPr>
          <w:rFonts w:ascii="Times New Roman" w:eastAsia="Arial" w:hAnsi="Times New Roman" w:cs="Times New Roman"/>
          <w:color w:val="FF0000"/>
          <w:sz w:val="22"/>
        </w:rPr>
        <w:t>2) we added: “</w:t>
      </w:r>
      <w:r w:rsidR="00FD1316" w:rsidRPr="00FD1316">
        <w:rPr>
          <w:color w:val="FF0000"/>
        </w:rPr>
        <w:t xml:space="preserve"> </w:t>
      </w:r>
      <m:oMath>
        <m:sSub>
          <m:sSubPr>
            <m:ctrlPr>
              <w:rPr>
                <w:rFonts w:ascii="Cambria Math" w:hAnsi="Cambria Math"/>
                <w:i/>
                <w:color w:val="FF0000"/>
              </w:rPr>
            </m:ctrlPr>
          </m:sSubPr>
          <m:e>
            <m:r>
              <w:rPr>
                <w:rFonts w:ascii="Cambria Math" w:hAnsi="Cambria Math"/>
                <w:color w:val="FF0000"/>
              </w:rPr>
              <m:t>W</m:t>
            </m:r>
          </m:e>
          <m:sub>
            <m:r>
              <w:rPr>
                <w:rFonts w:ascii="Cambria Math" w:hAnsi="Cambria Math"/>
                <w:color w:val="FF0000"/>
              </w:rPr>
              <m:t>1</m:t>
            </m:r>
          </m:sub>
        </m:sSub>
      </m:oMath>
      <w:r w:rsidR="00FD1316" w:rsidRPr="00FD1316">
        <w:rPr>
          <w:color w:val="FF0000"/>
        </w:rPr>
        <w:t xml:space="preserve">, </w:t>
      </w:r>
      <m:oMath>
        <m:sSub>
          <m:sSubPr>
            <m:ctrlPr>
              <w:rPr>
                <w:rFonts w:ascii="Cambria Math" w:hAnsi="Cambria Math"/>
                <w:i/>
                <w:color w:val="FF0000"/>
              </w:rPr>
            </m:ctrlPr>
          </m:sSubPr>
          <m:e>
            <m:r>
              <w:rPr>
                <w:rFonts w:ascii="Cambria Math" w:hAnsi="Cambria Math"/>
                <w:color w:val="FF0000"/>
              </w:rPr>
              <m:t>W</m:t>
            </m:r>
          </m:e>
          <m:sub>
            <m:r>
              <w:rPr>
                <w:rFonts w:ascii="Cambria Math" w:hAnsi="Cambria Math"/>
                <w:color w:val="FF0000"/>
              </w:rPr>
              <m:t>2</m:t>
            </m:r>
          </m:sub>
        </m:sSub>
      </m:oMath>
      <w:r w:rsidR="00FD1316" w:rsidRPr="00FD1316">
        <w:rPr>
          <w:color w:val="FF0000"/>
        </w:rPr>
        <w:t xml:space="preserve"> are the weights of layers; </w:t>
      </w:r>
      <m:oMath>
        <m:sSub>
          <m:sSubPr>
            <m:ctrlPr>
              <w:rPr>
                <w:rFonts w:ascii="Cambria Math" w:hAnsi="Cambria Math"/>
                <w:i/>
                <w:color w:val="FF0000"/>
              </w:rPr>
            </m:ctrlPr>
          </m:sSubPr>
          <m:e>
            <m:r>
              <w:rPr>
                <w:rFonts w:ascii="Cambria Math" w:hAnsi="Cambria Math"/>
                <w:color w:val="FF0000"/>
              </w:rPr>
              <m:t>b</m:t>
            </m:r>
          </m:e>
          <m:sub>
            <m:r>
              <w:rPr>
                <w:rFonts w:ascii="Cambria Math" w:hAnsi="Cambria Math"/>
                <w:color w:val="FF0000"/>
              </w:rPr>
              <m:t>1</m:t>
            </m:r>
          </m:sub>
        </m:sSub>
      </m:oMath>
      <w:r w:rsidR="00FD1316" w:rsidRPr="00FD1316">
        <w:rPr>
          <w:color w:val="FF0000"/>
        </w:rPr>
        <w:t xml:space="preserve"> and </w:t>
      </w:r>
      <m:oMath>
        <m:sSub>
          <m:sSubPr>
            <m:ctrlPr>
              <w:rPr>
                <w:rFonts w:ascii="Cambria Math" w:hAnsi="Cambria Math"/>
                <w:i/>
                <w:color w:val="FF0000"/>
              </w:rPr>
            </m:ctrlPr>
          </m:sSubPr>
          <m:e>
            <m:r>
              <w:rPr>
                <w:rFonts w:ascii="Cambria Math" w:hAnsi="Cambria Math"/>
                <w:color w:val="FF0000"/>
              </w:rPr>
              <m:t>b</m:t>
            </m:r>
          </m:e>
          <m:sub>
            <m:r>
              <w:rPr>
                <w:rFonts w:ascii="Cambria Math" w:hAnsi="Cambria Math"/>
                <w:color w:val="FF0000"/>
              </w:rPr>
              <m:t>2</m:t>
            </m:r>
          </m:sub>
        </m:sSub>
      </m:oMath>
      <w:r w:rsidR="00FD1316" w:rsidRPr="00FD1316">
        <w:rPr>
          <w:color w:val="FF0000"/>
        </w:rPr>
        <w:t xml:space="preserve"> are the bias of layers</w:t>
      </w:r>
      <w:r w:rsidRPr="00FD1316">
        <w:rPr>
          <w:rFonts w:ascii="Times New Roman" w:eastAsia="Arial" w:hAnsi="Times New Roman" w:cs="Times New Roman"/>
          <w:color w:val="FF0000"/>
          <w:sz w:val="22"/>
        </w:rPr>
        <w:t>.</w:t>
      </w:r>
      <w:r w:rsidRPr="00FD1316">
        <w:rPr>
          <w:rFonts w:ascii="Times New Roman" w:eastAsia="Arial" w:hAnsi="Times New Roman" w:cs="Times New Roman"/>
          <w:color w:val="FF0000"/>
          <w:sz w:val="22"/>
        </w:rPr>
        <w:t xml:space="preserve">” </w:t>
      </w:r>
    </w:p>
    <w:p w:rsidR="00BA53FE" w:rsidRPr="00BA53FE" w:rsidRDefault="00BA53FE" w:rsidP="00BA53FE">
      <w:pPr>
        <w:spacing w:line="360" w:lineRule="auto"/>
        <w:jc w:val="left"/>
        <w:rPr>
          <w:rFonts w:ascii="Times New Roman" w:eastAsia="Arial" w:hAnsi="Times New Roman" w:cs="Times New Roman"/>
          <w:color w:val="FF0000"/>
          <w:sz w:val="22"/>
        </w:rPr>
      </w:pPr>
      <w:r w:rsidRPr="00FD1316">
        <w:rPr>
          <w:rFonts w:ascii="Times New Roman" w:eastAsia="Arial" w:hAnsi="Times New Roman" w:cs="Times New Roman"/>
          <w:color w:val="FF0000"/>
          <w:sz w:val="22"/>
        </w:rPr>
        <w:t>3) The “</w:t>
      </w:r>
      <m:oMath>
        <m:r>
          <w:rPr>
            <w:rFonts w:ascii="Cambria Math" w:hAnsi="Cambria Math"/>
            <w:color w:val="FF0000"/>
          </w:rPr>
          <m:t>×</m:t>
        </m:r>
      </m:oMath>
      <w:r w:rsidRPr="00FD1316">
        <w:rPr>
          <w:rFonts w:ascii="Times New Roman" w:eastAsia="Arial" w:hAnsi="Times New Roman" w:cs="Times New Roman"/>
          <w:color w:val="FF0000"/>
        </w:rPr>
        <w:t>”</w:t>
      </w:r>
      <w:r w:rsidRPr="00BA53FE">
        <w:rPr>
          <w:rFonts w:ascii="Times New Roman" w:eastAsia="Arial" w:hAnsi="Times New Roman" w:cs="Times New Roman"/>
          <w:color w:val="FF0000"/>
          <w:sz w:val="22"/>
        </w:rPr>
        <w:t xml:space="preserve"> ambiguity is removed by using element-wise notation where needed.</w:t>
      </w:r>
    </w:p>
    <w:p w:rsidR="00BA53FE" w:rsidRPr="00FD1316" w:rsidRDefault="00BA53FE" w:rsidP="00BA53FE">
      <w:pPr>
        <w:tabs>
          <w:tab w:val="num" w:pos="720"/>
        </w:tabs>
        <w:spacing w:line="360" w:lineRule="auto"/>
        <w:jc w:val="left"/>
        <w:rPr>
          <w:rFonts w:ascii="Times New Roman" w:eastAsia="Arial" w:hAnsi="Times New Roman" w:cs="Times New Roman"/>
          <w:color w:val="FF0000"/>
          <w:sz w:val="22"/>
        </w:rPr>
      </w:pPr>
      <w:r w:rsidRPr="00FD1316">
        <w:rPr>
          <w:rFonts w:ascii="Times New Roman" w:eastAsia="Arial" w:hAnsi="Times New Roman" w:cs="Times New Roman"/>
          <w:color w:val="FF0000"/>
          <w:sz w:val="22"/>
        </w:rPr>
        <w:t>4) We</w:t>
      </w:r>
      <w:r w:rsidRPr="00BA53FE">
        <w:rPr>
          <w:rFonts w:ascii="Times New Roman" w:eastAsia="Arial" w:hAnsi="Times New Roman" w:cs="Times New Roman"/>
          <w:color w:val="FF0000"/>
          <w:sz w:val="22"/>
        </w:rPr>
        <w:t xml:space="preserve"> </w:t>
      </w:r>
      <w:proofErr w:type="gramStart"/>
      <w:r w:rsidRPr="00BA53FE">
        <w:rPr>
          <w:rFonts w:ascii="Times New Roman" w:eastAsia="Arial" w:hAnsi="Times New Roman" w:cs="Times New Roman"/>
          <w:color w:val="FF0000"/>
          <w:sz w:val="22"/>
        </w:rPr>
        <w:t>defines</w:t>
      </w:r>
      <w:proofErr w:type="gramEnd"/>
      <w:r w:rsidRPr="00BA53FE">
        <w:rPr>
          <w:rFonts w:ascii="Times New Roman" w:eastAsia="Arial" w:hAnsi="Times New Roman" w:cs="Times New Roman"/>
          <w:color w:val="FF0000"/>
          <w:sz w:val="22"/>
        </w:rPr>
        <w:t xml:space="preserve"> the operator “*” as 2-D convolution; </w:t>
      </w:r>
    </w:p>
    <w:p w:rsidR="00BA53FE" w:rsidRPr="00BA53FE" w:rsidRDefault="00BA53FE" w:rsidP="00BA53FE">
      <w:pPr>
        <w:tabs>
          <w:tab w:val="num" w:pos="720"/>
        </w:tabs>
        <w:spacing w:line="360" w:lineRule="auto"/>
        <w:jc w:val="left"/>
        <w:rPr>
          <w:rFonts w:ascii="Times New Roman" w:eastAsia="Arial" w:hAnsi="Times New Roman" w:cs="Times New Roman"/>
          <w:color w:val="FF0000"/>
          <w:sz w:val="22"/>
        </w:rPr>
      </w:pPr>
      <w:r w:rsidRPr="00FD1316">
        <w:rPr>
          <w:rFonts w:ascii="Times New Roman" w:eastAsia="Arial" w:hAnsi="Times New Roman" w:cs="Times New Roman"/>
          <w:color w:val="FF0000"/>
          <w:sz w:val="22"/>
        </w:rPr>
        <w:t xml:space="preserve">5) </w:t>
      </w:r>
      <w:r w:rsidRPr="00BA53FE">
        <w:rPr>
          <w:rFonts w:ascii="Times New Roman" w:eastAsia="Arial" w:hAnsi="Times New Roman" w:cs="Times New Roman"/>
          <w:color w:val="FF0000"/>
          <w:sz w:val="22"/>
        </w:rPr>
        <w:t>Eq. (10–11) (</w:t>
      </w:r>
      <w:proofErr w:type="spellStart"/>
      <w:r w:rsidRPr="00BA53FE">
        <w:rPr>
          <w:rFonts w:ascii="Times New Roman" w:eastAsia="Arial" w:hAnsi="Times New Roman" w:cs="Times New Roman"/>
          <w:color w:val="FF0000"/>
          <w:sz w:val="22"/>
        </w:rPr>
        <w:t>RMSProp</w:t>
      </w:r>
      <w:proofErr w:type="spellEnd"/>
      <w:r w:rsidRPr="00BA53FE">
        <w:rPr>
          <w:rFonts w:ascii="Times New Roman" w:eastAsia="Arial" w:hAnsi="Times New Roman" w:cs="Times New Roman"/>
          <w:color w:val="FF0000"/>
          <w:sz w:val="22"/>
        </w:rPr>
        <w:t>) now consistently uses bold w\</w:t>
      </w:r>
      <w:proofErr w:type="spellStart"/>
      <w:r w:rsidRPr="00BA53FE">
        <w:rPr>
          <w:rFonts w:ascii="Times New Roman" w:eastAsia="Arial" w:hAnsi="Times New Roman" w:cs="Times New Roman"/>
          <w:color w:val="FF0000"/>
          <w:sz w:val="22"/>
        </w:rPr>
        <w:t>mathbf</w:t>
      </w:r>
      <w:proofErr w:type="spellEnd"/>
      <w:r w:rsidRPr="00BA53FE">
        <w:rPr>
          <w:rFonts w:ascii="Times New Roman" w:eastAsia="Arial" w:hAnsi="Times New Roman" w:cs="Times New Roman"/>
          <w:color w:val="FF0000"/>
          <w:sz w:val="22"/>
        </w:rPr>
        <w:t>{w}w and g\</w:t>
      </w:r>
      <w:proofErr w:type="spellStart"/>
      <w:r w:rsidRPr="00BA53FE">
        <w:rPr>
          <w:rFonts w:ascii="Times New Roman" w:eastAsia="Arial" w:hAnsi="Times New Roman" w:cs="Times New Roman"/>
          <w:color w:val="FF0000"/>
          <w:sz w:val="22"/>
        </w:rPr>
        <w:t>mathbf</w:t>
      </w:r>
      <w:proofErr w:type="spellEnd"/>
      <w:r w:rsidRPr="00BA53FE">
        <w:rPr>
          <w:rFonts w:ascii="Times New Roman" w:eastAsia="Arial" w:hAnsi="Times New Roman" w:cs="Times New Roman"/>
          <w:color w:val="FF0000"/>
          <w:sz w:val="22"/>
        </w:rPr>
        <w:t>{g}g for parameter and gradient vectors, and we define each symbol.</w:t>
      </w:r>
    </w:p>
    <w:p w:rsidR="00BA53FE" w:rsidRPr="00FD1316" w:rsidRDefault="00BA53FE" w:rsidP="00BA53FE">
      <w:pPr>
        <w:tabs>
          <w:tab w:val="num" w:pos="720"/>
        </w:tabs>
        <w:spacing w:line="360" w:lineRule="auto"/>
        <w:jc w:val="left"/>
        <w:rPr>
          <w:rFonts w:ascii="Times New Roman" w:eastAsia="Arial" w:hAnsi="Times New Roman" w:cs="Times New Roman"/>
          <w:color w:val="FF0000"/>
          <w:sz w:val="22"/>
        </w:rPr>
      </w:pPr>
      <w:r w:rsidRPr="00FD1316">
        <w:rPr>
          <w:rFonts w:ascii="Times New Roman" w:eastAsia="Arial" w:hAnsi="Times New Roman" w:cs="Times New Roman"/>
          <w:color w:val="FF0000"/>
          <w:sz w:val="22"/>
        </w:rPr>
        <w:t xml:space="preserve">6) </w:t>
      </w:r>
      <w:r w:rsidRPr="00BA53FE">
        <w:rPr>
          <w:rFonts w:ascii="Times New Roman" w:eastAsia="Arial" w:hAnsi="Times New Roman" w:cs="Times New Roman"/>
          <w:color w:val="FF0000"/>
          <w:sz w:val="22"/>
        </w:rPr>
        <w:t xml:space="preserve">We use bold </w:t>
      </w:r>
      <w:r w:rsidR="00055134">
        <w:rPr>
          <w:rFonts w:ascii="Times New Roman" w:eastAsia="Arial" w:hAnsi="Times New Roman" w:cs="Times New Roman"/>
          <w:color w:val="FF0000"/>
          <w:sz w:val="22"/>
        </w:rPr>
        <w:t>to represent</w:t>
      </w:r>
      <w:r w:rsidRPr="00BA53FE">
        <w:rPr>
          <w:rFonts w:ascii="Times New Roman" w:eastAsia="Arial" w:hAnsi="Times New Roman" w:cs="Times New Roman"/>
          <w:color w:val="FF0000"/>
          <w:sz w:val="22"/>
        </w:rPr>
        <w:t xml:space="preserve"> vectors</w:t>
      </w:r>
      <w:r w:rsidR="00055134">
        <w:rPr>
          <w:rFonts w:ascii="Times New Roman" w:eastAsia="Arial" w:hAnsi="Times New Roman" w:cs="Times New Roman"/>
          <w:color w:val="FF0000"/>
          <w:sz w:val="22"/>
        </w:rPr>
        <w:t xml:space="preserve"> or</w:t>
      </w:r>
      <w:r w:rsidRPr="00BA53FE">
        <w:rPr>
          <w:rFonts w:ascii="Times New Roman" w:eastAsia="Arial" w:hAnsi="Times New Roman" w:cs="Times New Roman"/>
          <w:color w:val="FF0000"/>
          <w:sz w:val="22"/>
        </w:rPr>
        <w:t xml:space="preserve"> matrices/tensors (e.g., W, Q, K, V).</w:t>
      </w:r>
    </w:p>
    <w:p w:rsidR="00BA53FE" w:rsidRPr="00BA53FE" w:rsidRDefault="00BA53FE" w:rsidP="00BA53FE">
      <w:pPr>
        <w:spacing w:line="360" w:lineRule="auto"/>
        <w:jc w:val="left"/>
        <w:rPr>
          <w:rFonts w:ascii="Times New Roman" w:eastAsia="Arial" w:hAnsi="Times New Roman" w:cs="Times New Roman"/>
          <w:color w:val="FF0000"/>
          <w:sz w:val="22"/>
        </w:rPr>
      </w:pPr>
      <w:r w:rsidRPr="00BA53FE">
        <w:rPr>
          <w:rFonts w:ascii="Times New Roman" w:eastAsia="Arial" w:hAnsi="Times New Roman" w:cs="Times New Roman"/>
          <w:color w:val="FF0000"/>
          <w:sz w:val="22"/>
        </w:rPr>
        <w:t>These changes correct the typos, remove ambiguities, and align the paper with standard DL notation. We believe this substantially improves clarity and reproducibility.</w:t>
      </w:r>
    </w:p>
    <w:p w:rsidR="00BA53FE" w:rsidRPr="00424187" w:rsidRDefault="00BA53FE" w:rsidP="00424187">
      <w:pPr>
        <w:spacing w:line="360" w:lineRule="auto"/>
        <w:jc w:val="left"/>
        <w:rPr>
          <w:rFonts w:ascii="Times New Roman" w:eastAsia="Arial" w:hAnsi="Times New Roman" w:cs="Times New Roman"/>
          <w:color w:val="000000" w:themeColor="text1"/>
          <w:sz w:val="22"/>
        </w:rPr>
      </w:pPr>
    </w:p>
    <w:p w:rsidR="00424187" w:rsidRDefault="00424187" w:rsidP="00424187">
      <w:pPr>
        <w:spacing w:line="360" w:lineRule="auto"/>
        <w:jc w:val="left"/>
        <w:rPr>
          <w:rFonts w:ascii="Times New Roman" w:eastAsia="Arial" w:hAnsi="Times New Roman" w:cs="Times New Roman"/>
          <w:color w:val="000000" w:themeColor="text1"/>
          <w:sz w:val="22"/>
        </w:rPr>
      </w:pPr>
      <w:r w:rsidRPr="00424187">
        <w:rPr>
          <w:rFonts w:ascii="Times New Roman" w:eastAsia="Arial" w:hAnsi="Times New Roman" w:cs="Times New Roman"/>
          <w:color w:val="000000" w:themeColor="text1"/>
          <w:sz w:val="22"/>
        </w:rPr>
        <w:lastRenderedPageBreak/>
        <w:t xml:space="preserve">2) Please provide the formula for </w:t>
      </w:r>
      <w:proofErr w:type="spellStart"/>
      <w:r w:rsidRPr="00424187">
        <w:rPr>
          <w:rFonts w:ascii="Times New Roman" w:eastAsia="Arial" w:hAnsi="Times New Roman" w:cs="Times New Roman"/>
          <w:color w:val="000000" w:themeColor="text1"/>
          <w:sz w:val="22"/>
        </w:rPr>
        <w:t>BCEwithLogistsLoss</w:t>
      </w:r>
      <w:proofErr w:type="spellEnd"/>
      <w:r w:rsidRPr="00424187">
        <w:rPr>
          <w:rFonts w:ascii="Times New Roman" w:eastAsia="Arial" w:hAnsi="Times New Roman" w:cs="Times New Roman"/>
          <w:color w:val="000000" w:themeColor="text1"/>
          <w:sz w:val="22"/>
        </w:rPr>
        <w:t xml:space="preserve"> within the text.</w:t>
      </w:r>
    </w:p>
    <w:p w:rsidR="00F7484C" w:rsidRPr="002A2FF3" w:rsidRDefault="00F7484C" w:rsidP="00424187">
      <w:pPr>
        <w:spacing w:line="360" w:lineRule="auto"/>
        <w:jc w:val="left"/>
        <w:rPr>
          <w:rFonts w:ascii="Times New Roman" w:eastAsia="Arial" w:hAnsi="Times New Roman" w:cs="Times New Roman"/>
          <w:color w:val="FF0000"/>
          <w:sz w:val="22"/>
        </w:rPr>
      </w:pPr>
      <w:r w:rsidRPr="002A2FF3">
        <w:rPr>
          <w:rFonts w:ascii="Times New Roman" w:eastAsia="Arial" w:hAnsi="Times New Roman" w:cs="Times New Roman"/>
          <w:color w:val="FF0000"/>
          <w:sz w:val="22"/>
        </w:rPr>
        <w:t>We thank the reviewer for this helpful suggestion. We have now added the explicit formula of the Binary Cross-Entropy with Logits Loss (</w:t>
      </w:r>
      <w:proofErr w:type="spellStart"/>
      <w:r w:rsidRPr="002A2FF3">
        <w:rPr>
          <w:rFonts w:ascii="Times New Roman" w:eastAsia="Arial" w:hAnsi="Times New Roman" w:cs="Times New Roman"/>
          <w:color w:val="FF0000"/>
          <w:sz w:val="22"/>
        </w:rPr>
        <w:t>BCEWithLogitsLoss</w:t>
      </w:r>
      <w:proofErr w:type="spellEnd"/>
      <w:r w:rsidRPr="002A2FF3">
        <w:rPr>
          <w:rFonts w:ascii="Times New Roman" w:eastAsia="Arial" w:hAnsi="Times New Roman" w:cs="Times New Roman"/>
          <w:color w:val="FF0000"/>
          <w:sz w:val="22"/>
        </w:rPr>
        <w:t>) in Section 2.3</w:t>
      </w:r>
      <w:r w:rsidRPr="002A2FF3">
        <w:rPr>
          <w:rFonts w:ascii="Times New Roman" w:eastAsia="Arial" w:hAnsi="Times New Roman" w:cs="Times New Roman"/>
          <w:color w:val="FF0000"/>
          <w:sz w:val="22"/>
        </w:rPr>
        <w:t>.</w:t>
      </w:r>
    </w:p>
    <w:p w:rsidR="00F7484C" w:rsidRPr="002A2FF3" w:rsidRDefault="00F7484C" w:rsidP="00F7484C">
      <w:pPr>
        <w:pStyle w:val="MDPI31text"/>
        <w:ind w:left="0" w:firstLine="0"/>
        <w:jc w:val="left"/>
        <w:rPr>
          <w:color w:val="FF0000"/>
        </w:rPr>
      </w:pPr>
      <m:oMath>
        <m:sSub>
          <m:sSubPr>
            <m:ctrlPr>
              <w:rPr>
                <w:rFonts w:ascii="Cambria Math" w:hAnsi="Cambria Math"/>
                <w:i/>
                <w:color w:val="FF0000"/>
              </w:rPr>
            </m:ctrlPr>
          </m:sSubPr>
          <m:e>
            <m:r>
              <m:rPr>
                <m:scr m:val="script"/>
              </m:rPr>
              <w:rPr>
                <w:rFonts w:ascii="Cambria Math" w:hAnsi="Cambria Math"/>
                <w:color w:val="FF0000"/>
              </w:rPr>
              <m:t>L</m:t>
            </m:r>
          </m:e>
          <m:sub>
            <m:r>
              <w:rPr>
                <w:rFonts w:ascii="Cambria Math" w:hAnsi="Cambria Math"/>
                <w:color w:val="FF0000"/>
              </w:rPr>
              <m:t>BCE</m:t>
            </m:r>
          </m:sub>
        </m:sSub>
        <m:r>
          <w:rPr>
            <w:rFonts w:ascii="Cambria Math" w:hAnsi="Cambria Math"/>
            <w:color w:val="FF0000"/>
          </w:rPr>
          <m:t>=-</m:t>
        </m:r>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N</m:t>
            </m:r>
          </m:den>
        </m:f>
        <m:nary>
          <m:naryPr>
            <m:chr m:val="∑"/>
            <m:limLoc m:val="undOvr"/>
            <m:ctrlPr>
              <w:rPr>
                <w:rFonts w:ascii="Cambria Math" w:hAnsi="Cambria Math"/>
                <w:i/>
                <w:color w:val="FF0000"/>
              </w:rPr>
            </m:ctrlPr>
          </m:naryPr>
          <m:sub>
            <m:r>
              <w:rPr>
                <w:rFonts w:ascii="Cambria Math" w:hAnsi="Cambria Math"/>
                <w:color w:val="FF0000"/>
              </w:rPr>
              <m:t>i=1</m:t>
            </m:r>
          </m:sub>
          <m:sup>
            <m:r>
              <w:rPr>
                <w:rFonts w:ascii="Cambria Math" w:hAnsi="Cambria Math"/>
                <w:color w:val="FF0000"/>
              </w:rPr>
              <m:t>N</m:t>
            </m:r>
          </m:sup>
          <m:e>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y</m:t>
                </m:r>
              </m:e>
              <m:sub>
                <m:r>
                  <w:rPr>
                    <w:rFonts w:ascii="Cambria Math" w:hAnsi="Cambria Math"/>
                    <w:color w:val="FF0000"/>
                  </w:rPr>
                  <m:t>i</m:t>
                </m:r>
              </m:sub>
            </m:sSub>
            <m:r>
              <w:rPr>
                <w:rFonts w:ascii="Cambria Math" w:hAnsi="Cambria Math"/>
                <w:color w:val="FF0000"/>
              </w:rPr>
              <m:t>logσ</m:t>
            </m:r>
            <m:d>
              <m:dPr>
                <m:ctrlPr>
                  <w:rPr>
                    <w:rFonts w:ascii="Cambria Math" w:hAnsi="Cambria Math"/>
                    <w:i/>
                    <w:color w:val="FF0000"/>
                  </w:rPr>
                </m:ctrlPr>
              </m:dPr>
              <m:e>
                <m:sSub>
                  <m:sSubPr>
                    <m:ctrlPr>
                      <w:rPr>
                        <w:rFonts w:ascii="Cambria Math" w:hAnsi="Cambria Math"/>
                        <w:i/>
                        <w:color w:val="FF0000"/>
                      </w:rPr>
                    </m:ctrlPr>
                  </m:sSubPr>
                  <m:e>
                    <m:r>
                      <w:rPr>
                        <w:rFonts w:ascii="Cambria Math" w:hAnsi="Cambria Math"/>
                        <w:color w:val="FF0000"/>
                      </w:rPr>
                      <m:t>z</m:t>
                    </m:r>
                  </m:e>
                  <m:sub>
                    <m:r>
                      <w:rPr>
                        <w:rFonts w:ascii="Cambria Math" w:hAnsi="Cambria Math"/>
                        <w:color w:val="FF0000"/>
                      </w:rPr>
                      <m:t>i</m:t>
                    </m:r>
                  </m:sub>
                </m:sSub>
              </m:e>
            </m:d>
            <m:r>
              <w:rPr>
                <w:rFonts w:ascii="Cambria Math" w:hAnsi="Cambria Math"/>
                <w:color w:val="FF0000"/>
              </w:rPr>
              <m:t>+(1-</m:t>
            </m:r>
            <m:sSub>
              <m:sSubPr>
                <m:ctrlPr>
                  <w:rPr>
                    <w:rFonts w:ascii="Cambria Math" w:hAnsi="Cambria Math"/>
                    <w:i/>
                    <w:color w:val="FF0000"/>
                  </w:rPr>
                </m:ctrlPr>
              </m:sSubPr>
              <m:e>
                <m:r>
                  <w:rPr>
                    <w:rFonts w:ascii="Cambria Math" w:hAnsi="Cambria Math"/>
                    <w:color w:val="FF0000"/>
                  </w:rPr>
                  <m:t>y</m:t>
                </m:r>
              </m:e>
              <m:sub>
                <m:r>
                  <w:rPr>
                    <w:rFonts w:ascii="Cambria Math" w:hAnsi="Cambria Math"/>
                    <w:color w:val="FF0000"/>
                  </w:rPr>
                  <m:t>i</m:t>
                </m:r>
              </m:sub>
            </m:sSub>
            <m:r>
              <w:rPr>
                <w:rFonts w:ascii="Cambria Math" w:hAnsi="Cambria Math"/>
                <w:color w:val="FF0000"/>
              </w:rPr>
              <m:t>)</m:t>
            </m:r>
            <m:r>
              <m:rPr>
                <m:sty m:val="p"/>
              </m:rPr>
              <w:rPr>
                <w:rFonts w:ascii="Cambria Math" w:hAnsi="Cambria Math"/>
                <w:color w:val="FF0000"/>
              </w:rPr>
              <m:t>log⁡</m:t>
            </m:r>
            <m:r>
              <w:rPr>
                <w:rFonts w:ascii="Cambria Math" w:hAnsi="Cambria Math"/>
                <w:color w:val="FF0000"/>
              </w:rPr>
              <m:t>(1-σ</m:t>
            </m:r>
            <m:d>
              <m:dPr>
                <m:ctrlPr>
                  <w:rPr>
                    <w:rFonts w:ascii="Cambria Math" w:hAnsi="Cambria Math"/>
                    <w:i/>
                    <w:color w:val="FF0000"/>
                  </w:rPr>
                </m:ctrlPr>
              </m:dPr>
              <m:e>
                <m:sSub>
                  <m:sSubPr>
                    <m:ctrlPr>
                      <w:rPr>
                        <w:rFonts w:ascii="Cambria Math" w:hAnsi="Cambria Math"/>
                        <w:i/>
                        <w:color w:val="FF0000"/>
                      </w:rPr>
                    </m:ctrlPr>
                  </m:sSubPr>
                  <m:e>
                    <m:r>
                      <w:rPr>
                        <w:rFonts w:ascii="Cambria Math" w:hAnsi="Cambria Math"/>
                        <w:color w:val="FF0000"/>
                      </w:rPr>
                      <m:t>z</m:t>
                    </m:r>
                  </m:e>
                  <m:sub>
                    <m:r>
                      <w:rPr>
                        <w:rFonts w:ascii="Cambria Math" w:hAnsi="Cambria Math"/>
                        <w:color w:val="FF0000"/>
                      </w:rPr>
                      <m:t>i</m:t>
                    </m:r>
                  </m:sub>
                </m:sSub>
              </m:e>
            </m:d>
            <m:r>
              <w:rPr>
                <w:rFonts w:ascii="Cambria Math" w:hAnsi="Cambria Math"/>
                <w:color w:val="FF0000"/>
              </w:rPr>
              <m:t>)]</m:t>
            </m:r>
          </m:e>
        </m:nary>
      </m:oMath>
      <w:r w:rsidRPr="002A2FF3">
        <w:rPr>
          <w:color w:val="FF0000"/>
        </w:rPr>
        <w:t xml:space="preserve">  (12)</w:t>
      </w:r>
    </w:p>
    <w:p w:rsidR="00F7484C" w:rsidRPr="002A2FF3" w:rsidRDefault="00F7484C" w:rsidP="002A2FF3">
      <w:pPr>
        <w:pStyle w:val="MDPI31text"/>
        <w:ind w:left="0" w:firstLine="0"/>
        <w:jc w:val="left"/>
        <w:rPr>
          <w:color w:val="FF0000"/>
        </w:rPr>
      </w:pPr>
      <w:r w:rsidRPr="002A2FF3">
        <w:rPr>
          <w:color w:val="FF0000"/>
        </w:rPr>
        <w:t xml:space="preserve">Where </w:t>
      </w:r>
      <m:oMath>
        <m:r>
          <w:rPr>
            <w:rFonts w:ascii="Cambria Math" w:hAnsi="Cambria Math"/>
            <w:color w:val="FF0000"/>
          </w:rPr>
          <m:t>σ</m:t>
        </m:r>
        <m:d>
          <m:dPr>
            <m:ctrlPr>
              <w:rPr>
                <w:rFonts w:ascii="Cambria Math" w:hAnsi="Cambria Math"/>
                <w:i/>
                <w:color w:val="FF0000"/>
              </w:rPr>
            </m:ctrlPr>
          </m:dPr>
          <m:e>
            <m:sSub>
              <m:sSubPr>
                <m:ctrlPr>
                  <w:rPr>
                    <w:rFonts w:ascii="Cambria Math" w:hAnsi="Cambria Math"/>
                    <w:i/>
                    <w:color w:val="FF0000"/>
                  </w:rPr>
                </m:ctrlPr>
              </m:sSubPr>
              <m:e>
                <m:r>
                  <w:rPr>
                    <w:rFonts w:ascii="Cambria Math" w:hAnsi="Cambria Math"/>
                    <w:color w:val="FF0000"/>
                  </w:rPr>
                  <m:t>z</m:t>
                </m:r>
              </m:e>
              <m:sub>
                <m:r>
                  <w:rPr>
                    <w:rFonts w:ascii="Cambria Math" w:hAnsi="Cambria Math"/>
                    <w:color w:val="FF0000"/>
                  </w:rPr>
                  <m:t>i</m:t>
                </m:r>
              </m:sub>
            </m:sSub>
          </m:e>
        </m:d>
      </m:oMath>
      <w:r w:rsidRPr="002A2FF3">
        <w:rPr>
          <w:color w:val="FF0000"/>
        </w:rPr>
        <w:t xml:space="preserve"> is the sigmoid function.</w:t>
      </w:r>
    </w:p>
    <w:p w:rsidR="00F7484C" w:rsidRPr="002A2FF3" w:rsidRDefault="00F7484C" w:rsidP="00424187">
      <w:pPr>
        <w:spacing w:line="360" w:lineRule="auto"/>
        <w:jc w:val="left"/>
        <w:rPr>
          <w:rFonts w:ascii="Times New Roman" w:eastAsia="Arial" w:hAnsi="Times New Roman" w:cs="Times New Roman"/>
          <w:color w:val="FF0000"/>
          <w:sz w:val="22"/>
        </w:rPr>
      </w:pPr>
      <w:r w:rsidRPr="002A2FF3">
        <w:rPr>
          <w:rFonts w:ascii="Times New Roman" w:eastAsia="Arial" w:hAnsi="Times New Roman" w:cs="Times New Roman"/>
          <w:color w:val="FF0000"/>
          <w:sz w:val="22"/>
        </w:rPr>
        <w:t>This clarifies how the loss combines the sigmoid activation and binary cross-entropy components, ensuring reproducibility and transparency of the training setup.</w:t>
      </w:r>
    </w:p>
    <w:p w:rsidR="00F7484C" w:rsidRPr="00424187" w:rsidRDefault="00F7484C" w:rsidP="00424187">
      <w:pPr>
        <w:spacing w:line="360" w:lineRule="auto"/>
        <w:jc w:val="left"/>
        <w:rPr>
          <w:rFonts w:ascii="Times New Roman" w:eastAsia="Arial" w:hAnsi="Times New Roman" w:cs="Times New Roman"/>
          <w:color w:val="000000" w:themeColor="text1"/>
          <w:sz w:val="22"/>
        </w:rPr>
      </w:pPr>
    </w:p>
    <w:p w:rsidR="00424187" w:rsidRDefault="00424187" w:rsidP="00424187">
      <w:pPr>
        <w:spacing w:line="360" w:lineRule="auto"/>
        <w:jc w:val="left"/>
        <w:rPr>
          <w:rFonts w:ascii="Times New Roman" w:eastAsia="Arial" w:hAnsi="Times New Roman" w:cs="Times New Roman"/>
          <w:color w:val="000000" w:themeColor="text1"/>
          <w:sz w:val="22"/>
        </w:rPr>
      </w:pPr>
      <w:r w:rsidRPr="00424187">
        <w:rPr>
          <w:rFonts w:ascii="Times New Roman" w:eastAsia="Arial" w:hAnsi="Times New Roman" w:cs="Times New Roman"/>
          <w:color w:val="000000" w:themeColor="text1"/>
          <w:sz w:val="22"/>
        </w:rPr>
        <w:t>3) The labels on the graphs in Figure 6 are unreadable.</w:t>
      </w:r>
    </w:p>
    <w:p w:rsidR="002A2FF3" w:rsidRPr="00FA1428" w:rsidRDefault="002A2FF3" w:rsidP="002A2FF3">
      <w:pPr>
        <w:spacing w:line="360" w:lineRule="auto"/>
        <w:jc w:val="left"/>
        <w:rPr>
          <w:rFonts w:ascii="Times New Roman" w:eastAsia="Arial" w:hAnsi="Times New Roman" w:cs="Times New Roman"/>
          <w:color w:val="FF0000"/>
          <w:sz w:val="22"/>
        </w:rPr>
      </w:pPr>
      <w:r w:rsidRPr="00FA1428">
        <w:rPr>
          <w:rFonts w:ascii="Times New Roman" w:eastAsia="Arial" w:hAnsi="Times New Roman" w:cs="Times New Roman"/>
          <w:color w:val="FF0000"/>
          <w:sz w:val="22"/>
        </w:rPr>
        <w:t xml:space="preserve">Thanks for your comment. We enlarge the </w:t>
      </w:r>
      <w:r>
        <w:rPr>
          <w:rFonts w:ascii="Times New Roman" w:eastAsia="Arial" w:hAnsi="Times New Roman" w:cs="Times New Roman"/>
          <w:color w:val="FF0000"/>
          <w:sz w:val="22"/>
        </w:rPr>
        <w:t>labels</w:t>
      </w:r>
      <w:r w:rsidRPr="00FA1428">
        <w:rPr>
          <w:rFonts w:ascii="Times New Roman" w:eastAsia="Arial" w:hAnsi="Times New Roman" w:cs="Times New Roman"/>
          <w:color w:val="FF0000"/>
          <w:sz w:val="22"/>
        </w:rPr>
        <w:t xml:space="preserve"> in the images as shown below.</w:t>
      </w:r>
    </w:p>
    <w:p w:rsidR="002A2FF3" w:rsidRDefault="002A2FF3" w:rsidP="002A2FF3">
      <w:pPr>
        <w:spacing w:line="360" w:lineRule="auto"/>
        <w:jc w:val="left"/>
        <w:rPr>
          <w:rFonts w:ascii="Times New Roman" w:eastAsia="Arial" w:hAnsi="Times New Roman" w:cs="Times New Roman"/>
          <w:color w:val="595959"/>
          <w:sz w:val="22"/>
        </w:rPr>
      </w:pPr>
      <w:r w:rsidRPr="008547BB">
        <w:rPr>
          <w:noProof/>
          <w:lang w:bidi="en-US"/>
        </w:rPr>
        <w:drawing>
          <wp:inline distT="0" distB="0" distL="0" distR="0" wp14:anchorId="683201F6" wp14:editId="61822EBB">
            <wp:extent cx="4715795" cy="2875617"/>
            <wp:effectExtent l="0" t="0" r="0" b="0"/>
            <wp:docPr id="20158150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1508" name=""/>
                    <pic:cNvPicPr/>
                  </pic:nvPicPr>
                  <pic:blipFill>
                    <a:blip r:embed="rId7">
                      <a:extLst>
                        <a:ext uri="{96DAC541-7B7A-43D3-8B79-37D633B846F1}">
                          <asvg:svgBlip xmlns:asvg="http://schemas.microsoft.com/office/drawing/2016/SVG/main" r:embed="rId8"/>
                        </a:ext>
                      </a:extLst>
                    </a:blip>
                    <a:stretch>
                      <a:fillRect/>
                    </a:stretch>
                  </pic:blipFill>
                  <pic:spPr>
                    <a:xfrm>
                      <a:off x="0" y="0"/>
                      <a:ext cx="4723735" cy="2880459"/>
                    </a:xfrm>
                    <a:prstGeom prst="rect">
                      <a:avLst/>
                    </a:prstGeom>
                  </pic:spPr>
                </pic:pic>
              </a:graphicData>
            </a:graphic>
          </wp:inline>
        </w:drawing>
      </w:r>
    </w:p>
    <w:p w:rsidR="002A2FF3" w:rsidRPr="00424187" w:rsidRDefault="002A2FF3" w:rsidP="00424187">
      <w:pPr>
        <w:spacing w:line="360" w:lineRule="auto"/>
        <w:jc w:val="left"/>
        <w:rPr>
          <w:rFonts w:ascii="Times New Roman" w:eastAsia="Arial" w:hAnsi="Times New Roman" w:cs="Times New Roman"/>
          <w:color w:val="000000" w:themeColor="text1"/>
          <w:sz w:val="22"/>
        </w:rPr>
      </w:pPr>
    </w:p>
    <w:p w:rsidR="00424187" w:rsidRDefault="00424187" w:rsidP="00424187">
      <w:pPr>
        <w:spacing w:line="360" w:lineRule="auto"/>
        <w:jc w:val="left"/>
        <w:rPr>
          <w:rFonts w:ascii="Times New Roman" w:eastAsia="Arial" w:hAnsi="Times New Roman" w:cs="Times New Roman"/>
          <w:color w:val="000000" w:themeColor="text1"/>
          <w:sz w:val="22"/>
        </w:rPr>
      </w:pPr>
      <w:r w:rsidRPr="00424187">
        <w:rPr>
          <w:rFonts w:ascii="Times New Roman" w:eastAsia="Arial" w:hAnsi="Times New Roman" w:cs="Times New Roman"/>
          <w:color w:val="000000" w:themeColor="text1"/>
          <w:sz w:val="22"/>
        </w:rPr>
        <w:t>4) In the last paragraph of Section 3.1, the figure number should be corrected to 6.</w:t>
      </w:r>
    </w:p>
    <w:p w:rsidR="002A2FF3" w:rsidRPr="00A76C88" w:rsidRDefault="002A2FF3" w:rsidP="00424187">
      <w:pPr>
        <w:spacing w:line="360" w:lineRule="auto"/>
        <w:jc w:val="left"/>
        <w:rPr>
          <w:rFonts w:ascii="Times New Roman" w:eastAsia="Arial" w:hAnsi="Times New Roman" w:cs="Times New Roman"/>
          <w:color w:val="FF0000"/>
          <w:sz w:val="22"/>
        </w:rPr>
      </w:pPr>
      <w:r w:rsidRPr="00A76C88">
        <w:rPr>
          <w:rFonts w:ascii="Times New Roman" w:eastAsia="Arial" w:hAnsi="Times New Roman" w:cs="Times New Roman"/>
          <w:color w:val="FF0000"/>
          <w:sz w:val="22"/>
        </w:rPr>
        <w:t xml:space="preserve">We thank the reviewer for noticing this typographical error. The figure reference in the last paragraph of Section 3.1 has been corrected to “Figure 6” to accurately correspond to the dataset composition illustration. </w:t>
      </w:r>
    </w:p>
    <w:p w:rsidR="00424187" w:rsidRDefault="00424187" w:rsidP="00424187">
      <w:pPr>
        <w:spacing w:line="360" w:lineRule="auto"/>
        <w:jc w:val="left"/>
        <w:rPr>
          <w:rFonts w:ascii="Times New Roman" w:eastAsia="Arial" w:hAnsi="Times New Roman" w:cs="Times New Roman"/>
          <w:color w:val="000000" w:themeColor="text1"/>
          <w:sz w:val="22"/>
        </w:rPr>
      </w:pPr>
      <w:r w:rsidRPr="00424187">
        <w:rPr>
          <w:rFonts w:ascii="Times New Roman" w:eastAsia="Arial" w:hAnsi="Times New Roman" w:cs="Times New Roman"/>
          <w:color w:val="000000" w:themeColor="text1"/>
          <w:sz w:val="22"/>
        </w:rPr>
        <w:t>5)  While the comparison with other methods is appreciated, it is unclear whether their hyperparameters were tuned for optimal performance. Could you specify how the hyperparameters were handled to ensure a fair comparison?</w:t>
      </w:r>
    </w:p>
    <w:p w:rsidR="00A76C88" w:rsidRDefault="00A76C88" w:rsidP="00A76C88">
      <w:pPr>
        <w:spacing w:line="360" w:lineRule="auto"/>
        <w:jc w:val="left"/>
        <w:rPr>
          <w:rFonts w:ascii="Times New Roman" w:eastAsia="Arial" w:hAnsi="Times New Roman" w:cs="Times New Roman"/>
          <w:color w:val="FF0000"/>
          <w:sz w:val="22"/>
          <w:lang w:bidi="en-US"/>
        </w:rPr>
      </w:pPr>
      <w:r w:rsidRPr="00A76C88">
        <w:rPr>
          <w:rFonts w:ascii="Times New Roman" w:eastAsia="Arial" w:hAnsi="Times New Roman" w:cs="Times New Roman"/>
          <w:color w:val="FF0000"/>
          <w:sz w:val="22"/>
          <w:lang w:bidi="en-US"/>
        </w:rPr>
        <w:t xml:space="preserve">We thank the reviewer for this important comment. To ensure fair and unbiased comparison, all models—including U-Net, FCN, LRASPP, E-Net, </w:t>
      </w:r>
      <w:proofErr w:type="spellStart"/>
      <w:r w:rsidRPr="00A76C88">
        <w:rPr>
          <w:rFonts w:ascii="Times New Roman" w:eastAsia="Arial" w:hAnsi="Times New Roman" w:cs="Times New Roman"/>
          <w:color w:val="FF0000"/>
          <w:sz w:val="22"/>
          <w:lang w:bidi="en-US"/>
        </w:rPr>
        <w:t>AttuNet</w:t>
      </w:r>
      <w:proofErr w:type="spellEnd"/>
      <w:r w:rsidRPr="00A76C88">
        <w:rPr>
          <w:rFonts w:ascii="Times New Roman" w:eastAsia="Arial" w:hAnsi="Times New Roman" w:cs="Times New Roman"/>
          <w:color w:val="FF0000"/>
          <w:sz w:val="22"/>
          <w:lang w:bidi="en-US"/>
        </w:rPr>
        <w:t xml:space="preserve">, and </w:t>
      </w:r>
      <w:proofErr w:type="spellStart"/>
      <w:r w:rsidRPr="00A76C88">
        <w:rPr>
          <w:rFonts w:ascii="Times New Roman" w:eastAsia="Arial" w:hAnsi="Times New Roman" w:cs="Times New Roman"/>
          <w:color w:val="FF0000"/>
          <w:sz w:val="22"/>
          <w:lang w:bidi="en-US"/>
        </w:rPr>
        <w:t>PoFormer</w:t>
      </w:r>
      <w:proofErr w:type="spellEnd"/>
      <w:r w:rsidRPr="00A76C88">
        <w:rPr>
          <w:rFonts w:ascii="Times New Roman" w:eastAsia="Arial" w:hAnsi="Times New Roman" w:cs="Times New Roman"/>
          <w:color w:val="FF0000"/>
          <w:sz w:val="22"/>
          <w:lang w:bidi="en-US"/>
        </w:rPr>
        <w:t xml:space="preserve">—were trained and evaluated under identical experimental settings. </w:t>
      </w:r>
      <w:r>
        <w:rPr>
          <w:rFonts w:ascii="Times New Roman" w:eastAsia="Arial" w:hAnsi="Times New Roman" w:cs="Times New Roman"/>
          <w:color w:val="FF0000"/>
          <w:sz w:val="22"/>
          <w:lang w:bidi="en-US"/>
        </w:rPr>
        <w:t>We added “</w:t>
      </w:r>
      <w:r w:rsidRPr="00A76C88">
        <w:rPr>
          <w:rFonts w:ascii="Times New Roman" w:eastAsia="Arial" w:hAnsi="Times New Roman" w:cs="Times New Roman"/>
          <w:color w:val="FF0000"/>
          <w:sz w:val="22"/>
          <w:lang w:bidi="en-US"/>
        </w:rPr>
        <w:t xml:space="preserve">To ensure a fair comparison, all baseline models (U-Net, FCN, LRASPP, E-Net, and </w:t>
      </w:r>
      <w:proofErr w:type="spellStart"/>
      <w:r w:rsidRPr="00A76C88">
        <w:rPr>
          <w:rFonts w:ascii="Times New Roman" w:eastAsia="Arial" w:hAnsi="Times New Roman" w:cs="Times New Roman"/>
          <w:color w:val="FF0000"/>
          <w:sz w:val="22"/>
          <w:lang w:bidi="en-US"/>
        </w:rPr>
        <w:t>AttuNet</w:t>
      </w:r>
      <w:proofErr w:type="spellEnd"/>
      <w:r w:rsidRPr="00A76C88">
        <w:rPr>
          <w:rFonts w:ascii="Times New Roman" w:eastAsia="Arial" w:hAnsi="Times New Roman" w:cs="Times New Roman"/>
          <w:color w:val="FF0000"/>
          <w:sz w:val="22"/>
          <w:lang w:bidi="en-US"/>
        </w:rPr>
        <w:t xml:space="preserve">) and the proposed </w:t>
      </w:r>
      <w:proofErr w:type="spellStart"/>
      <w:r w:rsidRPr="00A76C88">
        <w:rPr>
          <w:rFonts w:ascii="Times New Roman" w:eastAsia="Arial" w:hAnsi="Times New Roman" w:cs="Times New Roman"/>
          <w:color w:val="FF0000"/>
          <w:sz w:val="22"/>
          <w:lang w:bidi="en-US"/>
        </w:rPr>
        <w:t>PoFormer</w:t>
      </w:r>
      <w:proofErr w:type="spellEnd"/>
      <w:r w:rsidRPr="00A76C88">
        <w:rPr>
          <w:rFonts w:ascii="Times New Roman" w:eastAsia="Arial" w:hAnsi="Times New Roman" w:cs="Times New Roman"/>
          <w:color w:val="FF0000"/>
          <w:sz w:val="22"/>
          <w:lang w:bidi="en-US"/>
        </w:rPr>
        <w:t xml:space="preserve"> were trained and evaluated under identical experimental configurations. Each model used the same dataset split (80% for training and 20% for testing), input resolution of 512×512 pixels, and </w:t>
      </w:r>
      <w:proofErr w:type="spellStart"/>
      <w:r w:rsidRPr="00A76C88">
        <w:rPr>
          <w:rFonts w:ascii="Times New Roman" w:eastAsia="Arial" w:hAnsi="Times New Roman" w:cs="Times New Roman"/>
          <w:color w:val="FF0000"/>
          <w:sz w:val="22"/>
          <w:lang w:bidi="en-US"/>
        </w:rPr>
        <w:t>BCEWithLogitsLoss</w:t>
      </w:r>
      <w:proofErr w:type="spellEnd"/>
      <w:r w:rsidRPr="00A76C88">
        <w:rPr>
          <w:rFonts w:ascii="Times New Roman" w:eastAsia="Arial" w:hAnsi="Times New Roman" w:cs="Times New Roman"/>
          <w:color w:val="FF0000"/>
          <w:sz w:val="22"/>
          <w:lang w:bidi="en-US"/>
        </w:rPr>
        <w:t xml:space="preserve"> as the objective function. The </w:t>
      </w:r>
      <w:proofErr w:type="spellStart"/>
      <w:r w:rsidRPr="00A76C88">
        <w:rPr>
          <w:rFonts w:ascii="Times New Roman" w:eastAsia="Arial" w:hAnsi="Times New Roman" w:cs="Times New Roman"/>
          <w:color w:val="FF0000"/>
          <w:sz w:val="22"/>
          <w:lang w:bidi="en-US"/>
        </w:rPr>
        <w:t>RMSProp</w:t>
      </w:r>
      <w:proofErr w:type="spellEnd"/>
      <w:r w:rsidRPr="00A76C88">
        <w:rPr>
          <w:rFonts w:ascii="Times New Roman" w:eastAsia="Arial" w:hAnsi="Times New Roman" w:cs="Times New Roman"/>
          <w:color w:val="FF0000"/>
          <w:sz w:val="22"/>
          <w:lang w:bidi="en-US"/>
        </w:rPr>
        <w:t xml:space="preserve"> optimizer with an initial </w:t>
      </w:r>
      <w:r w:rsidRPr="00A76C88">
        <w:rPr>
          <w:rFonts w:ascii="Times New Roman" w:eastAsia="Arial" w:hAnsi="Times New Roman" w:cs="Times New Roman"/>
          <w:color w:val="FF0000"/>
          <w:sz w:val="22"/>
          <w:lang w:bidi="en-US"/>
        </w:rPr>
        <w:lastRenderedPageBreak/>
        <w:t xml:space="preserve">learning rate of 1×10⁻⁴ and batch size of 8 was applied consistently across all models. The learning rate decayed by a factor of 0.98 every 10 epochs, and training was conducted for 100 epochs. All implementation details followed either the original architecture papers or their official </w:t>
      </w:r>
      <w:proofErr w:type="spellStart"/>
      <w:r w:rsidRPr="00A76C88">
        <w:rPr>
          <w:rFonts w:ascii="Times New Roman" w:eastAsia="Arial" w:hAnsi="Times New Roman" w:cs="Times New Roman"/>
          <w:color w:val="FF0000"/>
          <w:sz w:val="22"/>
          <w:lang w:bidi="en-US"/>
        </w:rPr>
        <w:t>PyTorch</w:t>
      </w:r>
      <w:proofErr w:type="spellEnd"/>
      <w:r w:rsidRPr="00A76C88">
        <w:rPr>
          <w:rFonts w:ascii="Times New Roman" w:eastAsia="Arial" w:hAnsi="Times New Roman" w:cs="Times New Roman"/>
          <w:color w:val="FF0000"/>
          <w:sz w:val="22"/>
          <w:lang w:bidi="en-US"/>
        </w:rPr>
        <w:t xml:space="preserve"> implementations to ensure consistency and reproducibility.</w:t>
      </w:r>
    </w:p>
    <w:p w:rsidR="00A76C88" w:rsidRPr="00A76C88" w:rsidRDefault="00A76C88" w:rsidP="00A76C88">
      <w:pPr>
        <w:spacing w:line="360" w:lineRule="auto"/>
        <w:jc w:val="left"/>
        <w:rPr>
          <w:rFonts w:ascii="Times New Roman" w:eastAsia="Arial" w:hAnsi="Times New Roman" w:cs="Times New Roman"/>
          <w:color w:val="FF0000"/>
          <w:sz w:val="22"/>
          <w:lang w:bidi="en-US"/>
        </w:rPr>
      </w:pPr>
      <w:r w:rsidRPr="00A76C88">
        <w:rPr>
          <w:rFonts w:ascii="Times New Roman" w:eastAsia="Arial" w:hAnsi="Times New Roman" w:cs="Times New Roman"/>
          <w:color w:val="FF0000"/>
          <w:sz w:val="22"/>
          <w:lang w:bidi="en-US"/>
        </w:rPr>
        <w:t xml:space="preserve">In this work, all experiments were implemented in Python 3.10 using the </w:t>
      </w:r>
      <w:proofErr w:type="spellStart"/>
      <w:r w:rsidRPr="00A76C88">
        <w:rPr>
          <w:rFonts w:ascii="Times New Roman" w:eastAsia="Arial" w:hAnsi="Times New Roman" w:cs="Times New Roman"/>
          <w:color w:val="FF0000"/>
          <w:sz w:val="22"/>
          <w:lang w:bidi="en-US"/>
        </w:rPr>
        <w:t>PyTorch</w:t>
      </w:r>
      <w:proofErr w:type="spellEnd"/>
      <w:r w:rsidRPr="00A76C88">
        <w:rPr>
          <w:rFonts w:ascii="Times New Roman" w:eastAsia="Arial" w:hAnsi="Times New Roman" w:cs="Times New Roman"/>
          <w:color w:val="FF0000"/>
          <w:sz w:val="22"/>
          <w:lang w:bidi="en-US"/>
        </w:rPr>
        <w:t xml:space="preserve"> 2.2.0 framework with CUDA 12.1 and </w:t>
      </w:r>
      <w:proofErr w:type="spellStart"/>
      <w:r w:rsidRPr="00A76C88">
        <w:rPr>
          <w:rFonts w:ascii="Times New Roman" w:eastAsia="Arial" w:hAnsi="Times New Roman" w:cs="Times New Roman"/>
          <w:color w:val="FF0000"/>
          <w:sz w:val="22"/>
          <w:lang w:bidi="en-US"/>
        </w:rPr>
        <w:t>cuDNN</w:t>
      </w:r>
      <w:proofErr w:type="spellEnd"/>
      <w:r w:rsidRPr="00A76C88">
        <w:rPr>
          <w:rFonts w:ascii="Times New Roman" w:eastAsia="Arial" w:hAnsi="Times New Roman" w:cs="Times New Roman"/>
          <w:color w:val="FF0000"/>
          <w:sz w:val="22"/>
          <w:lang w:bidi="en-US"/>
        </w:rPr>
        <w:t xml:space="preserve"> 8.9 support. Model training and testing were performed on a workstation equipped with an Intel(R) </w:t>
      </w:r>
      <w:proofErr w:type="gramStart"/>
      <w:r w:rsidRPr="00A76C88">
        <w:rPr>
          <w:rFonts w:ascii="Times New Roman" w:eastAsia="Arial" w:hAnsi="Times New Roman" w:cs="Times New Roman"/>
          <w:color w:val="FF0000"/>
          <w:sz w:val="22"/>
          <w:lang w:bidi="en-US"/>
        </w:rPr>
        <w:t>Core(</w:t>
      </w:r>
      <w:proofErr w:type="gramEnd"/>
      <w:r w:rsidRPr="00A76C88">
        <w:rPr>
          <w:rFonts w:ascii="Times New Roman" w:eastAsia="Arial" w:hAnsi="Times New Roman" w:cs="Times New Roman"/>
          <w:color w:val="FF0000"/>
          <w:sz w:val="22"/>
          <w:lang w:bidi="en-US"/>
        </w:rPr>
        <w:t xml:space="preserve">TM) i9-10900X CPU, an NVIDIA RTX A4000 GPU (16 GB memory), and 64 GB RAM, running Windows 10 Professional (64-bit). </w:t>
      </w:r>
      <w:r>
        <w:rPr>
          <w:rFonts w:ascii="Times New Roman" w:eastAsia="Arial" w:hAnsi="Times New Roman" w:cs="Times New Roman"/>
          <w:color w:val="FF0000"/>
          <w:sz w:val="22"/>
          <w:lang w:bidi="en-US"/>
        </w:rPr>
        <w:t>” at the end of section 2.3.</w:t>
      </w:r>
    </w:p>
    <w:p w:rsidR="00A76C88" w:rsidRPr="00424187" w:rsidRDefault="00A76C88" w:rsidP="00424187">
      <w:pPr>
        <w:spacing w:line="360" w:lineRule="auto"/>
        <w:jc w:val="left"/>
        <w:rPr>
          <w:rFonts w:ascii="Times New Roman" w:eastAsia="Arial" w:hAnsi="Times New Roman" w:cs="Times New Roman"/>
          <w:color w:val="000000" w:themeColor="text1"/>
          <w:sz w:val="22"/>
        </w:rPr>
      </w:pPr>
    </w:p>
    <w:p w:rsidR="00424187" w:rsidRPr="00424187" w:rsidRDefault="00424187" w:rsidP="00424187">
      <w:pPr>
        <w:spacing w:line="360" w:lineRule="auto"/>
        <w:jc w:val="left"/>
        <w:rPr>
          <w:rFonts w:ascii="Times New Roman" w:eastAsia="Arial" w:hAnsi="Times New Roman" w:cs="Times New Roman"/>
          <w:color w:val="000000" w:themeColor="text1"/>
          <w:sz w:val="22"/>
        </w:rPr>
      </w:pPr>
      <w:r w:rsidRPr="00424187">
        <w:rPr>
          <w:rFonts w:ascii="Times New Roman" w:eastAsia="Arial" w:hAnsi="Times New Roman" w:cs="Times New Roman"/>
          <w:color w:val="000000" w:themeColor="text1"/>
          <w:sz w:val="22"/>
        </w:rPr>
        <w:t>Overall, I believe this article makes a valuable contribution to the field of segmentation problems in civil/transport engineering. Researchers in this area often face a lack of data, which is why models are typically trained using unsupervised learning approaches. For this reason, I particularly appreciate the authors' decision to make the dataset available to other researchers in the field.</w:t>
      </w:r>
    </w:p>
    <w:p w:rsidR="00854DC5" w:rsidRPr="00257E95" w:rsidRDefault="00A76C88" w:rsidP="00316D3C">
      <w:pPr>
        <w:spacing w:line="360" w:lineRule="auto"/>
        <w:jc w:val="left"/>
        <w:rPr>
          <w:rFonts w:ascii="Times New Roman" w:eastAsia="Arial" w:hAnsi="Times New Roman" w:cs="Times New Roman"/>
          <w:color w:val="FF0000"/>
          <w:sz w:val="22"/>
        </w:rPr>
      </w:pPr>
      <w:r w:rsidRPr="00A76C88">
        <w:rPr>
          <w:rFonts w:ascii="Times New Roman" w:eastAsia="Arial" w:hAnsi="Times New Roman" w:cs="Times New Roman"/>
          <w:color w:val="FF0000"/>
          <w:sz w:val="22"/>
        </w:rPr>
        <w:t>We sincerely thank the reviewer for the positive and encouraging feedback. We are pleased that the reviewer recognizes the contribution of our open dataset and its potential value to the research community. We agree that data scarcity remains a key challenge in pavement and civil engineering applications, and we hope that by releasing our annotated pothole dataset, other researchers can build upon this work to advance data-driven and deep-learning-based segmentation research. We have ensured that the dataset and corresponding annotations are publicly accessible through the GitHub repository referenced in Section 3.1 and the Data Availability Statement.</w:t>
      </w:r>
    </w:p>
    <w:sectPr w:rsidR="00854DC5" w:rsidRPr="00257E95">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71CD1" w:rsidRDefault="00B71CD1">
      <w:r>
        <w:separator/>
      </w:r>
    </w:p>
  </w:endnote>
  <w:endnote w:type="continuationSeparator" w:id="0">
    <w:p w:rsidR="00B71CD1" w:rsidRDefault="00B71C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71CD1" w:rsidRDefault="00B71CD1">
      <w:r>
        <w:separator/>
      </w:r>
    </w:p>
  </w:footnote>
  <w:footnote w:type="continuationSeparator" w:id="0">
    <w:p w:rsidR="00B71CD1" w:rsidRDefault="00B71C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8F226A"/>
    <w:multiLevelType w:val="multilevel"/>
    <w:tmpl w:val="F574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267E60"/>
    <w:multiLevelType w:val="hybridMultilevel"/>
    <w:tmpl w:val="F0A47006"/>
    <w:lvl w:ilvl="0" w:tplc="267A82AA">
      <w:start w:val="1"/>
      <w:numFmt w:val="bullet"/>
      <w:lvlText w:val="·"/>
      <w:lvlJc w:val="left"/>
      <w:pPr>
        <w:ind w:left="720" w:hanging="349"/>
      </w:pPr>
      <w:rPr>
        <w:rFonts w:ascii="Symbol" w:eastAsia="Symbol" w:hAnsi="Symbol" w:cs="Symbol"/>
      </w:rPr>
    </w:lvl>
    <w:lvl w:ilvl="1" w:tplc="2572D470">
      <w:start w:val="1"/>
      <w:numFmt w:val="bullet"/>
      <w:lvlText w:val="o"/>
      <w:lvlJc w:val="left"/>
      <w:pPr>
        <w:ind w:left="1440" w:hanging="349"/>
      </w:pPr>
      <w:rPr>
        <w:rFonts w:ascii="Courier New" w:eastAsia="Courier New" w:hAnsi="Courier New" w:cs="Courier New"/>
      </w:rPr>
    </w:lvl>
    <w:lvl w:ilvl="2" w:tplc="82021362">
      <w:start w:val="1"/>
      <w:numFmt w:val="bullet"/>
      <w:lvlText w:val="§"/>
      <w:lvlJc w:val="left"/>
      <w:pPr>
        <w:ind w:left="2160" w:hanging="349"/>
      </w:pPr>
      <w:rPr>
        <w:rFonts w:ascii="Wingdings" w:eastAsia="Wingdings" w:hAnsi="Wingdings" w:cs="Wingdings"/>
      </w:rPr>
    </w:lvl>
    <w:lvl w:ilvl="3" w:tplc="1DDE328A">
      <w:start w:val="1"/>
      <w:numFmt w:val="bullet"/>
      <w:lvlText w:val="·"/>
      <w:lvlJc w:val="left"/>
      <w:pPr>
        <w:ind w:left="2880" w:hanging="349"/>
      </w:pPr>
      <w:rPr>
        <w:rFonts w:ascii="Symbol" w:eastAsia="Symbol" w:hAnsi="Symbol" w:cs="Symbol"/>
      </w:rPr>
    </w:lvl>
    <w:lvl w:ilvl="4" w:tplc="305EF48E">
      <w:start w:val="1"/>
      <w:numFmt w:val="bullet"/>
      <w:lvlText w:val="o"/>
      <w:lvlJc w:val="left"/>
      <w:pPr>
        <w:ind w:left="3600" w:hanging="349"/>
      </w:pPr>
      <w:rPr>
        <w:rFonts w:ascii="Courier New" w:eastAsia="Courier New" w:hAnsi="Courier New" w:cs="Courier New"/>
      </w:rPr>
    </w:lvl>
    <w:lvl w:ilvl="5" w:tplc="92A8DC3C">
      <w:start w:val="1"/>
      <w:numFmt w:val="bullet"/>
      <w:lvlText w:val="§"/>
      <w:lvlJc w:val="left"/>
      <w:pPr>
        <w:ind w:left="4320" w:hanging="349"/>
      </w:pPr>
      <w:rPr>
        <w:rFonts w:ascii="Wingdings" w:eastAsia="Wingdings" w:hAnsi="Wingdings" w:cs="Wingdings"/>
      </w:rPr>
    </w:lvl>
    <w:lvl w:ilvl="6" w:tplc="6A6E71F4">
      <w:start w:val="1"/>
      <w:numFmt w:val="bullet"/>
      <w:lvlText w:val="·"/>
      <w:lvlJc w:val="left"/>
      <w:pPr>
        <w:ind w:left="5040" w:hanging="349"/>
      </w:pPr>
      <w:rPr>
        <w:rFonts w:ascii="Symbol" w:eastAsia="Symbol" w:hAnsi="Symbol" w:cs="Symbol"/>
      </w:rPr>
    </w:lvl>
    <w:lvl w:ilvl="7" w:tplc="28268CFE">
      <w:start w:val="1"/>
      <w:numFmt w:val="bullet"/>
      <w:lvlText w:val="o"/>
      <w:lvlJc w:val="left"/>
      <w:pPr>
        <w:ind w:left="5760" w:hanging="349"/>
      </w:pPr>
      <w:rPr>
        <w:rFonts w:ascii="Courier New" w:eastAsia="Courier New" w:hAnsi="Courier New" w:cs="Courier New"/>
      </w:rPr>
    </w:lvl>
    <w:lvl w:ilvl="8" w:tplc="69BA7DF6">
      <w:start w:val="1"/>
      <w:numFmt w:val="bullet"/>
      <w:lvlText w:val="§"/>
      <w:lvlJc w:val="left"/>
      <w:pPr>
        <w:ind w:left="6480" w:hanging="349"/>
      </w:pPr>
      <w:rPr>
        <w:rFonts w:ascii="Wingdings" w:eastAsia="Wingdings" w:hAnsi="Wingdings" w:cs="Wingdings"/>
      </w:rPr>
    </w:lvl>
  </w:abstractNum>
  <w:num w:numId="1" w16cid:durableId="238445320">
    <w:abstractNumId w:val="1"/>
  </w:num>
  <w:num w:numId="2" w16cid:durableId="413672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D3C"/>
    <w:rsid w:val="000071C9"/>
    <w:rsid w:val="00055134"/>
    <w:rsid w:val="00084342"/>
    <w:rsid w:val="000914B8"/>
    <w:rsid w:val="00094741"/>
    <w:rsid w:val="000B2DCA"/>
    <w:rsid w:val="0014264E"/>
    <w:rsid w:val="00147C16"/>
    <w:rsid w:val="001855B3"/>
    <w:rsid w:val="002024BC"/>
    <w:rsid w:val="00257E95"/>
    <w:rsid w:val="0027333C"/>
    <w:rsid w:val="002A2FF3"/>
    <w:rsid w:val="002D2A4E"/>
    <w:rsid w:val="00300FF1"/>
    <w:rsid w:val="00316D3C"/>
    <w:rsid w:val="0033552C"/>
    <w:rsid w:val="00386826"/>
    <w:rsid w:val="003942D9"/>
    <w:rsid w:val="003C2652"/>
    <w:rsid w:val="003C4315"/>
    <w:rsid w:val="003C4CE3"/>
    <w:rsid w:val="003F4B33"/>
    <w:rsid w:val="00424187"/>
    <w:rsid w:val="00475323"/>
    <w:rsid w:val="004A32E2"/>
    <w:rsid w:val="004C5EAE"/>
    <w:rsid w:val="004F45F0"/>
    <w:rsid w:val="00501449"/>
    <w:rsid w:val="00514CF7"/>
    <w:rsid w:val="00524958"/>
    <w:rsid w:val="005312D5"/>
    <w:rsid w:val="005A1D2D"/>
    <w:rsid w:val="005D7089"/>
    <w:rsid w:val="005F2215"/>
    <w:rsid w:val="00647D3C"/>
    <w:rsid w:val="0066598F"/>
    <w:rsid w:val="00795F3F"/>
    <w:rsid w:val="00820017"/>
    <w:rsid w:val="00820288"/>
    <w:rsid w:val="00854DC5"/>
    <w:rsid w:val="00886B61"/>
    <w:rsid w:val="008A4FE6"/>
    <w:rsid w:val="008B0D3C"/>
    <w:rsid w:val="008E3A83"/>
    <w:rsid w:val="008F001D"/>
    <w:rsid w:val="00951272"/>
    <w:rsid w:val="00A22F40"/>
    <w:rsid w:val="00A37C2D"/>
    <w:rsid w:val="00A44631"/>
    <w:rsid w:val="00A76C88"/>
    <w:rsid w:val="00A8044B"/>
    <w:rsid w:val="00AB68CF"/>
    <w:rsid w:val="00AC5AD6"/>
    <w:rsid w:val="00AE2111"/>
    <w:rsid w:val="00B00B83"/>
    <w:rsid w:val="00B04F7D"/>
    <w:rsid w:val="00B073E4"/>
    <w:rsid w:val="00B13AF9"/>
    <w:rsid w:val="00B55E7B"/>
    <w:rsid w:val="00B6449E"/>
    <w:rsid w:val="00B71CD1"/>
    <w:rsid w:val="00BA53FE"/>
    <w:rsid w:val="00BC18AF"/>
    <w:rsid w:val="00C10E1A"/>
    <w:rsid w:val="00D9232F"/>
    <w:rsid w:val="00DA0313"/>
    <w:rsid w:val="00DA26A0"/>
    <w:rsid w:val="00E70FF6"/>
    <w:rsid w:val="00ED3B87"/>
    <w:rsid w:val="00EE2593"/>
    <w:rsid w:val="00EF5E96"/>
    <w:rsid w:val="00F26C31"/>
    <w:rsid w:val="00F31430"/>
    <w:rsid w:val="00F7098D"/>
    <w:rsid w:val="00F7484C"/>
    <w:rsid w:val="00FA6561"/>
    <w:rsid w:val="00FD13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6A2B7"/>
  <w15:docId w15:val="{FEA8113F-89AD-4444-8E50-2949A9EEF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Calibri"/>
        <w:sz w:val="21"/>
        <w:szCs w:val="22"/>
        <w:lang w:val="en-US" w:eastAsia="zh-CN"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1"/>
    <w:uiPriority w:val="9"/>
    <w:qFormat/>
    <w:pPr>
      <w:keepNext/>
      <w:keepLines/>
      <w:spacing w:before="340" w:after="330" w:line="578" w:lineRule="auto"/>
      <w:outlineLvl w:val="0"/>
    </w:pPr>
    <w:rPr>
      <w:b/>
      <w:bCs/>
      <w:sz w:val="44"/>
      <w:szCs w:val="44"/>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7143"/>
        <w:tab w:val="right" w:pos="14287"/>
      </w:tabs>
    </w:pPr>
  </w:style>
  <w:style w:type="character" w:customStyle="1" w:styleId="FooterChar">
    <w:name w:val="Footer Char"/>
    <w:basedOn w:val="DefaultParagraphFont"/>
    <w:link w:val="Footer"/>
    <w:uiPriority w:val="99"/>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1Char1">
    <w:name w:val="Heading 1 Char1"/>
    <w:basedOn w:val="DefaultParagraphFont"/>
    <w:link w:val="Heading1"/>
    <w:uiPriority w:val="9"/>
    <w:rPr>
      <w:b/>
      <w:bCs/>
      <w:sz w:val="44"/>
      <w:szCs w:val="44"/>
    </w:rPr>
  </w:style>
  <w:style w:type="paragraph" w:customStyle="1" w:styleId="MDPI51figurecaption">
    <w:name w:val="MDPI_5.1_figure_caption"/>
    <w:qFormat/>
    <w:rsid w:val="00D9232F"/>
    <w:pPr>
      <w:pBdr>
        <w:top w:val="none" w:sz="0" w:space="0" w:color="auto"/>
        <w:left w:val="none" w:sz="0" w:space="0" w:color="auto"/>
        <w:bottom w:val="none" w:sz="0" w:space="0" w:color="auto"/>
        <w:right w:val="none" w:sz="0" w:space="0" w:color="auto"/>
        <w:between w:val="none" w:sz="0" w:space="0" w:color="auto"/>
      </w:pBdr>
      <w:adjustRightInd w:val="0"/>
      <w:snapToGrid w:val="0"/>
      <w:spacing w:before="120" w:after="240" w:line="228" w:lineRule="auto"/>
      <w:ind w:left="2608"/>
      <w:jc w:val="both"/>
    </w:pPr>
    <w:rPr>
      <w:rFonts w:ascii="Palatino Linotype" w:eastAsia="Times New Roman" w:hAnsi="Palatino Linotype" w:cs="Times New Roman"/>
      <w:color w:val="000000"/>
      <w:sz w:val="18"/>
      <w:szCs w:val="20"/>
      <w:lang w:eastAsia="de-DE" w:bidi="en-US"/>
    </w:rPr>
  </w:style>
  <w:style w:type="paragraph" w:customStyle="1" w:styleId="MDPI31text">
    <w:name w:val="MDPI_3.1_text"/>
    <w:qFormat/>
    <w:rsid w:val="00F7484C"/>
    <w:pPr>
      <w:pBdr>
        <w:top w:val="none" w:sz="0" w:space="0" w:color="auto"/>
        <w:left w:val="none" w:sz="0" w:space="0" w:color="auto"/>
        <w:bottom w:val="none" w:sz="0" w:space="0" w:color="auto"/>
        <w:right w:val="none" w:sz="0" w:space="0" w:color="auto"/>
        <w:between w:val="none" w:sz="0" w:space="0" w:color="auto"/>
      </w:pBdr>
      <w:adjustRightInd w:val="0"/>
      <w:snapToGrid w:val="0"/>
      <w:spacing w:line="280" w:lineRule="atLeast"/>
      <w:ind w:left="2608" w:firstLine="425"/>
      <w:jc w:val="both"/>
    </w:pPr>
    <w:rPr>
      <w:rFonts w:ascii="Palatino Linotype" w:eastAsia="Times New Roman" w:hAnsi="Palatino Linotype" w:cs="Times New Roman"/>
      <w:snapToGrid w:val="0"/>
      <w:color w:val="000000"/>
      <w:sz w:val="20"/>
      <w:lang w:eastAsia="de-DE"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308443">
      <w:bodyDiv w:val="1"/>
      <w:marLeft w:val="0"/>
      <w:marRight w:val="0"/>
      <w:marTop w:val="0"/>
      <w:marBottom w:val="0"/>
      <w:divBdr>
        <w:top w:val="none" w:sz="0" w:space="0" w:color="auto"/>
        <w:left w:val="none" w:sz="0" w:space="0" w:color="auto"/>
        <w:bottom w:val="none" w:sz="0" w:space="0" w:color="auto"/>
        <w:right w:val="none" w:sz="0" w:space="0" w:color="auto"/>
      </w:divBdr>
    </w:div>
    <w:div w:id="617882083">
      <w:bodyDiv w:val="1"/>
      <w:marLeft w:val="0"/>
      <w:marRight w:val="0"/>
      <w:marTop w:val="0"/>
      <w:marBottom w:val="0"/>
      <w:divBdr>
        <w:top w:val="none" w:sz="0" w:space="0" w:color="auto"/>
        <w:left w:val="none" w:sz="0" w:space="0" w:color="auto"/>
        <w:bottom w:val="none" w:sz="0" w:space="0" w:color="auto"/>
        <w:right w:val="none" w:sz="0" w:space="0" w:color="auto"/>
      </w:divBdr>
    </w:div>
    <w:div w:id="1021321447">
      <w:bodyDiv w:val="1"/>
      <w:marLeft w:val="0"/>
      <w:marRight w:val="0"/>
      <w:marTop w:val="0"/>
      <w:marBottom w:val="0"/>
      <w:divBdr>
        <w:top w:val="none" w:sz="0" w:space="0" w:color="auto"/>
        <w:left w:val="none" w:sz="0" w:space="0" w:color="auto"/>
        <w:bottom w:val="none" w:sz="0" w:space="0" w:color="auto"/>
        <w:right w:val="none" w:sz="0" w:space="0" w:color="auto"/>
      </w:divBdr>
    </w:div>
    <w:div w:id="1821461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1236</TotalTime>
  <Pages>3</Pages>
  <Words>902</Words>
  <Characters>5148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tj zhang</cp:lastModifiedBy>
  <cp:revision>44</cp:revision>
  <dcterms:created xsi:type="dcterms:W3CDTF">2024-06-13T02:38:00Z</dcterms:created>
  <dcterms:modified xsi:type="dcterms:W3CDTF">2025-10-26T16:37:00Z</dcterms:modified>
</cp:coreProperties>
</file>