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1. Bounds of the ingredients and the mix ratios used as constraints.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b/>
              </w:rPr>
              <w:t>Ingredient (kg/m³)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/>
              </w:rPr>
              <w:t>Ratio (dimensionless)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t>PC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97.3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504.3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w/b = WATER / 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0.714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t>FA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162.0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b/a = B / 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0.350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t>SC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332.2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SCM share = (FA + SC) / 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0.765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t>FAGG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498.4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1067.9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CAGG share = CAGG / 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0.721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t>CAGG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563.6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1364.5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FAGG share = FAGG / 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0.655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t>WATER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90.8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214.8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PC share = PC / 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t>AEA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1.48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FA share = FA / 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0.375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t>WR_HR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4.71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SC share = SC / 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0.717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t>WR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7.82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AEA / binder = AEA / 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t>ACC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25.2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WR_HR / binder = WR_HR / 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0.012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left"/>
            </w:pPr>
            <w:r>
              <w:t>WR / binder = WR / 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0.020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left"/>
            </w:pPr>
            <w:r>
              <w:t>ACC / binder = ACC / 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0.061</w:t>
            </w:r>
          </w:p>
        </w:tc>
      </w:tr>
    </w:tbl>
    <w:p>
      <w:r>
        <w:rPr>
          <w:sz w:val="18"/>
        </w:rPr>
        <w:t>Note: B = PC + FA + SC is the binder, and A = FAGG + CAGG is the total aggregate (kg/m³). Binders, aggregates, and water were converted from lb/yd³ with a factor of 0.5933. Chemical admixtures were converted from oz/yd³ with a factor of 0.03708. Densities used in Equation 1 (kg/m³): PC 3150, FA 2200, SC 2900, FAGG 2630, CAGG 2710, water 1000, AEA 1010, WR_HR 1140, WR 1080, ACC 1340.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