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aramond" w:cs="Garamond" w:eastAsia="Garamond" w:hAnsi="Garamond"/>
          <w:b/>
          <w:bCs/>
          <w:color w:val="5C4033"/>
          <w:spacing w:val="200"/>
          <w:sz w:val="40"/>
          <w:szCs w:val="40"/>
        </w:rPr>
        <w:t xml:space="preserve">WOODLAND ESTATE &amp; TITLE</w:t>
      </w:r>
    </w:p>
    <w:p>
      <w:pPr>
        <w:spacing w:after="80"/>
        <w:jc w:val="center"/>
      </w:pPr>
      <w:r>
        <w:rPr>
          <w:rFonts w:ascii="Garamond" w:cs="Garamond" w:eastAsia="Garamond" w:hAnsi="Garamond"/>
          <w:color w:val="1B365D"/>
          <w:sz w:val="20"/>
          <w:szCs w:val="20"/>
        </w:rPr>
        <w:t xml:space="preserve">──────────────────────────────</w:t>
      </w:r>
    </w:p>
    <w:p>
      <w:pPr>
        <w:spacing w:after="200"/>
        <w:jc w:val="center"/>
      </w:pPr>
      <w:r>
        <w:rPr>
          <w:rFonts w:ascii="Garamond" w:cs="Garamond" w:eastAsia="Garamond" w:hAnsi="Garamond"/>
          <w:color w:val="1B365D"/>
          <w:sz w:val="32"/>
          <w:szCs w:val="32"/>
        </w:rPr>
        <w:t xml:space="preserve">Phase 2: Touchpoint System</w:t>
      </w:r>
    </w:p>
    <w:p>
      <w:pPr>
        <w:spacing w:after="80"/>
        <w:jc w:val="center"/>
      </w:pPr>
      <w:r>
        <w:rPr>
          <w:rFonts w:ascii="Garamond" w:cs="Garamond" w:eastAsia="Garamond" w:hAnsi="Garamond"/>
          <w:color w:val="6D6A67"/>
          <w:sz w:val="26"/>
          <w:szCs w:val="26"/>
        </w:rPr>
        <w:t xml:space="preserve">Task List &amp; Strategy Guide</w:t>
      </w:r>
    </w:p>
    <w:p>
      <w:pPr>
        <w:spacing w:before="1200"/>
      </w:pPr>
    </w:p>
    <w:p>
      <w:pPr>
        <w:spacing w:after="60"/>
        <w:jc w:val="center"/>
      </w:pPr>
      <w:r>
        <w:rPr>
          <w:rFonts w:ascii="Garamond" w:cs="Garamond" w:eastAsia="Garamond" w:hAnsi="Garamond"/>
          <w:color w:val="6D6A67"/>
          <w:sz w:val="22"/>
          <w:szCs w:val="22"/>
        </w:rPr>
        <w:t xml:space="preserve">Prepared April 2026</w:t>
      </w:r>
    </w:p>
    <w:p>
      <w:pPr>
        <w:spacing w:after="60"/>
        <w:jc w:val="center"/>
      </w:pPr>
      <w:r>
        <w:rPr>
          <w:rFonts w:ascii="Garamond" w:cs="Garamond" w:eastAsia="Garamond" w:hAnsi="Garamond"/>
          <w:color w:val="6D6A67"/>
          <w:sz w:val="22"/>
          <w:szCs w:val="22"/>
        </w:rPr>
        <w:t xml:space="preserve">Weeks 3–6 of Brand &amp; Communications Build</w:t>
      </w:r>
    </w:p>
    <w:p>
      <w:r>
        <w:br w:type="page"/>
      </w:r>
    </w:p>
    <w:p>
      <w:pPr>
        <w:sectPr>
          <w:pgSz w:w="12240" w:h="15840" w:orient="portrait"/>
          <w:pgMar w:top="1440" w:right="1440" w:bottom="1440" w:left="1440" w:header="708" w:footer="708" w:gutter="0"/>
          <w:pgNumType/>
          <w:docGrid w:linePitch="360"/>
        </w:sectPr>
      </w:pPr>
    </w:p>
    <w:p>
      <w:pPr>
        <w:pStyle w:val="Heading1"/>
        <w:spacing w:after="240" w:before="480"/>
      </w:pPr>
      <w:r>
        <w:rPr>
          <w:rFonts w:ascii="Garamond" w:cs="Garamond" w:eastAsia="Garamond" w:hAnsi="Garamond"/>
          <w:b/>
          <w:bCs/>
          <w:color w:val="5C4033"/>
          <w:sz w:val="48"/>
          <w:szCs w:val="48"/>
        </w:rPr>
        <w:t xml:space="preserve">Phase 2 Overview</w:t>
      </w:r>
    </w:p>
    <w:p>
      <w:pPr>
        <w:spacing w:after="160" w:line="276"/>
      </w:pPr>
      <w:r>
        <w:rPr>
          <w:rFonts w:ascii="Garamond" w:cs="Garamond" w:eastAsia="Garamond" w:hAnsi="Garamond"/>
          <w:color w:val="1A1A1A"/>
          <w:sz w:val="24"/>
          <w:szCs w:val="24"/>
        </w:rPr>
        <w:t xml:space="preserve">Phase 1 established the foundation: brand language, typography and color system, secondary mark, and style guide. Phase 2 is where that foundation starts showing up in the real world. Every deliverable in this phase is a surface where the Woodland brand meets agents, clients, and the broader DC real estate community.</w:t>
      </w:r>
    </w:p>
    <w:p>
      <w:pPr>
        <w:spacing w:after="160" w:line="276"/>
      </w:pPr>
      <w:r>
        <w:rPr>
          <w:rFonts w:ascii="Garamond" w:cs="Garamond" w:eastAsia="Garamond" w:hAnsi="Garamond"/>
          <w:color w:val="1A1A1A"/>
          <w:sz w:val="24"/>
          <w:szCs w:val="24"/>
        </w:rPr>
        <w:t xml:space="preserve">This document breaks each of the six deliverable areas into a strategic brief and a concrete task list. Some sections are straightforward production work. Others require decisions, research, or creative exploration before execution begins. Both types are mapped here so nothing falls through the cracks.</w:t>
      </w:r>
    </w:p>
    <w:p>
      <w:pPr>
        <w:spacing w:after="80"/>
      </w:pPr>
    </w:p>
    <w:p>
      <w:pPr>
        <w:pBdr>
          <w:bottom w:val="single" w:color="1B365D" w:sz="6" w:space="1"/>
        </w:pBdr>
        <w:spacing w:after="100" w:before="100"/>
      </w:pPr>
    </w:p>
    <w:p>
      <w:pPr>
        <w:pStyle w:val="Heading1"/>
        <w:spacing w:after="240" w:before="480"/>
      </w:pPr>
      <w:r>
        <w:rPr>
          <w:rFonts w:ascii="Garamond" w:cs="Garamond" w:eastAsia="Garamond" w:hAnsi="Garamond"/>
          <w:b/>
          <w:bCs/>
          <w:color w:val="5C4033"/>
          <w:sz w:val="48"/>
          <w:szCs w:val="48"/>
        </w:rPr>
        <w:t xml:space="preserve">1. Business Card &amp; Stationery Suite</w:t>
      </w:r>
    </w:p>
    <w:p>
      <w:pPr>
        <w:pStyle w:val="Heading2"/>
        <w:spacing w:after="180" w:before="360"/>
      </w:pPr>
      <w:r>
        <w:rPr>
          <w:rFonts w:ascii="Garamond" w:cs="Garamond" w:eastAsia="Garamond" w:hAnsi="Garamond"/>
          <w:b/>
          <w:bCs/>
          <w:color w:val="1B365D"/>
          <w:sz w:val="32"/>
          <w:szCs w:val="32"/>
        </w:rPr>
        <w:t xml:space="preserve">Strategy</w:t>
      </w:r>
    </w:p>
    <w:p>
      <w:pPr>
        <w:spacing w:after="160" w:line="276"/>
      </w:pPr>
      <w:r>
        <w:rPr>
          <w:rFonts w:ascii="Garamond" w:cs="Garamond" w:eastAsia="Garamond" w:hAnsi="Garamond"/>
          <w:color w:val="1A1A1A"/>
          <w:sz w:val="24"/>
          <w:szCs w:val="24"/>
        </w:rPr>
        <w:t xml:space="preserve">The business card is the single most-handled piece of brand collateral. In a relationship-driven business, the card gets passed at happy hours, closings, and agent offices. It needs to do two things: feel premium enough to hold onto, and communicate the brand without overexplaining it. The stationery suite (letterhead, notepads, and a thank-you card) extends that same restrained professionalism to anything that leaves the office or sits on a desk. A 4.25×5.5-inch branded notepad stays on desks and keeps the Woodland mark visible in a way that feels useful. A flat thank-you card with an envelope is a high-touch gesture that closes the loop after a settlement or a referral.</w:t>
      </w:r>
    </w:p>
    <w:p>
      <w:pPr>
        <w:spacing w:after="160" w:line="276"/>
      </w:pPr>
      <w:r>
        <w:rPr>
          <w:rFonts w:ascii="Garamond" w:cs="Garamond" w:eastAsia="Garamond" w:hAnsi="Garamond"/>
          <w:b/>
          <w:bCs/>
          <w:color w:val="5C4033"/>
          <w:sz w:val="24"/>
          <w:szCs w:val="24"/>
        </w:rPr>
        <w:t xml:space="preserve">Thank-you card production: </w:t>
      </w:r>
      <w:r>
        <w:rPr>
          <w:rFonts w:ascii="Garamond" w:cs="Garamond" w:eastAsia="Garamond" w:hAnsi="Garamond"/>
          <w:color w:val="1A1A1A"/>
          <w:sz w:val="24"/>
          <w:szCs w:val="24"/>
        </w:rPr>
        <w:t xml:space="preserve">This is a piece worth investing in. A single-color letterpress or foil treatment gives the card a tactile quality that digital printing cannot match. Two vendor paths to explore: Chicago Letterpress (used previously for personal work, known quality) for true letterpress or foil, and 4over for a more cost-effective digital gold foil option. Get quotes from both and compare.</w:t>
      </w:r>
    </w:p>
    <w:p>
      <w:pPr>
        <w:spacing w:after="160" w:line="276"/>
      </w:pPr>
      <w:r>
        <w:rPr>
          <w:rFonts w:ascii="Garamond" w:cs="Garamond" w:eastAsia="Garamond" w:hAnsi="Garamond"/>
          <w:b/>
          <w:bCs/>
          <w:color w:val="5C4033"/>
          <w:sz w:val="24"/>
          <w:szCs w:val="24"/>
        </w:rPr>
        <w:t xml:space="preserve">Design direction: </w:t>
      </w:r>
      <w:r>
        <w:rPr>
          <w:rFonts w:ascii="Garamond" w:cs="Garamond" w:eastAsia="Garamond" w:hAnsi="Garamond"/>
          <w:color w:val="1A1A1A"/>
          <w:sz w:val="24"/>
          <w:szCs w:val="24"/>
        </w:rPr>
        <w:t xml:space="preserve">Lean into the materials and finishes. The gold, the weight of the stock, the typography. This is a card that signals permanence and quiet confidence. Adobe Caslon or the refined type system from Phase 1, the secondary W mark, and the Capitol Hill address doing the talking.</w:t>
      </w:r>
    </w:p>
    <w:p>
      <w:pPr>
        <w:spacing w:after="160" w:line="276"/>
      </w:pPr>
      <w:r>
        <w:rPr>
          <w:rFonts w:ascii="Garamond" w:cs="Garamond" w:eastAsia="Garamond" w:hAnsi="Garamond"/>
          <w:b/>
          <w:bCs/>
          <w:color w:val="5C4033"/>
          <w:sz w:val="24"/>
          <w:szCs w:val="24"/>
        </w:rPr>
        <w:t xml:space="preserve">Key decision: </w:t>
      </w:r>
      <w:r>
        <w:rPr>
          <w:rFonts w:ascii="Garamond" w:cs="Garamond" w:eastAsia="Garamond" w:hAnsi="Garamond"/>
          <w:color w:val="1A1A1A"/>
          <w:sz w:val="24"/>
          <w:szCs w:val="24"/>
        </w:rPr>
        <w:t xml:space="preserve">Paper stock and finish. A heavier stock with a subtle texture (e.g., cotton or soft-touch) reinforces the brand promise more than any graphic element. This is worth sourcing samples before finalizing design.</w:t>
      </w:r>
    </w:p>
    <w:p>
      <w:pPr>
        <w:pStyle w:val="Heading2"/>
        <w:spacing w:after="180" w:before="360"/>
      </w:pPr>
      <w:r>
        <w:rPr>
          <w:rFonts w:ascii="Garamond" w:cs="Garamond" w:eastAsia="Garamond" w:hAnsi="Garamond"/>
          <w:b/>
          <w:bCs/>
          <w:color w:val="1B365D"/>
          <w:sz w:val="32"/>
          <w:szCs w:val="32"/>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60"/>
        <w:gridCol w:w="2200"/>
        <w:gridCol w:w="2300"/>
      </w:tblGrid>
      <w:tr>
        <w:trPr>
          <w:tblHeader/>
        </w:trPr>
        <w:tc>
          <w:tcPr>
            <w:tcW w:type="dxa" w:w="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Notes / Needs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business card (front and back layouts)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Use Phase 1 type system + secondary mark</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2</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Design letterhead template</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Header/footer lockup, digital-friendly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thank-you card (flat, non-folding, with envelope)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Simple, elegant, W mark or wordmark</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4</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Design 4.25×5.5″ branded notepad</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W mark or wordmark, subtle brand presence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Source paper stock samples (3–4 options)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Research / Vendor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Heavy stock, cotton or soft-touch</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Get letterpress/foil quote: Chicago Letterpress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Vendor</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Single color letterpress or foil option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Get digital gold foil quote: 4over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Vendor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More affordable foil alternative</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8</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Get print quotes from 2–3 local printers (cards, notepads)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Vendor</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DC or VA preferred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Create print-ready files (CMYK, bleeds, die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Production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PDF/X-1a format</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10</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Provide digital letterhead version (Word/Google Docs)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Production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Editable template for the team</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Client review and revision 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Review</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1–2 rounds built in</w:t>
            </w:r>
          </w:p>
        </w:tc>
      </w:tr>
    </w:tbl>
    <w:p>
      <w:pPr>
        <w:spacing w:after="80"/>
      </w:pPr>
    </w:p>
    <w:p>
      <w:pPr>
        <w:pBdr>
          <w:bottom w:val="single" w:color="1B365D" w:sz="6" w:space="1"/>
        </w:pBdr>
        <w:spacing w:after="100" w:before="100"/>
      </w:pPr>
    </w:p>
    <w:p>
      <w:pPr>
        <w:pStyle w:val="Heading1"/>
        <w:spacing w:after="240" w:before="480"/>
      </w:pPr>
      <w:r>
        <w:rPr>
          <w:rFonts w:ascii="Garamond" w:cs="Garamond" w:eastAsia="Garamond" w:hAnsi="Garamond"/>
          <w:b/>
          <w:bCs/>
          <w:color w:val="5C4033"/>
          <w:sz w:val="48"/>
          <w:szCs w:val="48"/>
        </w:rPr>
        <w:t xml:space="preserve">2. Email Signature Templates</w:t>
      </w:r>
    </w:p>
    <w:p>
      <w:pPr>
        <w:pStyle w:val="Heading2"/>
        <w:spacing w:after="180" w:before="360"/>
      </w:pPr>
      <w:r>
        <w:rPr>
          <w:rFonts w:ascii="Garamond" w:cs="Garamond" w:eastAsia="Garamond" w:hAnsi="Garamond"/>
          <w:b/>
          <w:bCs/>
          <w:color w:val="1B365D"/>
          <w:sz w:val="32"/>
          <w:szCs w:val="32"/>
        </w:rPr>
        <w:t xml:space="preserve">Strategy</w:t>
      </w:r>
    </w:p>
    <w:p>
      <w:pPr>
        <w:spacing w:after="160" w:line="276"/>
      </w:pPr>
      <w:r>
        <w:rPr>
          <w:rFonts w:ascii="Garamond" w:cs="Garamond" w:eastAsia="Garamond" w:hAnsi="Garamond"/>
          <w:color w:val="1A1A1A"/>
          <w:sz w:val="24"/>
          <w:szCs w:val="24"/>
        </w:rPr>
        <w:t xml:space="preserve">Every email the Woodland team sends is a brand impression. The current signature includes a large logo graphic and a lengthy wire fraud prevention disclaimer. The graphic adds file weight, renders inconsistently across email clients, and often shows as an attachment. The disclaimer is necessary but dominates the signature. The opportunity is to strip this back to a clean, text-only signature that feels intentional and professional, and rethink how brand presence works in email without relying on embedded images.</w:t>
      </w:r>
    </w:p>
    <w:p>
      <w:pPr>
        <w:spacing w:after="160" w:line="276"/>
      </w:pPr>
      <w:r>
        <w:rPr>
          <w:rFonts w:ascii="Garamond" w:cs="Garamond" w:eastAsia="Garamond" w:hAnsi="Garamond"/>
          <w:b/>
          <w:bCs/>
          <w:color w:val="5C4033"/>
          <w:sz w:val="24"/>
          <w:szCs w:val="24"/>
        </w:rPr>
        <w:t xml:space="preserve">Approach: </w:t>
      </w:r>
      <w:r>
        <w:rPr>
          <w:rFonts w:ascii="Garamond" w:cs="Garamond" w:eastAsia="Garamond" w:hAnsi="Garamond"/>
          <w:color w:val="1A1A1A"/>
          <w:sz w:val="24"/>
          <w:szCs w:val="24"/>
        </w:rPr>
        <w:t xml:space="preserve">Text-only HTML. No embedded images, no logo graphic. Just well-styled text with the right typographic hierarchy: name, title, phone, address. The brand comes through in the consistency and restraint, not a graphic. This also eliminates the broken-image problem and keeps every email lightweight.</w:t>
      </w:r>
    </w:p>
    <w:p>
      <w:pPr>
        <w:spacing w:after="160" w:line="276"/>
      </w:pPr>
      <w:r>
        <w:rPr>
          <w:rFonts w:ascii="Garamond" w:cs="Garamond" w:eastAsia="Garamond" w:hAnsi="Garamond"/>
          <w:b/>
          <w:bCs/>
          <w:color w:val="5C4033"/>
          <w:sz w:val="24"/>
          <w:szCs w:val="24"/>
        </w:rPr>
        <w:t xml:space="preserve">The disclaimer problem: </w:t>
      </w:r>
      <w:r>
        <w:rPr>
          <w:rFonts w:ascii="Garamond" w:cs="Garamond" w:eastAsia="Garamond" w:hAnsi="Garamond"/>
          <w:color w:val="1A1A1A"/>
          <w:sz w:val="24"/>
          <w:szCs w:val="24"/>
        </w:rPr>
        <w:t xml:space="preserve">The wire fraud notice is legally important and operationally necessary for a title company. But right now it is visually as prominent as the signature itself. We need to explore options: condensing the language, reducing its visual weight through font size and color, or moving it to a linked page rather than inline text. This is worth discussing with Curtis to understand what is legally required versus inherited habit.</w:t>
      </w:r>
    </w:p>
    <w:p>
      <w:pPr>
        <w:spacing w:after="160" w:line="276"/>
      </w:pPr>
      <w:r>
        <w:rPr>
          <w:rFonts w:ascii="Garamond" w:cs="Garamond" w:eastAsia="Garamond" w:hAnsi="Garamond"/>
          <w:b/>
          <w:bCs/>
          <w:color w:val="5C4033"/>
          <w:sz w:val="24"/>
          <w:szCs w:val="24"/>
        </w:rPr>
        <w:t xml:space="preserve">Research area: </w:t>
      </w:r>
      <w:r>
        <w:rPr>
          <w:rFonts w:ascii="Garamond" w:cs="Garamond" w:eastAsia="Garamond" w:hAnsi="Garamond"/>
          <w:color w:val="1A1A1A"/>
          <w:sz w:val="24"/>
          <w:szCs w:val="24"/>
        </w:rPr>
        <w:t xml:space="preserve">Alternative email branding strategies beyond graphics. This includes exploring how text formatting, color, and a consistent sign-off line can carry brand identity. Also worth looking at whether a small linked badge (e.g., Top 40) as a text hyperlink rather than an image could work as a subtle credibility signal without the bulk.</w:t>
      </w:r>
    </w:p>
    <w:p>
      <w:pPr>
        <w:pStyle w:val="Heading2"/>
        <w:spacing w:after="180" w:before="360"/>
      </w:pPr>
      <w:r>
        <w:rPr>
          <w:rFonts w:ascii="Garamond" w:cs="Garamond" w:eastAsia="Garamond" w:hAnsi="Garamond"/>
          <w:b/>
          <w:bCs/>
          <w:color w:val="1B365D"/>
          <w:sz w:val="32"/>
          <w:szCs w:val="32"/>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60"/>
        <w:gridCol w:w="2200"/>
        <w:gridCol w:w="2300"/>
      </w:tblGrid>
      <w:tr>
        <w:trPr>
          <w:tblHeader/>
        </w:trPr>
        <w:tc>
          <w:tcPr>
            <w:tcW w:type="dxa" w:w="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Notes / Needs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Audit current signature and disclaimer (full text + rendering)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Research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Document what exists across the team</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2</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Research email branding strategies (text-only approaches)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Research</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How top firms brand without graphics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text-only signature layout (typographic hierarchy)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Name, title, phone, address. No images.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4</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Confirm team member details (names, titles, phones)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Info gathering</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Get list from Curtis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Review wire fraud disclaimer with Curtis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What is legally required vs. inherited?</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Rewrite/condense disclaimer for reduced visual weight</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Copywriting</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Smaller text, or link to full notice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Build HTML signature template (inline CSS, no images)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Development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Text-only, consistent cross-client</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8</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Test across email clients (Gmail, Outlook, Apple Mail)</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QA</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Desktop + mobile rendering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Create installation guide for each email client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Step-by-step with screenshots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10</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Generate individual signature files per team member</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Production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Pre-filled, ready to install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Explore Top 40 mention as text hyperlink (not image badge)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Subtle credibility signal without bulk</w:t>
            </w:r>
          </w:p>
        </w:tc>
      </w:tr>
    </w:tbl>
    <w:p>
      <w:pPr>
        <w:spacing w:after="80"/>
      </w:pPr>
    </w:p>
    <w:p>
      <w:pPr>
        <w:pBdr>
          <w:bottom w:val="single" w:color="1B365D" w:sz="6" w:space="1"/>
        </w:pBdr>
        <w:spacing w:after="100" w:before="100"/>
      </w:pPr>
    </w:p>
    <w:p>
      <w:pPr>
        <w:pStyle w:val="Heading1"/>
        <w:spacing w:after="240" w:before="480"/>
      </w:pPr>
      <w:r>
        <w:rPr>
          <w:rFonts w:ascii="Garamond" w:cs="Garamond" w:eastAsia="Garamond" w:hAnsi="Garamond"/>
          <w:b/>
          <w:bCs/>
          <w:color w:val="5C4033"/>
          <w:sz w:val="48"/>
          <w:szCs w:val="48"/>
        </w:rPr>
        <w:t xml:space="preserve">3. BombBomb Video Execution Plan</w:t>
      </w:r>
    </w:p>
    <w:p>
      <w:pPr>
        <w:pStyle w:val="Heading2"/>
        <w:spacing w:after="180" w:before="360"/>
      </w:pPr>
      <w:r>
        <w:rPr>
          <w:rFonts w:ascii="Garamond" w:cs="Garamond" w:eastAsia="Garamond" w:hAnsi="Garamond"/>
          <w:b/>
          <w:bCs/>
          <w:color w:val="1B365D"/>
          <w:sz w:val="32"/>
          <w:szCs w:val="32"/>
        </w:rPr>
        <w:t xml:space="preserve">Strategy</w:t>
      </w:r>
    </w:p>
    <w:p>
      <w:pPr>
        <w:spacing w:after="160" w:line="276"/>
      </w:pPr>
      <w:r>
        <w:rPr>
          <w:rFonts w:ascii="Garamond" w:cs="Garamond" w:eastAsia="Garamond" w:hAnsi="Garamond"/>
          <w:color w:val="1A1A1A"/>
          <w:sz w:val="24"/>
          <w:szCs w:val="24"/>
        </w:rPr>
        <w:t xml:space="preserve">This is one of the highest-leverage deliverables in the entire project. A one-minute personal video sent as an email cuts through noise in a way that a newsletter or market report never will. But the barrier to consistency is almost never motivation. It is not knowing what to say this month, feeling like the production quality is not good enough, and the friction of setting up each time.</w:t>
      </w:r>
    </w:p>
    <w:p>
      <w:pPr>
        <w:spacing w:after="160" w:line="276"/>
      </w:pPr>
      <w:r>
        <w:rPr>
          <w:rFonts w:ascii="Garamond" w:cs="Garamond" w:eastAsia="Garamond" w:hAnsi="Garamond"/>
          <w:color w:val="1A1A1A"/>
          <w:sz w:val="24"/>
          <w:szCs w:val="24"/>
        </w:rPr>
        <w:t xml:space="preserve">The execution plan eliminates all of those friction points. Curtis gets a calendar that tells him what to talk about, branded frames that make every recording look polished, and a technical setup that turns recording into a five-minute task between meetings.</w:t>
      </w:r>
    </w:p>
    <w:p>
      <w:pPr>
        <w:spacing w:after="160" w:line="276"/>
      </w:pPr>
      <w:r>
        <w:rPr>
          <w:rFonts w:ascii="Garamond" w:cs="Garamond" w:eastAsia="Garamond" w:hAnsi="Garamond"/>
          <w:b/>
          <w:bCs/>
          <w:color w:val="5C4033"/>
          <w:sz w:val="24"/>
          <w:szCs w:val="24"/>
        </w:rPr>
        <w:t xml:space="preserve">Content rotation: </w:t>
      </w:r>
      <w:r>
        <w:rPr>
          <w:rFonts w:ascii="Garamond" w:cs="Garamond" w:eastAsia="Garamond" w:hAnsi="Garamond"/>
          <w:color w:val="1A1A1A"/>
          <w:sz w:val="24"/>
          <w:szCs w:val="24"/>
        </w:rPr>
        <w:t xml:space="preserve">The quarterly cycle keeps it fresh without requiring creative reinvention. Month 1: Market Perspective (rates, inventory, DC trends). Month 2: Industry Insight (title and settlement expertise agents encounter but do not fully understand). Month 3: Connection Story (gratitude, community, the human side).</w:t>
      </w:r>
    </w:p>
    <w:p>
      <w:pPr>
        <w:spacing w:after="160" w:line="276"/>
      </w:pPr>
      <w:r>
        <w:rPr>
          <w:rFonts w:ascii="Garamond" w:cs="Garamond" w:eastAsia="Garamond" w:hAnsi="Garamond"/>
          <w:b/>
          <w:bCs/>
          <w:color w:val="5C4033"/>
          <w:sz w:val="24"/>
          <w:szCs w:val="24"/>
        </w:rPr>
        <w:t xml:space="preserve">Open question: </w:t>
      </w:r>
      <w:r>
        <w:rPr>
          <w:rFonts w:ascii="Garamond" w:cs="Garamond" w:eastAsia="Garamond" w:hAnsi="Garamond"/>
          <w:color w:val="1A1A1A"/>
          <w:sz w:val="24"/>
          <w:szCs w:val="24"/>
        </w:rPr>
        <w:t xml:space="preserve">Does Curtis already have a BombBomb account set up? What equipment is currently available (camera, mic, lighting)? This determines how much of the technical consulting is about optimization versus setup from scratch.</w:t>
      </w:r>
    </w:p>
    <w:p>
      <w:pPr>
        <w:pStyle w:val="Heading2"/>
        <w:spacing w:after="180" w:before="360"/>
      </w:pPr>
      <w:r>
        <w:rPr>
          <w:rFonts w:ascii="Garamond" w:cs="Garamond" w:eastAsia="Garamond" w:hAnsi="Garamond"/>
          <w:b/>
          <w:bCs/>
          <w:color w:val="1B365D"/>
          <w:sz w:val="32"/>
          <w:szCs w:val="32"/>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60"/>
        <w:gridCol w:w="2200"/>
        <w:gridCol w:w="2300"/>
      </w:tblGrid>
      <w:tr>
        <w:trPr>
          <w:tblHeader/>
        </w:trPr>
        <w:tc>
          <w:tcPr>
            <w:tcW w:type="dxa" w:w="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Notes / Needs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Audit current equipment (camera, mic, lighting, background)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Research / Consult</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On-site visit or photos from Curtis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2</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Write technical setup guide (angles, lighting, mic position)</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Tailored to the office space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Research 12 months of topic ideas grouped by quarter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Content strategy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Rate trends, legislative, seasonal, personal</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4</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Build 12-month content calendar document</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Production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Month, topic, category, talking 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branded intro frame template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5–10 sec, W mark, name, Woodland branding</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Design branded outro frame template</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Contact info, CTA if appropriate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thumbnail template (3–4 variations)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Consistent look across all sends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8</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Write a sample script outline for Month 1 video</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Content</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60-sec framework with talking 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Test BombBomb integration and sending workflow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QA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Confirm account, test send, review analytics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10</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Create a one-page quick-start recording guide</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Checklist: setup, record, send</w:t>
            </w:r>
          </w:p>
        </w:tc>
      </w:tr>
    </w:tbl>
    <w:p>
      <w:pPr>
        <w:spacing w:after="80"/>
      </w:pPr>
    </w:p>
    <w:p>
      <w:pPr>
        <w:pBdr>
          <w:bottom w:val="single" w:color="1B365D" w:sz="6" w:space="1"/>
        </w:pBdr>
        <w:spacing w:after="100" w:before="100"/>
      </w:pPr>
    </w:p>
    <w:p>
      <w:pPr>
        <w:pStyle w:val="Heading1"/>
        <w:spacing w:after="240" w:before="480"/>
      </w:pPr>
      <w:r>
        <w:rPr>
          <w:rFonts w:ascii="Garamond" w:cs="Garamond" w:eastAsia="Garamond" w:hAnsi="Garamond"/>
          <w:b/>
          <w:bCs/>
          <w:color w:val="5C4033"/>
          <w:sz w:val="48"/>
          <w:szCs w:val="48"/>
        </w:rPr>
        <w:t xml:space="preserve">4. Third Thursdays Event Kit</w:t>
      </w:r>
    </w:p>
    <w:p>
      <w:pPr>
        <w:pStyle w:val="Heading2"/>
        <w:spacing w:after="180" w:before="360"/>
      </w:pPr>
      <w:r>
        <w:rPr>
          <w:rFonts w:ascii="Garamond" w:cs="Garamond" w:eastAsia="Garamond" w:hAnsi="Garamond"/>
          <w:b/>
          <w:bCs/>
          <w:color w:val="1B365D"/>
          <w:sz w:val="32"/>
          <w:szCs w:val="32"/>
        </w:rPr>
        <w:t xml:space="preserve">Strategy</w:t>
      </w:r>
    </w:p>
    <w:p>
      <w:pPr>
        <w:spacing w:after="160" w:line="276"/>
      </w:pPr>
      <w:r>
        <w:rPr>
          <w:rFonts w:ascii="Garamond" w:cs="Garamond" w:eastAsia="Garamond" w:hAnsi="Garamond"/>
          <w:color w:val="1A1A1A"/>
          <w:sz w:val="24"/>
          <w:szCs w:val="24"/>
        </w:rPr>
        <w:t xml:space="preserve">Third Thursdays is the anchor event for the entire communications rhythm. A monthly happy hour at the Realtor Row office, targeting realtors in the Woodland orbit. No speakers, no agenda, no sales pressure. The location and the consistency are the brand. The kit makes it repeatable with zero planning overhead each month.</w:t>
      </w:r>
    </w:p>
    <w:p>
      <w:pPr>
        <w:spacing w:after="160" w:line="276"/>
      </w:pPr>
      <w:r>
        <w:rPr>
          <w:rFonts w:ascii="Garamond" w:cs="Garamond" w:eastAsia="Garamond" w:hAnsi="Garamond"/>
          <w:color w:val="1A1A1A"/>
          <w:sz w:val="24"/>
          <w:szCs w:val="24"/>
        </w:rPr>
        <w:t xml:space="preserve">Invitations are handled by text, not email. Curtis texts realtors directly. This is a relationship business and realtors live on their phones, not their inboxes. The personal text is the right channel. No email templates needed for invites, reminders, or follow-ups.</w:t>
      </w:r>
    </w:p>
    <w:p>
      <w:pPr>
        <w:spacing w:after="160" w:line="276"/>
      </w:pPr>
      <w:r>
        <w:rPr>
          <w:rFonts w:ascii="Garamond" w:cs="Garamond" w:eastAsia="Garamond" w:hAnsi="Garamond"/>
          <w:b/>
          <w:bCs/>
          <w:color w:val="5C4033"/>
          <w:sz w:val="24"/>
          <w:szCs w:val="24"/>
        </w:rPr>
        <w:t xml:space="preserve">The welcome sign: </w:t>
      </w:r>
      <w:r>
        <w:rPr>
          <w:rFonts w:ascii="Garamond" w:cs="Garamond" w:eastAsia="Garamond" w:hAnsi="Garamond"/>
          <w:color w:val="1A1A1A"/>
          <w:sz w:val="24"/>
          <w:szCs w:val="24"/>
        </w:rPr>
        <w:t xml:space="preserve">A small branded PVC sign, probably in the range of 8×10 to 11×14 inches. Something that can sit on a tabletop easel in the entryway or on the center table near the charcuterie. It says something simple like “Welcome to Third Thursday” with the Woodland mark. It should be photo-worthy. When attendees snap a picture and post it, the brand travels.</w:t>
      </w:r>
    </w:p>
    <w:p>
      <w:pPr>
        <w:spacing w:after="160" w:line="276"/>
      </w:pPr>
      <w:r>
        <w:rPr>
          <w:rFonts w:ascii="Garamond" w:cs="Garamond" w:eastAsia="Garamond" w:hAnsi="Garamond"/>
          <w:b/>
          <w:bCs/>
          <w:color w:val="5C4033"/>
          <w:sz w:val="24"/>
          <w:szCs w:val="24"/>
        </w:rPr>
        <w:t xml:space="preserve">The Woodland rug: </w:t>
      </w:r>
      <w:r>
        <w:rPr>
          <w:rFonts w:ascii="Garamond" w:cs="Garamond" w:eastAsia="Garamond" w:hAnsi="Garamond"/>
          <w:color w:val="1A1A1A"/>
          <w:sz w:val="24"/>
          <w:szCs w:val="24"/>
        </w:rPr>
        <w:t xml:space="preserve">Curtis had a branded rug made but is not currently using it. Third Thursdays is the perfect occasion to bring it out. Place it at the entrance or just inside the door. It sets the tone before anyone walks in and gives the rug a purpose. Recommend this as part of the standard Third Thursday setup.</w:t>
      </w:r>
    </w:p>
    <w:p>
      <w:pPr>
        <w:spacing w:after="160" w:line="276"/>
      </w:pPr>
      <w:r>
        <w:rPr>
          <w:rFonts w:ascii="Garamond" w:cs="Garamond" w:eastAsia="Garamond" w:hAnsi="Garamond"/>
          <w:b/>
          <w:bCs/>
          <w:color w:val="5C4033"/>
          <w:sz w:val="24"/>
          <w:szCs w:val="24"/>
        </w:rPr>
        <w:t xml:space="preserve">Coasters and napkins: </w:t>
      </w:r>
      <w:r>
        <w:rPr>
          <w:rFonts w:ascii="Garamond" w:cs="Garamond" w:eastAsia="Garamond" w:hAnsi="Garamond"/>
          <w:color w:val="1A1A1A"/>
          <w:sz w:val="24"/>
          <w:szCs w:val="24"/>
        </w:rPr>
        <w:t xml:space="preserve">Small, understated brand touches. The W mark or a subtle detail from the brand system. These are not advertisements. They are the kind of detail that makes the whole event feel considered.</w:t>
      </w:r>
    </w:p>
    <w:p>
      <w:pPr>
        <w:spacing w:after="160" w:line="276"/>
      </w:pPr>
      <w:r>
        <w:rPr>
          <w:rFonts w:ascii="Garamond" w:cs="Garamond" w:eastAsia="Garamond" w:hAnsi="Garamond"/>
          <w:b/>
          <w:bCs/>
          <w:color w:val="5C4033"/>
          <w:sz w:val="24"/>
          <w:szCs w:val="24"/>
        </w:rPr>
        <w:t xml:space="preserve">The operational checklist: </w:t>
      </w:r>
      <w:r>
        <w:rPr>
          <w:rFonts w:ascii="Garamond" w:cs="Garamond" w:eastAsia="Garamond" w:hAnsi="Garamond"/>
          <w:color w:val="1A1A1A"/>
          <w:sz w:val="24"/>
          <w:szCs w:val="24"/>
        </w:rPr>
        <w:t xml:space="preserve">This is as important as the design work. The checklist covers everything from setup to teardown so anyone on the team can run the event. Food and drink supplies, ice, variety of drinks, start and end times, documenting attendees, and a full cleanup protocol: dump ice in the shower, empty garbage cans, wipe tables, toss perishables and flowers.</w:t>
      </w:r>
    </w:p>
    <w:p>
      <w:pPr>
        <w:pStyle w:val="Heading2"/>
        <w:spacing w:after="180" w:before="360"/>
      </w:pPr>
      <w:r>
        <w:rPr>
          <w:rFonts w:ascii="Garamond" w:cs="Garamond" w:eastAsia="Garamond" w:hAnsi="Garamond"/>
          <w:b/>
          <w:bCs/>
          <w:color w:val="1B365D"/>
          <w:sz w:val="32"/>
          <w:szCs w:val="32"/>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60"/>
        <w:gridCol w:w="2200"/>
        <w:gridCol w:w="2300"/>
      </w:tblGrid>
      <w:tr>
        <w:trPr>
          <w:tblHeader/>
        </w:trPr>
        <w:tc>
          <w:tcPr>
            <w:tcW w:type="dxa" w:w="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Notes / Needs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Third Thursday welcome sign (PVC, tabletop size)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Photo-worthy, easel or table display</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2</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Specify sign size and material (PVC, approx 8×10 to 11×14″)</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Production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Get print/fabrication quote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directional signage for entryway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Simple, on-brand, reusable</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4</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Recommend Woodland rug placement for events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Entrance or inside door, standard setup</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branded coasters concept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 / Vendor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W mark or subtle brand detail</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Design branded napkins concept</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 / Vendor</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Coordinate with coaster design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Source print vendors for coasters and napkins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Vendor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Minimum order quantities, pricing</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8</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Build operational event checklist</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Setup, supplies, teardown, attendees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Define food and drink supply list (standard 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Ice, drink variety, charcuterie basics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10</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Create cleanup checklist</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Ice disposal, trash, wipe tables, toss flowers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Create attendee tracking method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Simple way to document who came</w:t>
            </w:r>
          </w:p>
        </w:tc>
      </w:tr>
    </w:tbl>
    <w:p>
      <w:pPr>
        <w:spacing w:after="80"/>
      </w:pPr>
    </w:p>
    <w:p>
      <w:pPr>
        <w:pBdr>
          <w:bottom w:val="single" w:color="1B365D" w:sz="6" w:space="1"/>
        </w:pBdr>
        <w:spacing w:after="100" w:before="100"/>
      </w:pPr>
    </w:p>
    <w:p>
      <w:pPr>
        <w:pStyle w:val="Heading1"/>
        <w:spacing w:after="240" w:before="480"/>
      </w:pPr>
      <w:r>
        <w:rPr>
          <w:rFonts w:ascii="Garamond" w:cs="Garamond" w:eastAsia="Garamond" w:hAnsi="Garamond"/>
          <w:b/>
          <w:bCs/>
          <w:color w:val="5C4033"/>
          <w:sz w:val="48"/>
          <w:szCs w:val="48"/>
        </w:rPr>
        <w:t xml:space="preserve">5. Washingtonian Top 40 Recognition System</w:t>
      </w:r>
    </w:p>
    <w:p>
      <w:pPr>
        <w:pStyle w:val="Heading2"/>
        <w:spacing w:after="180" w:before="360"/>
      </w:pPr>
      <w:r>
        <w:rPr>
          <w:rFonts w:ascii="Garamond" w:cs="Garamond" w:eastAsia="Garamond" w:hAnsi="Garamond"/>
          <w:b/>
          <w:bCs/>
          <w:color w:val="1B365D"/>
          <w:sz w:val="32"/>
          <w:szCs w:val="32"/>
        </w:rPr>
        <w:t xml:space="preserve">Strategy</w:t>
      </w:r>
    </w:p>
    <w:p>
      <w:pPr>
        <w:spacing w:after="160" w:line="276"/>
      </w:pPr>
      <w:r>
        <w:rPr>
          <w:rFonts w:ascii="Garamond" w:cs="Garamond" w:eastAsia="Garamond" w:hAnsi="Garamond"/>
          <w:color w:val="1A1A1A"/>
          <w:sz w:val="24"/>
          <w:szCs w:val="24"/>
        </w:rPr>
        <w:t xml:space="preserve">Third-party validation is the most credible form of marketing because it does not come from you. The Washingtonian Top 40 DMV designation is a genuine differentiator, but right now it is probably mentioned once and then forgotten. The strategy here is to build a system that keeps this recognition visible across every brand surface, all year, without ever feeling like bragging.</w:t>
      </w:r>
    </w:p>
    <w:p>
      <w:pPr>
        <w:spacing w:after="160" w:line="276"/>
      </w:pPr>
      <w:r>
        <w:rPr>
          <w:rFonts w:ascii="Garamond" w:cs="Garamond" w:eastAsia="Garamond" w:hAnsi="Garamond"/>
          <w:color w:val="1A1A1A"/>
          <w:sz w:val="24"/>
          <w:szCs w:val="24"/>
        </w:rPr>
        <w:t xml:space="preserve">This works on two levels. For agents, it is a reminder that they are working with a recognized firm, which reinforces their own decision to refer. For buyers and sellers sitting in the office during settlement, it is a credibility signal that makes them more likely to mention Woodland to their agent afterward.</w:t>
      </w:r>
    </w:p>
    <w:p>
      <w:pPr>
        <w:spacing w:after="160" w:line="276"/>
      </w:pPr>
      <w:r>
        <w:rPr>
          <w:rFonts w:ascii="Garamond" w:cs="Garamond" w:eastAsia="Garamond" w:hAnsi="Garamond"/>
          <w:b/>
          <w:bCs/>
          <w:color w:val="5C4033"/>
          <w:sz w:val="24"/>
          <w:szCs w:val="24"/>
        </w:rPr>
        <w:t xml:space="preserve">Physical presence: </w:t>
      </w:r>
      <w:r>
        <w:rPr>
          <w:rFonts w:ascii="Garamond" w:cs="Garamond" w:eastAsia="Garamond" w:hAnsi="Garamond"/>
          <w:color w:val="1A1A1A"/>
          <w:sz w:val="24"/>
          <w:szCs w:val="24"/>
        </w:rPr>
        <w:t xml:space="preserve">A designed award piece for the office (not a generic plaque) and a framed editorial display in the lobby. Both should be visible during settlements. The design should feel earned and permanent, like something you would see in a high-end law firm.</w:t>
      </w:r>
    </w:p>
    <w:p>
      <w:pPr>
        <w:spacing w:after="160" w:line="276"/>
      </w:pPr>
      <w:r>
        <w:rPr>
          <w:rFonts w:ascii="Garamond" w:cs="Garamond" w:eastAsia="Garamond" w:hAnsi="Garamond"/>
          <w:b/>
          <w:bCs/>
          <w:color w:val="5C4033"/>
          <w:sz w:val="24"/>
          <w:szCs w:val="24"/>
        </w:rPr>
        <w:t xml:space="preserve">Digital presence: </w:t>
      </w:r>
      <w:r>
        <w:rPr>
          <w:rFonts w:ascii="Garamond" w:cs="Garamond" w:eastAsia="Garamond" w:hAnsi="Garamond"/>
          <w:color w:val="1A1A1A"/>
          <w:sz w:val="24"/>
          <w:szCs w:val="24"/>
        </w:rPr>
        <w:t xml:space="preserve">Badge suite for email signatures, website footer, and review listings. Sized and formatted for each context so it never looks stretched or out of place.</w:t>
      </w:r>
    </w:p>
    <w:p>
      <w:pPr>
        <w:spacing w:after="160" w:line="276"/>
      </w:pPr>
      <w:r>
        <w:rPr>
          <w:rFonts w:ascii="Garamond" w:cs="Garamond" w:eastAsia="Garamond" w:hAnsi="Garamond"/>
          <w:b/>
          <w:bCs/>
          <w:color w:val="5C4033"/>
          <w:sz w:val="24"/>
          <w:szCs w:val="24"/>
        </w:rPr>
        <w:t xml:space="preserve">Conversational presence: </w:t>
      </w:r>
      <w:r>
        <w:rPr>
          <w:rFonts w:ascii="Garamond" w:cs="Garamond" w:eastAsia="Garamond" w:hAnsi="Garamond"/>
          <w:color w:val="1A1A1A"/>
          <w:sz w:val="24"/>
          <w:szCs w:val="24"/>
        </w:rPr>
        <w:t xml:space="preserve">A talking-points guide for how to reference the recognition naturally in videos and agent conversations. The goal is to make it easy to mention without it ever sounding scripted or self-congratulatory.</w:t>
      </w:r>
    </w:p>
    <w:p>
      <w:pPr>
        <w:spacing w:after="160" w:line="276"/>
      </w:pPr>
      <w:r>
        <w:rPr>
          <w:rFonts w:ascii="Garamond" w:cs="Garamond" w:eastAsia="Garamond" w:hAnsi="Garamond"/>
          <w:b/>
          <w:bCs/>
          <w:color w:val="5C4033"/>
          <w:sz w:val="24"/>
          <w:szCs w:val="24"/>
        </w:rPr>
        <w:t xml:space="preserve">Open questions: </w:t>
      </w:r>
      <w:r>
        <w:rPr>
          <w:rFonts w:ascii="Garamond" w:cs="Garamond" w:eastAsia="Garamond" w:hAnsi="Garamond"/>
          <w:color w:val="1A1A1A"/>
          <w:sz w:val="24"/>
          <w:szCs w:val="24"/>
        </w:rPr>
        <w:t xml:space="preserve">Do we have access to the original Washingtonian article or editorial content? Is there a logo/badge provided by Washingtonian, or do we need to design our own representation of the recognition? What year(s) has this been awarded?</w:t>
      </w:r>
    </w:p>
    <w:p>
      <w:pPr>
        <w:pStyle w:val="Heading2"/>
        <w:spacing w:after="180" w:before="360"/>
      </w:pPr>
      <w:r>
        <w:rPr>
          <w:rFonts w:ascii="Garamond" w:cs="Garamond" w:eastAsia="Garamond" w:hAnsi="Garamond"/>
          <w:b/>
          <w:bCs/>
          <w:color w:val="1B365D"/>
          <w:sz w:val="32"/>
          <w:szCs w:val="32"/>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60"/>
        <w:gridCol w:w="2200"/>
        <w:gridCol w:w="2300"/>
      </w:tblGrid>
      <w:tr>
        <w:trPr>
          <w:tblHeader/>
        </w:trPr>
        <w:tc>
          <w:tcPr>
            <w:tcW w:type="dxa" w:w="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Notes / Needs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Gather source materials (article, badge, year(s) awarded)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Research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Contact Washingtonian if needed</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2</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Design custom award piece for office display</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Premium materials, not a generic plaque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framed editorial display for lobby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Article excerpt + brand framing</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4</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Create digital badge suite (email, web, social sizes)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 / Production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SVG + PNG at multiple sizes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Write usage guidelines for digital badge placement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Where it goes, where it does not</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Write talking-points guide (video, conversation, written)</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Copywriting / Strategy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Natural phrasing, not scripted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Source fabrication vendor for physical award piece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Vendor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Material options, pricing, timeline</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8</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Source framing vendor for editorial display</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Vendor</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High-quality frame, museum glass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Integrate badge into email signature templates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Production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Coordinate with Section 2 deliverable</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10</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Plan badge placement on website (for Phase 3 handoff)</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Footer, about page, or both</w:t>
            </w:r>
          </w:p>
        </w:tc>
      </w:tr>
    </w:tbl>
    <w:p>
      <w:pPr>
        <w:spacing w:after="80"/>
      </w:pPr>
    </w:p>
    <w:p>
      <w:pPr>
        <w:pBdr>
          <w:bottom w:val="single" w:color="1B365D" w:sz="6" w:space="1"/>
        </w:pBdr>
        <w:spacing w:after="100" w:before="100"/>
      </w:pPr>
    </w:p>
    <w:p>
      <w:pPr>
        <w:pStyle w:val="Heading1"/>
        <w:spacing w:after="240" w:before="480"/>
      </w:pPr>
      <w:r>
        <w:rPr>
          <w:rFonts w:ascii="Garamond" w:cs="Garamond" w:eastAsia="Garamond" w:hAnsi="Garamond"/>
          <w:b/>
          <w:bCs/>
          <w:color w:val="5C4033"/>
          <w:sz w:val="48"/>
          <w:szCs w:val="48"/>
        </w:rPr>
        <w:t xml:space="preserve">6. Office Experience &amp; Environmental Design</w:t>
      </w:r>
    </w:p>
    <w:p>
      <w:pPr>
        <w:pStyle w:val="Heading2"/>
        <w:spacing w:after="180" w:before="360"/>
      </w:pPr>
      <w:r>
        <w:rPr>
          <w:rFonts w:ascii="Garamond" w:cs="Garamond" w:eastAsia="Garamond" w:hAnsi="Garamond"/>
          <w:b/>
          <w:bCs/>
          <w:color w:val="1B365D"/>
          <w:sz w:val="32"/>
          <w:szCs w:val="32"/>
        </w:rPr>
        <w:t xml:space="preserve">Strategy</w:t>
      </w:r>
    </w:p>
    <w:p>
      <w:pPr>
        <w:spacing w:after="160" w:line="276"/>
      </w:pPr>
      <w:r>
        <w:rPr>
          <w:rFonts w:ascii="Garamond" w:cs="Garamond" w:eastAsia="Garamond" w:hAnsi="Garamond"/>
          <w:color w:val="1A1A1A"/>
          <w:sz w:val="24"/>
          <w:szCs w:val="24"/>
        </w:rPr>
        <w:t xml:space="preserve">The Realtor Row office is already a strong asset. The location, the storefront, the gold lettering. But right now the brand experience inside is likely incidental rather than intentional. This section is about designing the moments between walking in and walking out so that every settlement visit reinforces the Woodland brand without feeling like a showroom.</w:t>
      </w:r>
    </w:p>
    <w:p>
      <w:pPr>
        <w:spacing w:after="160" w:line="276"/>
      </w:pPr>
      <w:r>
        <w:rPr>
          <w:rFonts w:ascii="Garamond" w:cs="Garamond" w:eastAsia="Garamond" w:hAnsi="Garamond"/>
          <w:color w:val="1A1A1A"/>
          <w:sz w:val="24"/>
          <w:szCs w:val="24"/>
        </w:rPr>
        <w:t xml:space="preserve">The audience here is twofold. First, the buyer or seller sitting in the office for 60 to 90 minutes during closing. That is the single longest in-person brand moment most people will ever have with Woodland. When they walk out impressed, they mention it to their agent. Second, the agents themselves, who visit for events, drop-ins, or their own transactions. The office should feel like a place they are proud to send clients to.</w:t>
      </w:r>
    </w:p>
    <w:p>
      <w:pPr>
        <w:spacing w:after="160" w:line="276"/>
      </w:pPr>
      <w:r>
        <w:rPr>
          <w:rFonts w:ascii="Garamond" w:cs="Garamond" w:eastAsia="Garamond" w:hAnsi="Garamond"/>
          <w:b/>
          <w:bCs/>
          <w:color w:val="5C4033"/>
          <w:sz w:val="24"/>
          <w:szCs w:val="24"/>
        </w:rPr>
        <w:t xml:space="preserve">Design philosophy: </w:t>
      </w:r>
      <w:r>
        <w:rPr>
          <w:rFonts w:ascii="Garamond" w:cs="Garamond" w:eastAsia="Garamond" w:hAnsi="Garamond"/>
          <w:color w:val="1A1A1A"/>
          <w:sz w:val="24"/>
          <w:szCs w:val="24"/>
        </w:rPr>
        <w:t xml:space="preserve">Understated, layered, considered. Not a branded environment in the corporate sense. More like a well-curated space where every detail happens to reinforce the same story. The framed brand story on the wall. The Top 40 recognition in the right spot. A coffee station that feels intentional. Settlement folders or closing gifts that carry the brand.</w:t>
      </w:r>
    </w:p>
    <w:p>
      <w:pPr>
        <w:spacing w:after="160" w:line="276"/>
      </w:pPr>
      <w:r>
        <w:rPr>
          <w:rFonts w:ascii="Garamond" w:cs="Garamond" w:eastAsia="Garamond" w:hAnsi="Garamond"/>
          <w:b/>
          <w:bCs/>
          <w:color w:val="5C4033"/>
          <w:sz w:val="24"/>
          <w:szCs w:val="24"/>
        </w:rPr>
        <w:t xml:space="preserve">Open questions: </w:t>
      </w:r>
      <w:r>
        <w:rPr>
          <w:rFonts w:ascii="Garamond" w:cs="Garamond" w:eastAsia="Garamond" w:hAnsi="Garamond"/>
          <w:color w:val="1A1A1A"/>
          <w:sz w:val="24"/>
          <w:szCs w:val="24"/>
        </w:rPr>
        <w:t xml:space="preserve">This is the most exploratory section. A walkthrough of the space (photos or in-person) would help identify the highest-impact touchpoints. Key questions to answer:</w:t>
      </w:r>
    </w:p>
    <w:p>
      <w:pPr>
        <w:pStyle w:val="Heading3"/>
        <w:spacing w:after="120" w:before="240"/>
      </w:pPr>
      <w:r>
        <w:rPr>
          <w:rFonts w:ascii="Garamond" w:cs="Garamond" w:eastAsia="Garamond" w:hAnsi="Garamond"/>
          <w:b/>
          <w:bCs/>
          <w:color w:val="5C4033"/>
          <w:sz w:val="26"/>
          <w:szCs w:val="26"/>
        </w:rPr>
        <w:t xml:space="preserve">Questions to Resolve</w:t>
      </w:r>
    </w:p>
    <w:p>
      <w:pPr>
        <w:spacing w:after="160" w:line="276"/>
      </w:pPr>
      <w:r>
        <w:rPr>
          <w:rFonts w:ascii="Garamond" w:cs="Garamond" w:eastAsia="Garamond" w:hAnsi="Garamond"/>
          <w:color w:val="1A1A1A"/>
          <w:sz w:val="24"/>
          <w:szCs w:val="24"/>
        </w:rPr>
        <w:t xml:space="preserve">What does the current settlement experience look like from the client’s perspective, from arrival to departure? Where do clients spend the most time, and what do they see from that vantage point? Is there an existing coffee or beverage station, and what does it currently look like? Are there any walls or surfaces that are currently underutilized? Does Woodland currently provide any branded items at closing (folders, pens, gifts)? What is the budget appetite for environmental changes: minimal (prints and frames), moderate (custom signage and furniture touches), or significant (design consultation and custom fabrication)?</w:t>
      </w:r>
    </w:p>
    <w:p>
      <w:pPr>
        <w:pStyle w:val="Heading2"/>
        <w:spacing w:after="180" w:before="360"/>
      </w:pPr>
      <w:r>
        <w:rPr>
          <w:rFonts w:ascii="Garamond" w:cs="Garamond" w:eastAsia="Garamond" w:hAnsi="Garamond"/>
          <w:b/>
          <w:bCs/>
          <w:color w:val="1B365D"/>
          <w:sz w:val="32"/>
          <w:szCs w:val="32"/>
        </w:rPr>
        <w:t xml:space="preserve">Task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60"/>
        <w:gridCol w:w="2200"/>
        <w:gridCol w:w="2300"/>
      </w:tblGrid>
      <w:tr>
        <w:trPr>
          <w:tblHeader/>
        </w:trPr>
        <w:tc>
          <w:tcPr>
            <w:tcW w:type="dxa" w:w="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Notes / Needs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Conduct office walkthrough (photos or in-person)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Research</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Document current state of all surfaces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2</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Map the client journey through the office</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Arrival, waiting, signing, departure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Identify top 5 highest-impact touchpoint locations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Based on dwell time and visibility</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4</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Design framed brand story piece for wall</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Use Phase 1 brand language document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Design or specify settlement table details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Design / Sourcing</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Folders, pens, coasters, water bottles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Design coffee/beverage station brand touches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 / Sourcing</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Branded cups, napkins, or signage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7</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Specify placement for Top 40 award and editorial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Strategy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Coordinate with Section 5 deliverables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8</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Create closing gift or takeaway concept</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Design / Strategy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Optional but high-impact if budget allows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9</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Source vendors for any custom items (signage, frames, goods)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Vendor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Pricing and timeline estimates</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10</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Compile environmental design recommendations document</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Documentation</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Photo mockups or mood boards if possible</w:t>
            </w:r>
          </w:p>
        </w:tc>
      </w:tr>
    </w:tbl>
    <w:p>
      <w:pPr>
        <w:spacing w:after="80"/>
      </w:pPr>
    </w:p>
    <w:p>
      <w:pPr>
        <w:pBdr>
          <w:bottom w:val="single" w:color="1B365D" w:sz="6" w:space="1"/>
        </w:pBdr>
        <w:spacing w:after="100" w:before="100"/>
      </w:pPr>
    </w:p>
    <w:p>
      <w:pPr>
        <w:pStyle w:val="Heading1"/>
        <w:spacing w:after="240" w:before="480"/>
      </w:pPr>
      <w:r>
        <w:rPr>
          <w:rFonts w:ascii="Garamond" w:cs="Garamond" w:eastAsia="Garamond" w:hAnsi="Garamond"/>
          <w:b/>
          <w:bCs/>
          <w:color w:val="5C4033"/>
          <w:sz w:val="48"/>
          <w:szCs w:val="48"/>
        </w:rPr>
        <w:t xml:space="preserve">Cross-Section Dependencies</w:t>
      </w:r>
    </w:p>
    <w:p>
      <w:pPr>
        <w:spacing w:after="160" w:line="276"/>
      </w:pPr>
      <w:r>
        <w:rPr>
          <w:rFonts w:ascii="Garamond" w:cs="Garamond" w:eastAsia="Garamond" w:hAnsi="Garamond"/>
          <w:color w:val="1A1A1A"/>
          <w:sz w:val="24"/>
          <w:szCs w:val="24"/>
        </w:rPr>
        <w:t xml:space="preserve">Several deliverables in Phase 2 feed into each other. Tracking these dependencies prevents rework and ensures pieces align when they come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460"/>
        <w:gridCol w:w="2200"/>
        <w:gridCol w:w="2300"/>
      </w:tblGrid>
      <w:tr>
        <w:trPr>
          <w:tblHeader/>
        </w:trPr>
        <w:tc>
          <w:tcPr>
            <w:tcW w:type="dxa" w:w="4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w:t>
            </w:r>
          </w:p>
        </w:tc>
        <w:tc>
          <w:tcPr>
            <w:tcW w:type="dxa" w:w="446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Task</w:t>
            </w:r>
          </w:p>
        </w:tc>
        <w:tc>
          <w:tcPr>
            <w:tcW w:type="dxa" w:w="22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Type</w:t>
            </w:r>
          </w:p>
        </w:tc>
        <w:tc>
          <w:tcPr>
            <w:tcW w:type="dxa" w:w="2300"/>
            <w:tcBorders>
              <w:top w:val="single" w:color="CCCCCC" w:sz="1"/>
              <w:left w:val="single" w:color="CCCCCC" w:sz="1"/>
              <w:bottom w:val="single" w:color="CCCCCC" w:sz="1"/>
              <w:right w:val="single" w:color="CCCCCC" w:sz="1"/>
            </w:tcBorders>
            <w:shd w:fill="1B365D" w:val="clear"/>
            <w:tcMar>
              <w:top w:type="dxa" w:w="80"/>
              <w:left w:type="dxa" w:w="120"/>
              <w:bottom w:type="dxa" w:w="80"/>
              <w:right w:type="dxa" w:w="120"/>
            </w:tcMar>
            <w:vAlign w:val="center"/>
          </w:tcPr>
          <w:p>
            <w:r>
              <w:rPr>
                <w:rFonts w:ascii="Garamond" w:cs="Garamond" w:eastAsia="Garamond" w:hAnsi="Garamond"/>
                <w:b/>
                <w:bCs/>
                <w:color w:val="FFFFFF"/>
                <w:sz w:val="20"/>
                <w:szCs w:val="20"/>
              </w:rPr>
              <w:t xml:space="preserve">Notes / Needs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Email signatures (Sec 2) need Top 40 badge (Sec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Dependency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Design badge before finalizing signature</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2</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Office environment (Sec 6) needs Top 40 award (Sec 5)</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Dependency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Award placement drives wall layout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3</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Third Thursdays signage (Sec 4) shares office design language (Sec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Dependency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Consistent environmental look</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4</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BombBomb branded frames (Sec 3) use Phase 1 assets</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Dependency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Type system, colors, W mark</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5</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1A1A1A"/>
                <w:sz w:val="20"/>
                <w:szCs w:val="20"/>
              </w:rPr>
              <w:t xml:space="preserve">Coasters/napkins (Sec 4) align with office coffee station (Sec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i/>
                <w:iCs/>
                <w:color w:val="6D6A67"/>
                <w:sz w:val="20"/>
                <w:szCs w:val="20"/>
              </w:rPr>
              <w:t xml:space="preserve">Dependency</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aramond" w:cs="Garamond" w:eastAsia="Garamond" w:hAnsi="Garamond"/>
                <w:color w:val="6D6A67"/>
                <w:sz w:val="20"/>
                <w:szCs w:val="20"/>
              </w:rPr>
              <w:t xml:space="preserve">Same brand details, coordinate design</w:t>
            </w:r>
          </w:p>
        </w:tc>
      </w:tr>
      <w:tr>
        <w:tc>
          <w:tcPr>
            <w:tcW w:type="dxa" w:w="4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6</w:t>
            </w:r>
          </w:p>
        </w:tc>
        <w:tc>
          <w:tcPr>
            <w:tcW w:type="dxa" w:w="446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1A1A1A"/>
                <w:sz w:val="20"/>
                <w:szCs w:val="20"/>
              </w:rPr>
              <w:t xml:space="preserve">Website badge placement (Sec 5) is a Phase 3 handoff item</w:t>
            </w:r>
          </w:p>
        </w:tc>
        <w:tc>
          <w:tcPr>
            <w:tcW w:type="dxa" w:w="22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i/>
                <w:iCs/>
                <w:color w:val="6D6A67"/>
                <w:sz w:val="20"/>
                <w:szCs w:val="20"/>
              </w:rPr>
              <w:t xml:space="preserve">Dependency</w:t>
            </w:r>
          </w:p>
        </w:tc>
        <w:tc>
          <w:tcPr>
            <w:tcW w:type="dxa" w:w="2300"/>
            <w:tcBorders>
              <w:top w:val="single" w:color="CCCCCC" w:sz="1"/>
              <w:left w:val="single" w:color="CCCCCC" w:sz="1"/>
              <w:bottom w:val="single" w:color="CCCCCC" w:sz="1"/>
              <w:right w:val="single" w:color="CCCCCC" w:sz="1"/>
            </w:tcBorders>
            <w:shd w:fill="F7F5F2" w:val="clear"/>
            <w:tcMar>
              <w:top w:type="dxa" w:w="80"/>
              <w:left w:type="dxa" w:w="120"/>
              <w:bottom w:type="dxa" w:w="80"/>
              <w:right w:type="dxa" w:w="120"/>
            </w:tcMar>
          </w:tcPr>
          <w:p>
            <w:r>
              <w:rPr>
                <w:rFonts w:ascii="Garamond" w:cs="Garamond" w:eastAsia="Garamond" w:hAnsi="Garamond"/>
                <w:color w:val="6D6A67"/>
                <w:sz w:val="20"/>
                <w:szCs w:val="20"/>
              </w:rPr>
              <w:t xml:space="preserve">Design now, implement in Phase 3</w:t>
            </w:r>
          </w:p>
        </w:tc>
      </w:tr>
    </w:tbl>
    <w:p>
      <w:pPr>
        <w:spacing w:after="80"/>
      </w:pPr>
    </w:p>
    <w:p>
      <w:pPr>
        <w:pStyle w:val="Heading1"/>
        <w:spacing w:after="240" w:before="480"/>
      </w:pPr>
      <w:r>
        <w:rPr>
          <w:rFonts w:ascii="Garamond" w:cs="Garamond" w:eastAsia="Garamond" w:hAnsi="Garamond"/>
          <w:b/>
          <w:bCs/>
          <w:color w:val="5C4033"/>
          <w:sz w:val="48"/>
          <w:szCs w:val="48"/>
        </w:rPr>
        <w:t xml:space="preserve">Suggested Execution Sequence</w:t>
      </w:r>
    </w:p>
    <w:p>
      <w:pPr>
        <w:spacing w:after="160" w:line="276"/>
      </w:pPr>
      <w:r>
        <w:rPr>
          <w:rFonts w:ascii="Garamond" w:cs="Garamond" w:eastAsia="Garamond" w:hAnsi="Garamond"/>
          <w:color w:val="1A1A1A"/>
          <w:sz w:val="24"/>
          <w:szCs w:val="24"/>
        </w:rPr>
        <w:t xml:space="preserve">Not everything needs to happen in parallel. Here is a recommended order that respects dependencies and front-loads the pieces with the longest lead times.</w:t>
      </w:r>
    </w:p>
    <w:p>
      <w:pPr>
        <w:spacing w:after="80"/>
      </w:pPr>
    </w:p>
    <w:p>
      <w:pPr>
        <w:pStyle w:val="Heading3"/>
        <w:spacing w:after="120" w:before="240"/>
      </w:pPr>
      <w:r>
        <w:rPr>
          <w:rFonts w:ascii="Garamond" w:cs="Garamond" w:eastAsia="Garamond" w:hAnsi="Garamond"/>
          <w:b/>
          <w:bCs/>
          <w:color w:val="5C4033"/>
          <w:sz w:val="26"/>
          <w:szCs w:val="26"/>
        </w:rPr>
        <w:t xml:space="preserve">Week 3: Foundation Pieces</w:t>
      </w:r>
    </w:p>
    <w:p>
      <w:pPr>
        <w:spacing w:after="160" w:line="276"/>
      </w:pPr>
      <w:r>
        <w:rPr>
          <w:rFonts w:ascii="Garamond" w:cs="Garamond" w:eastAsia="Garamond" w:hAnsi="Garamond"/>
          <w:color w:val="1A1A1A"/>
          <w:sz w:val="24"/>
          <w:szCs w:val="24"/>
        </w:rPr>
        <w:t xml:space="preserve">Start business card and stationery design. Gather Top 40 source materials and begin badge design. Confirm team details for email signatures. Audit BombBomb setup and equipment.</w:t>
      </w:r>
    </w:p>
    <w:p>
      <w:pPr>
        <w:pStyle w:val="Heading3"/>
        <w:spacing w:after="120" w:before="240"/>
      </w:pPr>
      <w:r>
        <w:rPr>
          <w:rFonts w:ascii="Garamond" w:cs="Garamond" w:eastAsia="Garamond" w:hAnsi="Garamond"/>
          <w:b/>
          <w:bCs/>
          <w:color w:val="5C4033"/>
          <w:sz w:val="26"/>
          <w:szCs w:val="26"/>
        </w:rPr>
        <w:t xml:space="preserve">Week 4: Core Production</w:t>
      </w:r>
    </w:p>
    <w:p>
      <w:pPr>
        <w:spacing w:after="160" w:line="276"/>
      </w:pPr>
      <w:r>
        <w:rPr>
          <w:rFonts w:ascii="Garamond" w:cs="Garamond" w:eastAsia="Garamond" w:hAnsi="Garamond"/>
          <w:color w:val="1A1A1A"/>
          <w:sz w:val="24"/>
          <w:szCs w:val="24"/>
        </w:rPr>
        <w:t xml:space="preserve">Finalize card and stationery, send to print. Build email signature HTML templates. Design BombBomb branded frames and thumbnails. Begin Third Thursdays email template design.</w:t>
      </w:r>
    </w:p>
    <w:p>
      <w:pPr>
        <w:pStyle w:val="Heading3"/>
        <w:spacing w:after="120" w:before="240"/>
      </w:pPr>
      <w:r>
        <w:rPr>
          <w:rFonts w:ascii="Garamond" w:cs="Garamond" w:eastAsia="Garamond" w:hAnsi="Garamond"/>
          <w:b/>
          <w:bCs/>
          <w:color w:val="5C4033"/>
          <w:sz w:val="26"/>
          <w:szCs w:val="26"/>
        </w:rPr>
        <w:t xml:space="preserve">Week 5: Systems and Kits</w:t>
      </w:r>
    </w:p>
    <w:p>
      <w:pPr>
        <w:spacing w:after="160" w:line="276"/>
      </w:pPr>
      <w:r>
        <w:rPr>
          <w:rFonts w:ascii="Garamond" w:cs="Garamond" w:eastAsia="Garamond" w:hAnsi="Garamond"/>
          <w:color w:val="1A1A1A"/>
          <w:sz w:val="24"/>
          <w:szCs w:val="24"/>
        </w:rPr>
        <w:t xml:space="preserve">Complete BombBomb 12-month content calendar. Finalize Third Thursdays event kit (all three emails, signage, checklist). Complete Top 40 badge suite and talking-points guide. Conduct office walkthrough.</w:t>
      </w:r>
    </w:p>
    <w:p>
      <w:pPr>
        <w:pStyle w:val="Heading3"/>
        <w:spacing w:after="120" w:before="240"/>
      </w:pPr>
      <w:r>
        <w:rPr>
          <w:rFonts w:ascii="Garamond" w:cs="Garamond" w:eastAsia="Garamond" w:hAnsi="Garamond"/>
          <w:b/>
          <w:bCs/>
          <w:color w:val="5C4033"/>
          <w:sz w:val="26"/>
          <w:szCs w:val="26"/>
        </w:rPr>
        <w:t xml:space="preserve">Week 6: Environment and Handoff</w:t>
      </w:r>
    </w:p>
    <w:p>
      <w:pPr>
        <w:spacing w:after="160" w:line="276"/>
      </w:pPr>
      <w:r>
        <w:rPr>
          <w:rFonts w:ascii="Garamond" w:cs="Garamond" w:eastAsia="Garamond" w:hAnsi="Garamond"/>
          <w:color w:val="1A1A1A"/>
          <w:sz w:val="24"/>
          <w:szCs w:val="24"/>
        </w:rPr>
        <w:t xml:space="preserve">Deliver environmental design recommendations. Source vendors for physical items (award, frames, coasters). Compile all deliverables for Phase 2 handoff. Flag Phase 3 dependencies.</w:t>
      </w:r>
    </w:p>
    <w:p>
      <w:pPr>
        <w:spacing w:after="80"/>
      </w:pPr>
    </w:p>
    <w:p>
      <w:pPr>
        <w:pBdr>
          <w:bottom w:val="single" w:color="1B365D" w:sz="6" w:space="1"/>
        </w:pBdr>
        <w:spacing w:after="100" w:before="100"/>
      </w:pPr>
    </w:p>
    <w:p>
      <w:pPr>
        <w:spacing w:after="80"/>
      </w:pPr>
    </w:p>
    <w:p>
      <w:pPr>
        <w:spacing w:after="160" w:line="276"/>
      </w:pPr>
      <w:r>
        <w:rPr>
          <w:rFonts w:ascii="Garamond" w:cs="Garamond" w:eastAsia="Garamond" w:hAnsi="Garamond"/>
          <w:i/>
          <w:iCs/>
          <w:color w:val="6D6A67"/>
          <w:sz w:val="24"/>
          <w:szCs w:val="24"/>
        </w:rPr>
        <w:t xml:space="preserve">This document is a working guide. As we move through each section, tasks can be reprioritized, questions answered, and new items added. The goal is a clear map, not a rigid plan.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DDD9" w:sz="2" w:space="4"/>
      </w:pBdr>
      <w:tabs>
        <w:tab w:val="right" w:pos="9026"/>
      </w:tabs>
    </w:pPr>
    <w:r>
      <w:rPr>
        <w:rFonts w:ascii="Garamond" w:cs="Garamond" w:eastAsia="Garamond" w:hAnsi="Garamond"/>
        <w:color w:val="6D6A67"/>
        <w:sz w:val="16"/>
        <w:szCs w:val="16"/>
      </w:rPr>
      <w:t xml:space="preserve">Confidential</w:t>
    </w:r>
    <w:r>
      <w:rPr>
        <w:rFonts w:ascii="Garamond" w:cs="Garamond" w:eastAsia="Garamond" w:hAnsi="Garamond"/>
      </w:rPr>
      <w:t xml:space="preserve">	</w:t>
    </w:r>
    <w:r>
      <w:rPr>
        <w:rFonts w:ascii="Garamond" w:cs="Garamond" w:eastAsia="Garamond" w:hAnsi="Garamond"/>
        <w:color w:val="6D6A67"/>
        <w:sz w:val="16"/>
        <w:szCs w:val="16"/>
      </w:rPr>
      <w:t xml:space="preserve">Page </w:t>
    </w:r>
    <w:r>
      <w:rPr>
        <w:rFonts w:ascii="Garamond" w:cs="Garamond" w:eastAsia="Garamond" w:hAnsi="Garamond"/>
        <w:color w:val="6D6A6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DD9" w:sz="2" w:space="4"/>
      </w:pBdr>
      <w:tabs>
        <w:tab w:val="right" w:pos="9026"/>
      </w:tabs>
    </w:pPr>
    <w:r>
      <w:rPr>
        <w:rFonts w:ascii="Garamond" w:cs="Garamond" w:eastAsia="Garamond" w:hAnsi="Garamond"/>
        <w:color w:val="5C4033"/>
        <w:sz w:val="18"/>
        <w:szCs w:val="18"/>
      </w:rPr>
      <w:t xml:space="preserve">Woodland Estate &amp; Title</w:t>
    </w:r>
    <w:r>
      <w:rPr>
        <w:rFonts w:ascii="Garamond" w:cs="Garamond" w:eastAsia="Garamond" w:hAnsi="Garamond"/>
        <w:color w:val="6D6A67"/>
        <w:sz w:val="18"/>
        <w:szCs w:val="18"/>
      </w:rPr>
      <w:t xml:space="preserve">	Phase 2: Touchpoint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aramond" w:cs="Garamond" w:eastAsia="Garamond" w:hAnsi="Garamond"/>
      <w:b/>
      <w:bCs/>
      <w:color w:val="5C4033"/>
      <w:sz w:val="48"/>
      <w:szCs w:val="48"/>
    </w:rPr>
  </w:style>
  <w:style w:type="paragraph" w:styleId="Heading2">
    <w:name w:val="Heading 2"/>
    <w:basedOn w:val="Normal"/>
    <w:next w:val="Normal"/>
    <w:qFormat/>
    <w:pPr>
      <w:spacing w:after="180" w:before="360"/>
      <w:outlineLvl w:val="1"/>
    </w:pPr>
    <w:rPr>
      <w:rFonts w:ascii="Garamond" w:cs="Garamond" w:eastAsia="Garamond" w:hAnsi="Garamond"/>
      <w:b/>
      <w:bCs/>
      <w:color w:val="1B365D"/>
      <w:sz w:val="32"/>
      <w:szCs w:val="32"/>
    </w:rPr>
  </w:style>
  <w:style w:type="paragraph" w:styleId="Heading3">
    <w:name w:val="Heading 3"/>
    <w:basedOn w:val="Normal"/>
    <w:next w:val="Normal"/>
    <w:qFormat/>
    <w:pPr>
      <w:spacing w:after="120" w:before="240"/>
      <w:outlineLvl w:val="2"/>
    </w:pPr>
    <w:rPr>
      <w:rFonts w:ascii="Garamond" w:cs="Garamond" w:eastAsia="Garamond" w:hAnsi="Garamond"/>
      <w:b/>
      <w:bCs/>
      <w:color w:val="5C40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2026-04-08T14:02:46.744Z</dcterms:created>
  <dcterms:modified xsi:type="dcterms:W3CDTF">2026-04-08T14:02:46.744Z</dcterms:modified>
</cp:coreProperties>
</file>

<file path=docProps/custom.xml><?xml version="1.0" encoding="utf-8"?>
<Properties xmlns="http://schemas.openxmlformats.org/officeDocument/2006/custom-properties" xmlns:vt="http://schemas.openxmlformats.org/officeDocument/2006/docPropsVTypes"/>
</file>