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2E75B6" w:sz="8" w:space="8"/>
        </w:pBdr>
        <w:spacing w:after="120"/>
        <w:jc w:val="center"/>
      </w:pPr>
      <w:r>
        <w:rPr>
          <w:rFonts w:ascii="Arial" w:cs="Arial" w:eastAsia="Arial" w:hAnsi="Arial"/>
          <w:b/>
          <w:bCs/>
          <w:color w:val="1B2A4A"/>
          <w:sz w:val="72"/>
          <w:szCs w:val="72"/>
        </w:rPr>
        <w:t xml:space="preserve">CATALYST</w:t>
      </w:r>
    </w:p>
    <w:p>
      <w:pPr>
        <w:spacing w:after="60"/>
        <w:jc w:val="center"/>
      </w:pPr>
      <w:r>
        <w:rPr>
          <w:rFonts w:ascii="Arial" w:cs="Arial" w:eastAsia="Arial" w:hAnsi="Arial"/>
          <w:color w:val="3D5A80"/>
          <w:sz w:val="36"/>
          <w:szCs w:val="36"/>
        </w:rPr>
        <w:t xml:space="preserve">Intelligence Triage Platform</w:t>
      </w:r>
    </w:p>
    <w:p>
      <w:pPr>
        <w:spacing w:after="600"/>
        <w:jc w:val="center"/>
      </w:pPr>
      <w:r>
        <w:rPr>
          <w:rFonts w:ascii="Arial" w:cs="Arial" w:eastAsia="Arial" w:hAnsi="Arial"/>
          <w:i/>
          <w:iCs/>
          <w:color w:val="666666"/>
          <w:sz w:val="24"/>
          <w:szCs w:val="24"/>
        </w:rPr>
        <w:t xml:space="preserve">Pre-Investigative Whistleblower Software</w:t>
      </w:r>
    </w:p>
    <w:p>
      <w:pPr>
        <w:spacing w:after="200"/>
        <w:jc w:val="center"/>
      </w:pPr>
      <w:r>
        <w:rPr>
          <w:rFonts w:ascii="Arial" w:cs="Arial" w:eastAsia="Arial" w:hAnsi="Arial"/>
          <w:b/>
          <w:bCs/>
          <w:color w:val="1B2A4A"/>
          <w:sz w:val="28"/>
          <w:szCs w:val="28"/>
        </w:rPr>
        <w:t xml:space="preserve">Project Charter &amp; System Design Specification</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666666"/>
                <w:sz w:val="20"/>
                <w:szCs w:val="20"/>
              </w:rPr>
              <w:t xml:space="preserve">Document ID</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CAT-CHARTER-001</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666666"/>
                <w:sz w:val="20"/>
                <w:szCs w:val="20"/>
              </w:rPr>
              <w:t xml:space="preserve">Version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666666"/>
                <w:sz w:val="20"/>
                <w:szCs w:val="20"/>
              </w:rPr>
              <w:t xml:space="preserve">Classification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CONFIDENTIAL</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666666"/>
                <w:sz w:val="20"/>
                <w:szCs w:val="20"/>
              </w:rPr>
              <w:t xml:space="preserve">Author</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Tyler [Last Name]</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666666"/>
                <w:sz w:val="20"/>
                <w:szCs w:val="20"/>
              </w:rPr>
              <w:t xml:space="preserve">Date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March 19, 2026</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666666"/>
                <w:sz w:val="20"/>
                <w:szCs w:val="20"/>
              </w:rPr>
              <w:t xml:space="preserve">Status</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2D2D2D"/>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B2A4A"/>
          <w:sz w:val="32"/>
          <w:szCs w:val="32"/>
        </w:rPr>
        <w:t xml:space="preserve">1. Executive Summary</w:t>
      </w:r>
    </w:p>
    <w:p>
      <w:pPr>
        <w:pBdr>
          <w:bottom w:val="single" w:color="2E75B6" w:sz="4" w:space="1"/>
        </w:pBdr>
        <w:spacing w:after="120" w:before="120"/>
      </w:pPr>
    </w:p>
    <w:p>
      <w:pPr>
        <w:spacing w:after="160"/>
      </w:pPr>
      <w:r>
        <w:rPr>
          <w:rFonts w:ascii="Arial" w:cs="Arial" w:eastAsia="Arial" w:hAnsi="Arial"/>
          <w:b w:val="false"/>
          <w:bCs w:val="false"/>
          <w:i w:val="false"/>
          <w:iCs w:val="false"/>
          <w:color w:val="2D2D2D"/>
          <w:sz w:val="22"/>
          <w:szCs w:val="22"/>
        </w:rPr>
        <w:t xml:space="preserve">Catalyst is a proprietary Intelligence Triage Platform designed to transform the manual, disorganized process of public records investigation into a structured, repeatable, and professionally documented workflow. It is not an accusation engine. It is a case management tool that helps a human investigator organize publicly available documents, identify relationships between entities, and generate professional referral memos when findings warrant formal review by state authorities.</w:t>
      </w:r>
    </w:p>
    <w:p>
      <w:pPr>
        <w:spacing w:after="160"/>
      </w:pPr>
      <w:r>
        <w:rPr>
          <w:rFonts w:ascii="Arial" w:cs="Arial" w:eastAsia="Arial" w:hAnsi="Arial"/>
          <w:b w:val="false"/>
          <w:bCs w:val="false"/>
          <w:i w:val="false"/>
          <w:iCs w:val="false"/>
          <w:color w:val="2D2D2D"/>
          <w:sz w:val="22"/>
          <w:szCs w:val="22"/>
        </w:rPr>
        <w:t xml:space="preserve">The platform was born from a real investigation. In early 2026, the developer identified financial anomalies in the operations of a nonprofit organization operating in a small Ohio town. Over three intensive days of manual document review, significant irregularities were uncovered, including a UCC filing bearing the signature of a deceased individual, property valuations inconsistent with purchase prices, and procurement activities conducted without required competitive bidding processes.</w:t>
      </w:r>
    </w:p>
    <w:p>
      <w:pPr>
        <w:spacing w:after="160"/>
      </w:pPr>
      <w:r>
        <w:rPr>
          <w:rFonts w:ascii="Arial" w:cs="Arial" w:eastAsia="Arial" w:hAnsi="Arial"/>
          <w:b w:val="false"/>
          <w:bCs w:val="false"/>
          <w:i w:val="false"/>
          <w:iCs w:val="false"/>
          <w:color w:val="2D2D2D"/>
          <w:sz w:val="22"/>
          <w:szCs w:val="22"/>
        </w:rPr>
        <w:t xml:space="preserve">These findings were substantial enough to warrant a formal referral to the Ohio Attorney General Charitable Law Section (Reference #7c361b). However, the investigation process itself was chaotic: files were scattered across folders with no naming convention, Python extraction scripts were written ad-hoc and stored inconsistently, and extracted data landed in CSV files with no relational structure. The analysis that produced legitimate findings was organizationally fragile.</w:t>
      </w:r>
    </w:p>
    <w:p>
      <w:pPr>
        <w:spacing w:after="160"/>
      </w:pPr>
      <w:r>
        <w:rPr>
          <w:rFonts w:ascii="Arial" w:cs="Arial" w:eastAsia="Arial" w:hAnsi="Arial"/>
          <w:b w:val="false"/>
          <w:bCs w:val="false"/>
          <w:i w:val="false"/>
          <w:iCs w:val="false"/>
          <w:color w:val="2D2D2D"/>
          <w:sz w:val="22"/>
          <w:szCs w:val="22"/>
        </w:rPr>
        <w:t xml:space="preserve">Catalyst solves this problem. It provides the structured environment that was missing: a secure intake pipeline for source documents, automated text extraction with original file preservation, a relational database for entity resolution, and a memo generation engine that produces professional, citation-backed referral documents.</w:t>
      </w:r>
    </w:p>
    <w:p>
      <w:r>
        <w:br w:type="page"/>
      </w:r>
    </w:p>
    <w:p>
      <w:pPr>
        <w:pStyle w:val="Heading1"/>
        <w:spacing w:after="180" w:before="360"/>
      </w:pPr>
      <w:r>
        <w:rPr>
          <w:rFonts w:ascii="Arial" w:cs="Arial" w:eastAsia="Arial" w:hAnsi="Arial"/>
          <w:b/>
          <w:bCs/>
          <w:color w:val="1B2A4A"/>
          <w:sz w:val="32"/>
          <w:szCs w:val="32"/>
        </w:rPr>
        <w:t xml:space="preserve">2. Problem Statement</w:t>
      </w:r>
    </w:p>
    <w:p>
      <w:pPr>
        <w:pBdr>
          <w:bottom w:val="single" w:color="2E75B6" w:sz="4" w:space="1"/>
        </w:pBdr>
        <w:spacing w:after="120" w:before="120"/>
      </w:pPr>
    </w:p>
    <w:p>
      <w:pPr>
        <w:pStyle w:val="Heading2"/>
        <w:spacing w:after="180" w:before="240"/>
      </w:pPr>
      <w:r>
        <w:rPr>
          <w:rFonts w:ascii="Arial" w:cs="Arial" w:eastAsia="Arial" w:hAnsi="Arial"/>
          <w:b/>
          <w:bCs/>
          <w:color w:val="1B2A4A"/>
          <w:sz w:val="28"/>
          <w:szCs w:val="28"/>
        </w:rPr>
        <w:t xml:space="preserve">2.1 The Investigation Gap</w:t>
      </w:r>
    </w:p>
    <w:p>
      <w:pPr>
        <w:spacing w:after="160"/>
      </w:pPr>
      <w:r>
        <w:rPr>
          <w:rFonts w:ascii="Arial" w:cs="Arial" w:eastAsia="Arial" w:hAnsi="Arial"/>
          <w:b w:val="false"/>
          <w:bCs w:val="false"/>
          <w:i w:val="false"/>
          <w:iCs w:val="false"/>
          <w:color w:val="2D2D2D"/>
          <w:sz w:val="22"/>
          <w:szCs w:val="22"/>
        </w:rPr>
        <w:t xml:space="preserve">Public records investigations involving nonprofit organizations, property transactions, and financial instruments require an investigator to synthesize information across dozens of documents from multiple sources. County auditor records, Secretary of State filings, IRS 990 returns, property deeds, and UCC filings each contain fragments of a larger picture. The investigator must manually identify connections between people, organizations, properties, and financial transactions.</w:t>
      </w:r>
    </w:p>
    <w:p>
      <w:pPr>
        <w:spacing w:after="160"/>
      </w:pPr>
      <w:r>
        <w:rPr>
          <w:rFonts w:ascii="Arial" w:cs="Arial" w:eastAsia="Arial" w:hAnsi="Arial"/>
          <w:b w:val="false"/>
          <w:bCs w:val="false"/>
          <w:i w:val="false"/>
          <w:iCs w:val="false"/>
          <w:color w:val="2D2D2D"/>
          <w:sz w:val="22"/>
          <w:szCs w:val="22"/>
        </w:rPr>
        <w:t xml:space="preserve">No affordable, purpose-built tool exists for citizen investigators or small-office whistleblowers to manage this workflow. Current options fall into two categories: expensive enterprise forensic suites designed for law enforcement (out of reach for individuals), or general-purpose tools like spreadsheets and file folders (insufficient for the complexity of entity resolution across document types).</w:t>
      </w:r>
    </w:p>
    <w:p>
      <w:pPr>
        <w:pStyle w:val="Heading2"/>
        <w:spacing w:after="180" w:before="240"/>
      </w:pPr>
      <w:r>
        <w:rPr>
          <w:rFonts w:ascii="Arial" w:cs="Arial" w:eastAsia="Arial" w:hAnsi="Arial"/>
          <w:b/>
          <w:bCs/>
          <w:color w:val="1B2A4A"/>
          <w:sz w:val="28"/>
          <w:szCs w:val="28"/>
        </w:rPr>
        <w:t xml:space="preserve">2.2 Lessons from the Do Good Inc. Investigation</w:t>
      </w:r>
    </w:p>
    <w:p>
      <w:pPr>
        <w:spacing w:after="80"/>
      </w:pPr>
      <w:r>
        <w:rPr>
          <w:rFonts w:ascii="Arial" w:cs="Arial" w:eastAsia="Arial" w:hAnsi="Arial"/>
          <w:b w:val="false"/>
          <w:bCs w:val="false"/>
          <w:i w:val="false"/>
          <w:iCs w:val="false"/>
          <w:color w:val="2D2D2D"/>
          <w:sz w:val="22"/>
          <w:szCs w:val="22"/>
        </w:rPr>
        <w:t xml:space="preserve">The Do Good Inc. case exposed specific, documentable pain points:</w:t>
      </w:r>
    </w:p>
    <w:p>
      <w:pPr>
        <w:pStyle w:val="ListParagraph"/>
        <w:numPr>
          <w:ilvl w:val="0"/>
          <w:numId w:val="2"/>
        </w:numPr>
        <w:spacing w:after="80"/>
      </w:pPr>
      <w:r>
        <w:rPr>
          <w:rFonts w:ascii="Arial" w:cs="Arial" w:eastAsia="Arial" w:hAnsi="Arial"/>
          <w:b/>
          <w:bCs/>
          <w:color w:val="2D2D2D"/>
          <w:sz w:val="22"/>
          <w:szCs w:val="22"/>
        </w:rPr>
        <w:t xml:space="preserve">File Disorganization: </w:t>
      </w:r>
      <w:r>
        <w:rPr>
          <w:rFonts w:ascii="Arial" w:cs="Arial" w:eastAsia="Arial" w:hAnsi="Arial"/>
          <w:color w:val="2D2D2D"/>
          <w:sz w:val="22"/>
          <w:szCs w:val="22"/>
        </w:rPr>
        <w:t xml:space="preserve">Source documents (PDFs, screenshots, downloaded records) were saved in ad-hoc folder structures with no consistent naming convention. Locating a specific document required searching through multiple directories.</w:t>
      </w:r>
    </w:p>
    <w:p>
      <w:pPr>
        <w:pStyle w:val="ListParagraph"/>
        <w:numPr>
          <w:ilvl w:val="0"/>
          <w:numId w:val="2"/>
        </w:numPr>
        <w:spacing w:after="80"/>
      </w:pPr>
      <w:r>
        <w:rPr>
          <w:rFonts w:ascii="Arial" w:cs="Arial" w:eastAsia="Arial" w:hAnsi="Arial"/>
          <w:b/>
          <w:bCs/>
          <w:color w:val="2D2D2D"/>
          <w:sz w:val="22"/>
          <w:szCs w:val="22"/>
        </w:rPr>
        <w:t xml:space="preserve">Script Sprawl: </w:t>
      </w:r>
      <w:r>
        <w:rPr>
          <w:rFonts w:ascii="Arial" w:cs="Arial" w:eastAsia="Arial" w:hAnsi="Arial"/>
          <w:color w:val="2D2D2D"/>
          <w:sz w:val="22"/>
          <w:szCs w:val="22"/>
        </w:rPr>
        <w:t xml:space="preserve">Python scripts for data extraction were written on the fly and stored in the same directories as source files. No version control, no documentation, no separation of tools from data.</w:t>
      </w:r>
    </w:p>
    <w:p>
      <w:pPr>
        <w:pStyle w:val="ListParagraph"/>
        <w:numPr>
          <w:ilvl w:val="0"/>
          <w:numId w:val="2"/>
        </w:numPr>
        <w:spacing w:after="80"/>
      </w:pPr>
      <w:r>
        <w:rPr>
          <w:rFonts w:ascii="Arial" w:cs="Arial" w:eastAsia="Arial" w:hAnsi="Arial"/>
          <w:b/>
          <w:bCs/>
          <w:color w:val="2D2D2D"/>
          <w:sz w:val="22"/>
          <w:szCs w:val="22"/>
        </w:rPr>
        <w:t xml:space="preserve">Data Fragmentation: </w:t>
      </w:r>
      <w:r>
        <w:rPr>
          <w:rFonts w:ascii="Arial" w:cs="Arial" w:eastAsia="Arial" w:hAnsi="Arial"/>
          <w:color w:val="2D2D2D"/>
          <w:sz w:val="22"/>
          <w:szCs w:val="22"/>
        </w:rPr>
        <w:t xml:space="preserve">Extracted data landed in CSV files with no relational linkage. Connecting a person from a UCC filing to the same person on a property deed required manual cross-referencing.</w:t>
      </w:r>
    </w:p>
    <w:p>
      <w:pPr>
        <w:pStyle w:val="ListParagraph"/>
        <w:numPr>
          <w:ilvl w:val="0"/>
          <w:numId w:val="2"/>
        </w:numPr>
        <w:spacing w:after="80"/>
      </w:pPr>
      <w:r>
        <w:rPr>
          <w:rFonts w:ascii="Arial" w:cs="Arial" w:eastAsia="Arial" w:hAnsi="Arial"/>
          <w:b/>
          <w:bCs/>
          <w:color w:val="2D2D2D"/>
          <w:sz w:val="22"/>
          <w:szCs w:val="22"/>
        </w:rPr>
        <w:t xml:space="preserve">No Audit Trail: </w:t>
      </w:r>
      <w:r>
        <w:rPr>
          <w:rFonts w:ascii="Arial" w:cs="Arial" w:eastAsia="Arial" w:hAnsi="Arial"/>
          <w:color w:val="2D2D2D"/>
          <w:sz w:val="22"/>
          <w:szCs w:val="22"/>
        </w:rPr>
        <w:t xml:space="preserve">There was no systematic record of when documents were acquired, what was extracted from them, or how conclusions were reached.</w:t>
      </w:r>
    </w:p>
    <w:p>
      <w:pPr>
        <w:pStyle w:val="ListParagraph"/>
        <w:numPr>
          <w:ilvl w:val="0"/>
          <w:numId w:val="2"/>
        </w:numPr>
        <w:spacing w:after="80"/>
      </w:pPr>
      <w:r>
        <w:rPr>
          <w:rFonts w:ascii="Arial" w:cs="Arial" w:eastAsia="Arial" w:hAnsi="Arial"/>
          <w:b/>
          <w:bCs/>
          <w:color w:val="2D2D2D"/>
          <w:sz w:val="22"/>
          <w:szCs w:val="22"/>
        </w:rPr>
        <w:t xml:space="preserve">No Integrity Verification: </w:t>
      </w:r>
      <w:r>
        <w:rPr>
          <w:rFonts w:ascii="Arial" w:cs="Arial" w:eastAsia="Arial" w:hAnsi="Arial"/>
          <w:color w:val="2D2D2D"/>
          <w:sz w:val="22"/>
          <w:szCs w:val="22"/>
        </w:rPr>
        <w:t xml:space="preserve">Original documents were not hashed at intake, meaning there was no cryptographic proof that source materials had not been altered.</w:t>
      </w:r>
    </w:p>
    <w:p>
      <w:pPr>
        <w:spacing w:after="160"/>
      </w:pPr>
      <w:r>
        <w:rPr>
          <w:rFonts w:ascii="Arial" w:cs="Arial" w:eastAsia="Arial" w:hAnsi="Arial"/>
          <w:b w:val="false"/>
          <w:bCs w:val="false"/>
          <w:i w:val="false"/>
          <w:iCs w:val="false"/>
          <w:color w:val="2D2D2D"/>
          <w:sz w:val="22"/>
          <w:szCs w:val="22"/>
        </w:rPr>
        <w:t xml:space="preserve">Despite these limitations, the investigation produced findings significant enough for a formal state referral. Catalyst exists to ensure the next investigation is conducted with professional-grade organization from day one.</w:t>
      </w:r>
    </w:p>
    <w:p>
      <w:r>
        <w:br w:type="page"/>
      </w:r>
    </w:p>
    <w:p>
      <w:pPr>
        <w:pStyle w:val="Heading1"/>
        <w:spacing w:after="180" w:before="360"/>
      </w:pPr>
      <w:r>
        <w:rPr>
          <w:rFonts w:ascii="Arial" w:cs="Arial" w:eastAsia="Arial" w:hAnsi="Arial"/>
          <w:b/>
          <w:bCs/>
          <w:color w:val="1B2A4A"/>
          <w:sz w:val="32"/>
          <w:szCs w:val="32"/>
        </w:rPr>
        <w:t xml:space="preserve">3. Functional Requirements</w:t>
      </w:r>
    </w:p>
    <w:p>
      <w:pPr>
        <w:pBdr>
          <w:bottom w:val="single" w:color="2E75B6" w:sz="4" w:space="1"/>
        </w:pBdr>
        <w:spacing w:after="120" w:before="120"/>
      </w:pPr>
    </w:p>
    <w:p>
      <w:pPr>
        <w:pStyle w:val="Heading2"/>
        <w:spacing w:after="180" w:before="240"/>
      </w:pPr>
      <w:r>
        <w:rPr>
          <w:rFonts w:ascii="Arial" w:cs="Arial" w:eastAsia="Arial" w:hAnsi="Arial"/>
          <w:b/>
          <w:bCs/>
          <w:color w:val="1B2A4A"/>
          <w:sz w:val="28"/>
          <w:szCs w:val="28"/>
        </w:rPr>
        <w:t xml:space="preserve">3.1 Document Intake</w:t>
      </w:r>
    </w:p>
    <w:p>
      <w:pPr>
        <w:pStyle w:val="ListParagraph"/>
        <w:numPr>
          <w:ilvl w:val="0"/>
          <w:numId w:val="3"/>
        </w:numPr>
        <w:spacing w:after="80"/>
      </w:pPr>
      <w:r>
        <w:rPr>
          <w:rFonts w:ascii="Arial" w:cs="Arial" w:eastAsia="Arial" w:hAnsi="Arial"/>
          <w:b/>
          <w:bCs/>
          <w:color w:val="2D2D2D"/>
          <w:sz w:val="22"/>
          <w:szCs w:val="22"/>
        </w:rPr>
        <w:t xml:space="preserve">FR-101: </w:t>
      </w:r>
      <w:r>
        <w:rPr>
          <w:rFonts w:ascii="Arial" w:cs="Arial" w:eastAsia="Arial" w:hAnsi="Arial"/>
          <w:color w:val="2D2D2D"/>
          <w:sz w:val="22"/>
          <w:szCs w:val="22"/>
        </w:rPr>
        <w:t xml:space="preserve">The system shall accept PDF file uploads via drag-and-drop interface.</w:t>
      </w:r>
    </w:p>
    <w:p>
      <w:pPr>
        <w:pStyle w:val="ListParagraph"/>
        <w:numPr>
          <w:ilvl w:val="0"/>
          <w:numId w:val="3"/>
        </w:numPr>
        <w:spacing w:after="80"/>
      </w:pPr>
      <w:r>
        <w:rPr>
          <w:rFonts w:ascii="Arial" w:cs="Arial" w:eastAsia="Arial" w:hAnsi="Arial"/>
          <w:b/>
          <w:bCs/>
          <w:color w:val="2D2D2D"/>
          <w:sz w:val="22"/>
          <w:szCs w:val="22"/>
        </w:rPr>
        <w:t xml:space="preserve">FR-102: </w:t>
      </w:r>
      <w:r>
        <w:rPr>
          <w:rFonts w:ascii="Arial" w:cs="Arial" w:eastAsia="Arial" w:hAnsi="Arial"/>
          <w:color w:val="2D2D2D"/>
          <w:sz w:val="22"/>
          <w:szCs w:val="22"/>
        </w:rPr>
        <w:t xml:space="preserve">Upon upload, the system shall store the original file in an immutable document store without modification.</w:t>
      </w:r>
    </w:p>
    <w:p>
      <w:pPr>
        <w:pStyle w:val="ListParagraph"/>
        <w:numPr>
          <w:ilvl w:val="0"/>
          <w:numId w:val="3"/>
        </w:numPr>
        <w:spacing w:after="80"/>
      </w:pPr>
      <w:r>
        <w:rPr>
          <w:rFonts w:ascii="Arial" w:cs="Arial" w:eastAsia="Arial" w:hAnsi="Arial"/>
          <w:b/>
          <w:bCs/>
          <w:color w:val="2D2D2D"/>
          <w:sz w:val="22"/>
          <w:szCs w:val="22"/>
        </w:rPr>
        <w:t xml:space="preserve">FR-103: </w:t>
      </w:r>
      <w:r>
        <w:rPr>
          <w:rFonts w:ascii="Arial" w:cs="Arial" w:eastAsia="Arial" w:hAnsi="Arial"/>
          <w:color w:val="2D2D2D"/>
          <w:sz w:val="22"/>
          <w:szCs w:val="22"/>
        </w:rPr>
        <w:t xml:space="preserve">Upon upload, the system shall compute and store a SHA-256 hash of the original file for integrity verification.</w:t>
      </w:r>
    </w:p>
    <w:p>
      <w:pPr>
        <w:pStyle w:val="ListParagraph"/>
        <w:numPr>
          <w:ilvl w:val="0"/>
          <w:numId w:val="3"/>
        </w:numPr>
        <w:spacing w:after="80"/>
      </w:pPr>
      <w:r>
        <w:rPr>
          <w:rFonts w:ascii="Arial" w:cs="Arial" w:eastAsia="Arial" w:hAnsi="Arial"/>
          <w:b/>
          <w:bCs/>
          <w:color w:val="2D2D2D"/>
          <w:sz w:val="22"/>
          <w:szCs w:val="22"/>
        </w:rPr>
        <w:t xml:space="preserve">FR-104: </w:t>
      </w:r>
      <w:r>
        <w:rPr>
          <w:rFonts w:ascii="Arial" w:cs="Arial" w:eastAsia="Arial" w:hAnsi="Arial"/>
          <w:color w:val="2D2D2D"/>
          <w:sz w:val="22"/>
          <w:szCs w:val="22"/>
        </w:rPr>
        <w:t xml:space="preserve">The system shall record metadata for each uploaded document: filename, upload timestamp, file size, hash value, source type, and user-assigned case.</w:t>
      </w:r>
    </w:p>
    <w:p>
      <w:pPr>
        <w:pStyle w:val="Heading2"/>
        <w:spacing w:after="180" w:before="240"/>
      </w:pPr>
      <w:r>
        <w:rPr>
          <w:rFonts w:ascii="Arial" w:cs="Arial" w:eastAsia="Arial" w:hAnsi="Arial"/>
          <w:b/>
          <w:bCs/>
          <w:color w:val="1B2A4A"/>
          <w:sz w:val="28"/>
          <w:szCs w:val="28"/>
        </w:rPr>
        <w:t xml:space="preserve">3.2 Document Processing</w:t>
      </w:r>
    </w:p>
    <w:p>
      <w:pPr>
        <w:pStyle w:val="ListParagraph"/>
        <w:numPr>
          <w:ilvl w:val="0"/>
          <w:numId w:val="3"/>
        </w:numPr>
        <w:spacing w:after="80"/>
      </w:pPr>
      <w:r>
        <w:rPr>
          <w:rFonts w:ascii="Arial" w:cs="Arial" w:eastAsia="Arial" w:hAnsi="Arial"/>
          <w:b/>
          <w:bCs/>
          <w:color w:val="2D2D2D"/>
          <w:sz w:val="22"/>
          <w:szCs w:val="22"/>
        </w:rPr>
        <w:t xml:space="preserve">FR-201: </w:t>
      </w:r>
      <w:r>
        <w:rPr>
          <w:rFonts w:ascii="Arial" w:cs="Arial" w:eastAsia="Arial" w:hAnsi="Arial"/>
          <w:color w:val="2D2D2D"/>
          <w:sz w:val="22"/>
          <w:szCs w:val="22"/>
        </w:rPr>
        <w:t xml:space="preserve">The system shall extract text from digital PDF files using text extraction libraries.</w:t>
      </w:r>
    </w:p>
    <w:p>
      <w:pPr>
        <w:pStyle w:val="ListParagraph"/>
        <w:numPr>
          <w:ilvl w:val="0"/>
          <w:numId w:val="3"/>
        </w:numPr>
        <w:spacing w:after="80"/>
      </w:pPr>
      <w:r>
        <w:rPr>
          <w:rFonts w:ascii="Arial" w:cs="Arial" w:eastAsia="Arial" w:hAnsi="Arial"/>
          <w:b/>
          <w:bCs/>
          <w:color w:val="2D2D2D"/>
          <w:sz w:val="22"/>
          <w:szCs w:val="22"/>
        </w:rPr>
        <w:t xml:space="preserve">FR-202: </w:t>
      </w:r>
      <w:r>
        <w:rPr>
          <w:rFonts w:ascii="Arial" w:cs="Arial" w:eastAsia="Arial" w:hAnsi="Arial"/>
          <w:color w:val="2D2D2D"/>
          <w:sz w:val="22"/>
          <w:szCs w:val="22"/>
        </w:rPr>
        <w:t xml:space="preserve">The system shall extract text from scanned PDF files using OCR (Optical Character Recognition).</w:t>
      </w:r>
    </w:p>
    <w:p>
      <w:pPr>
        <w:pStyle w:val="ListParagraph"/>
        <w:numPr>
          <w:ilvl w:val="0"/>
          <w:numId w:val="3"/>
        </w:numPr>
        <w:spacing w:after="80"/>
      </w:pPr>
      <w:r>
        <w:rPr>
          <w:rFonts w:ascii="Arial" w:cs="Arial" w:eastAsia="Arial" w:hAnsi="Arial"/>
          <w:b/>
          <w:bCs/>
          <w:color w:val="2D2D2D"/>
          <w:sz w:val="22"/>
          <w:szCs w:val="22"/>
        </w:rPr>
        <w:t xml:space="preserve">FR-203: </w:t>
      </w:r>
      <w:r>
        <w:rPr>
          <w:rFonts w:ascii="Arial" w:cs="Arial" w:eastAsia="Arial" w:hAnsi="Arial"/>
          <w:color w:val="2D2D2D"/>
          <w:sz w:val="22"/>
          <w:szCs w:val="22"/>
        </w:rPr>
        <w:t xml:space="preserve">The system shall classify documents by type: property deed, UCC filing, IRS 990, county auditor record, or other (user-defined).</w:t>
      </w:r>
    </w:p>
    <w:p>
      <w:pPr>
        <w:pStyle w:val="ListParagraph"/>
        <w:numPr>
          <w:ilvl w:val="0"/>
          <w:numId w:val="3"/>
        </w:numPr>
        <w:spacing w:after="80"/>
      </w:pPr>
      <w:r>
        <w:rPr>
          <w:rFonts w:ascii="Arial" w:cs="Arial" w:eastAsia="Arial" w:hAnsi="Arial"/>
          <w:b/>
          <w:bCs/>
          <w:color w:val="2D2D2D"/>
          <w:sz w:val="22"/>
          <w:szCs w:val="22"/>
        </w:rPr>
        <w:t xml:space="preserve">FR-204: </w:t>
      </w:r>
      <w:r>
        <w:rPr>
          <w:rFonts w:ascii="Arial" w:cs="Arial" w:eastAsia="Arial" w:hAnsi="Arial"/>
          <w:color w:val="2D2D2D"/>
          <w:sz w:val="22"/>
          <w:szCs w:val="22"/>
        </w:rPr>
        <w:t xml:space="preserve">The system shall parse extracted text into structured fields based on document type templates.</w:t>
      </w:r>
    </w:p>
    <w:p>
      <w:pPr>
        <w:pStyle w:val="Heading2"/>
        <w:spacing w:after="180" w:before="240"/>
      </w:pPr>
      <w:r>
        <w:rPr>
          <w:rFonts w:ascii="Arial" w:cs="Arial" w:eastAsia="Arial" w:hAnsi="Arial"/>
          <w:b/>
          <w:bCs/>
          <w:color w:val="1B2A4A"/>
          <w:sz w:val="28"/>
          <w:szCs w:val="28"/>
        </w:rPr>
        <w:t xml:space="preserve">3.3 Entity Resolution</w:t>
      </w:r>
    </w:p>
    <w:p>
      <w:pPr>
        <w:pStyle w:val="ListParagraph"/>
        <w:numPr>
          <w:ilvl w:val="0"/>
          <w:numId w:val="3"/>
        </w:numPr>
        <w:spacing w:after="80"/>
      </w:pPr>
      <w:r>
        <w:rPr>
          <w:rFonts w:ascii="Arial" w:cs="Arial" w:eastAsia="Arial" w:hAnsi="Arial"/>
          <w:b/>
          <w:bCs/>
          <w:color w:val="2D2D2D"/>
          <w:sz w:val="22"/>
          <w:szCs w:val="22"/>
        </w:rPr>
        <w:t xml:space="preserve">FR-301: </w:t>
      </w:r>
      <w:r>
        <w:rPr>
          <w:rFonts w:ascii="Arial" w:cs="Arial" w:eastAsia="Arial" w:hAnsi="Arial"/>
          <w:color w:val="2D2D2D"/>
          <w:sz w:val="22"/>
          <w:szCs w:val="22"/>
        </w:rPr>
        <w:t xml:space="preserve">The system shall maintain a relational database of entities: Persons, Organizations, Properties, Financial Instruments, and Government Actions.</w:t>
      </w:r>
    </w:p>
    <w:p>
      <w:pPr>
        <w:pStyle w:val="ListParagraph"/>
        <w:numPr>
          <w:ilvl w:val="0"/>
          <w:numId w:val="3"/>
        </w:numPr>
        <w:spacing w:after="80"/>
      </w:pPr>
      <w:r>
        <w:rPr>
          <w:rFonts w:ascii="Arial" w:cs="Arial" w:eastAsia="Arial" w:hAnsi="Arial"/>
          <w:b/>
          <w:bCs/>
          <w:color w:val="2D2D2D"/>
          <w:sz w:val="22"/>
          <w:szCs w:val="22"/>
        </w:rPr>
        <w:t xml:space="preserve">FR-302: </w:t>
      </w:r>
      <w:r>
        <w:rPr>
          <w:rFonts w:ascii="Arial" w:cs="Arial" w:eastAsia="Arial" w:hAnsi="Arial"/>
          <w:color w:val="2D2D2D"/>
          <w:sz w:val="22"/>
          <w:szCs w:val="22"/>
        </w:rPr>
        <w:t xml:space="preserve">The system shall link entities to their source documents with page-level citation tracking.</w:t>
      </w:r>
    </w:p>
    <w:p>
      <w:pPr>
        <w:pStyle w:val="ListParagraph"/>
        <w:numPr>
          <w:ilvl w:val="0"/>
          <w:numId w:val="3"/>
        </w:numPr>
        <w:spacing w:after="80"/>
      </w:pPr>
      <w:r>
        <w:rPr>
          <w:rFonts w:ascii="Arial" w:cs="Arial" w:eastAsia="Arial" w:hAnsi="Arial"/>
          <w:b/>
          <w:bCs/>
          <w:color w:val="2D2D2D"/>
          <w:sz w:val="22"/>
          <w:szCs w:val="22"/>
        </w:rPr>
        <w:t xml:space="preserve">FR-303: </w:t>
      </w:r>
      <w:r>
        <w:rPr>
          <w:rFonts w:ascii="Arial" w:cs="Arial" w:eastAsia="Arial" w:hAnsi="Arial"/>
          <w:color w:val="2D2D2D"/>
          <w:sz w:val="22"/>
          <w:szCs w:val="22"/>
        </w:rPr>
        <w:t xml:space="preserve">The system shall detect and flag potential entity matches across documents (e.g., same name appearing in a UCC filing and a property deed).</w:t>
      </w:r>
    </w:p>
    <w:p>
      <w:pPr>
        <w:pStyle w:val="ListParagraph"/>
        <w:numPr>
          <w:ilvl w:val="0"/>
          <w:numId w:val="3"/>
        </w:numPr>
        <w:spacing w:after="80"/>
      </w:pPr>
      <w:r>
        <w:rPr>
          <w:rFonts w:ascii="Arial" w:cs="Arial" w:eastAsia="Arial" w:hAnsi="Arial"/>
          <w:b/>
          <w:bCs/>
          <w:color w:val="2D2D2D"/>
          <w:sz w:val="22"/>
          <w:szCs w:val="22"/>
        </w:rPr>
        <w:t xml:space="preserve">FR-304: </w:t>
      </w:r>
      <w:r>
        <w:rPr>
          <w:rFonts w:ascii="Arial" w:cs="Arial" w:eastAsia="Arial" w:hAnsi="Arial"/>
          <w:color w:val="2D2D2D"/>
          <w:sz w:val="22"/>
          <w:szCs w:val="22"/>
        </w:rPr>
        <w:t xml:space="preserve">The system shall allow the user to confirm, reject, or merge entity matches.</w:t>
      </w:r>
    </w:p>
    <w:p>
      <w:pPr>
        <w:pStyle w:val="Heading2"/>
        <w:spacing w:after="180" w:before="240"/>
      </w:pPr>
      <w:r>
        <w:rPr>
          <w:rFonts w:ascii="Arial" w:cs="Arial" w:eastAsia="Arial" w:hAnsi="Arial"/>
          <w:b/>
          <w:bCs/>
          <w:color w:val="1B2A4A"/>
          <w:sz w:val="28"/>
          <w:szCs w:val="28"/>
        </w:rPr>
        <w:t xml:space="preserve">3.4 Investigation Workspace</w:t>
      </w:r>
    </w:p>
    <w:p>
      <w:pPr>
        <w:pStyle w:val="ListParagraph"/>
        <w:numPr>
          <w:ilvl w:val="0"/>
          <w:numId w:val="3"/>
        </w:numPr>
        <w:spacing w:after="80"/>
      </w:pPr>
      <w:r>
        <w:rPr>
          <w:rFonts w:ascii="Arial" w:cs="Arial" w:eastAsia="Arial" w:hAnsi="Arial"/>
          <w:b/>
          <w:bCs/>
          <w:color w:val="2D2D2D"/>
          <w:sz w:val="22"/>
          <w:szCs w:val="22"/>
        </w:rPr>
        <w:t xml:space="preserve">FR-401: </w:t>
      </w:r>
      <w:r>
        <w:rPr>
          <w:rFonts w:ascii="Arial" w:cs="Arial" w:eastAsia="Arial" w:hAnsi="Arial"/>
          <w:color w:val="2D2D2D"/>
          <w:sz w:val="22"/>
          <w:szCs w:val="22"/>
        </w:rPr>
        <w:t xml:space="preserve">The system shall organize all work within Case containers that group related documents, entities, and findings.</w:t>
      </w:r>
    </w:p>
    <w:p>
      <w:pPr>
        <w:pStyle w:val="ListParagraph"/>
        <w:numPr>
          <w:ilvl w:val="0"/>
          <w:numId w:val="3"/>
        </w:numPr>
        <w:spacing w:after="80"/>
      </w:pPr>
      <w:r>
        <w:rPr>
          <w:rFonts w:ascii="Arial" w:cs="Arial" w:eastAsia="Arial" w:hAnsi="Arial"/>
          <w:b/>
          <w:bCs/>
          <w:color w:val="2D2D2D"/>
          <w:sz w:val="22"/>
          <w:szCs w:val="22"/>
        </w:rPr>
        <w:t xml:space="preserve">FR-402: </w:t>
      </w:r>
      <w:r>
        <w:rPr>
          <w:rFonts w:ascii="Arial" w:cs="Arial" w:eastAsia="Arial" w:hAnsi="Arial"/>
          <w:color w:val="2D2D2D"/>
          <w:sz w:val="22"/>
          <w:szCs w:val="22"/>
        </w:rPr>
        <w:t xml:space="preserve">The system shall provide a timeline view showing events in chronological order across all documents in a case.</w:t>
      </w:r>
    </w:p>
    <w:p>
      <w:pPr>
        <w:pStyle w:val="ListParagraph"/>
        <w:numPr>
          <w:ilvl w:val="0"/>
          <w:numId w:val="3"/>
        </w:numPr>
        <w:spacing w:after="80"/>
      </w:pPr>
      <w:r>
        <w:rPr>
          <w:rFonts w:ascii="Arial" w:cs="Arial" w:eastAsia="Arial" w:hAnsi="Arial"/>
          <w:b/>
          <w:bCs/>
          <w:color w:val="2D2D2D"/>
          <w:sz w:val="22"/>
          <w:szCs w:val="22"/>
        </w:rPr>
        <w:t xml:space="preserve">FR-403: </w:t>
      </w:r>
      <w:r>
        <w:rPr>
          <w:rFonts w:ascii="Arial" w:cs="Arial" w:eastAsia="Arial" w:hAnsi="Arial"/>
          <w:color w:val="2D2D2D"/>
          <w:sz w:val="22"/>
          <w:szCs w:val="22"/>
        </w:rPr>
        <w:t xml:space="preserve">The system shall provide a relationship graph showing connections between entities.</w:t>
      </w:r>
    </w:p>
    <w:p>
      <w:pPr>
        <w:pStyle w:val="ListParagraph"/>
        <w:numPr>
          <w:ilvl w:val="0"/>
          <w:numId w:val="3"/>
        </w:numPr>
        <w:spacing w:after="80"/>
      </w:pPr>
      <w:r>
        <w:rPr>
          <w:rFonts w:ascii="Arial" w:cs="Arial" w:eastAsia="Arial" w:hAnsi="Arial"/>
          <w:b/>
          <w:bCs/>
          <w:color w:val="2D2D2D"/>
          <w:sz w:val="22"/>
          <w:szCs w:val="22"/>
        </w:rPr>
        <w:t xml:space="preserve">FR-404: </w:t>
      </w:r>
      <w:r>
        <w:rPr>
          <w:rFonts w:ascii="Arial" w:cs="Arial" w:eastAsia="Arial" w:hAnsi="Arial"/>
          <w:color w:val="2D2D2D"/>
          <w:sz w:val="22"/>
          <w:szCs w:val="22"/>
        </w:rPr>
        <w:t xml:space="preserve">The system shall allow the user to create Findings: annotated observations linking specific entities and documents with investigator notes.</w:t>
      </w:r>
    </w:p>
    <w:p>
      <w:pPr>
        <w:pStyle w:val="Heading2"/>
        <w:spacing w:after="180" w:before="240"/>
      </w:pPr>
      <w:r>
        <w:rPr>
          <w:rFonts w:ascii="Arial" w:cs="Arial" w:eastAsia="Arial" w:hAnsi="Arial"/>
          <w:b/>
          <w:bCs/>
          <w:color w:val="1B2A4A"/>
          <w:sz w:val="28"/>
          <w:szCs w:val="28"/>
        </w:rPr>
        <w:t xml:space="preserve">3.5 Referral Memo Generation</w:t>
      </w:r>
    </w:p>
    <w:p>
      <w:pPr>
        <w:pStyle w:val="ListParagraph"/>
        <w:numPr>
          <w:ilvl w:val="0"/>
          <w:numId w:val="3"/>
        </w:numPr>
        <w:spacing w:after="80"/>
      </w:pPr>
      <w:r>
        <w:rPr>
          <w:rFonts w:ascii="Arial" w:cs="Arial" w:eastAsia="Arial" w:hAnsi="Arial"/>
          <w:b/>
          <w:bCs/>
          <w:color w:val="2D2D2D"/>
          <w:sz w:val="22"/>
          <w:szCs w:val="22"/>
        </w:rPr>
        <w:t xml:space="preserve">FR-501: </w:t>
      </w:r>
      <w:r>
        <w:rPr>
          <w:rFonts w:ascii="Arial" w:cs="Arial" w:eastAsia="Arial" w:hAnsi="Arial"/>
          <w:color w:val="2D2D2D"/>
          <w:sz w:val="22"/>
          <w:szCs w:val="22"/>
        </w:rPr>
        <w:t xml:space="preserve">The system shall generate standardized PDF referral memos from case findings.</w:t>
      </w:r>
    </w:p>
    <w:p>
      <w:pPr>
        <w:pStyle w:val="ListParagraph"/>
        <w:numPr>
          <w:ilvl w:val="0"/>
          <w:numId w:val="3"/>
        </w:numPr>
        <w:spacing w:after="80"/>
      </w:pPr>
      <w:r>
        <w:rPr>
          <w:rFonts w:ascii="Arial" w:cs="Arial" w:eastAsia="Arial" w:hAnsi="Arial"/>
          <w:b/>
          <w:bCs/>
          <w:color w:val="2D2D2D"/>
          <w:sz w:val="22"/>
          <w:szCs w:val="22"/>
        </w:rPr>
        <w:t xml:space="preserve">FR-502: </w:t>
      </w:r>
      <w:r>
        <w:rPr>
          <w:rFonts w:ascii="Arial" w:cs="Arial" w:eastAsia="Arial" w:hAnsi="Arial"/>
          <w:color w:val="2D2D2D"/>
          <w:sz w:val="22"/>
          <w:szCs w:val="22"/>
        </w:rPr>
        <w:t xml:space="preserve">Each memo shall include: executive summary, findings with source citations, entity profiles, a timeline of relevant events, and document integrity verification (hash values).</w:t>
      </w:r>
    </w:p>
    <w:p>
      <w:pPr>
        <w:pStyle w:val="ListParagraph"/>
        <w:numPr>
          <w:ilvl w:val="0"/>
          <w:numId w:val="3"/>
        </w:numPr>
        <w:spacing w:after="80"/>
      </w:pPr>
      <w:r>
        <w:rPr>
          <w:rFonts w:ascii="Arial" w:cs="Arial" w:eastAsia="Arial" w:hAnsi="Arial"/>
          <w:b/>
          <w:bCs/>
          <w:color w:val="2D2D2D"/>
          <w:sz w:val="22"/>
          <w:szCs w:val="22"/>
        </w:rPr>
        <w:t xml:space="preserve">FR-503: </w:t>
      </w:r>
      <w:r>
        <w:rPr>
          <w:rFonts w:ascii="Arial" w:cs="Arial" w:eastAsia="Arial" w:hAnsi="Arial"/>
          <w:color w:val="2D2D2D"/>
          <w:sz w:val="22"/>
          <w:szCs w:val="22"/>
        </w:rPr>
        <w:t xml:space="preserve">The memo generator shall cross-reference findings with relevant Ohio Revised Code (ORC) sections.</w:t>
      </w:r>
    </w:p>
    <w:p>
      <w:r>
        <w:br w:type="page"/>
      </w:r>
    </w:p>
    <w:p>
      <w:pPr>
        <w:pStyle w:val="Heading1"/>
        <w:spacing w:after="180" w:before="360"/>
      </w:pPr>
      <w:r>
        <w:rPr>
          <w:rFonts w:ascii="Arial" w:cs="Arial" w:eastAsia="Arial" w:hAnsi="Arial"/>
          <w:b/>
          <w:bCs/>
          <w:color w:val="1B2A4A"/>
          <w:sz w:val="32"/>
          <w:szCs w:val="32"/>
        </w:rPr>
        <w:t xml:space="preserve">4. Non-Functional Requirements</w:t>
      </w:r>
    </w:p>
    <w:p>
      <w:pPr>
        <w:pBdr>
          <w:bottom w:val="single" w:color="2E75B6" w:sz="4" w:space="1"/>
        </w:pBdr>
        <w:spacing w:after="120" w:before="120"/>
      </w:pPr>
    </w:p>
    <w:p>
      <w:pPr>
        <w:pStyle w:val="Heading2"/>
        <w:spacing w:after="180" w:before="240"/>
      </w:pPr>
      <w:r>
        <w:rPr>
          <w:rFonts w:ascii="Arial" w:cs="Arial" w:eastAsia="Arial" w:hAnsi="Arial"/>
          <w:b/>
          <w:bCs/>
          <w:color w:val="1B2A4A"/>
          <w:sz w:val="28"/>
          <w:szCs w:val="28"/>
        </w:rPr>
        <w:t xml:space="preserve">4.1 Security</w:t>
      </w:r>
    </w:p>
    <w:p>
      <w:pPr>
        <w:pStyle w:val="ListParagraph"/>
        <w:numPr>
          <w:ilvl w:val="0"/>
          <w:numId w:val="4"/>
        </w:numPr>
        <w:spacing w:after="80"/>
      </w:pPr>
      <w:r>
        <w:rPr>
          <w:rFonts w:ascii="Arial" w:cs="Arial" w:eastAsia="Arial" w:hAnsi="Arial"/>
          <w:b/>
          <w:bCs/>
          <w:color w:val="2D2D2D"/>
          <w:sz w:val="22"/>
          <w:szCs w:val="22"/>
        </w:rPr>
        <w:t xml:space="preserve">NFR-01: </w:t>
      </w:r>
      <w:r>
        <w:rPr>
          <w:rFonts w:ascii="Arial" w:cs="Arial" w:eastAsia="Arial" w:hAnsi="Arial"/>
          <w:color w:val="2D2D2D"/>
          <w:sz w:val="22"/>
          <w:szCs w:val="22"/>
        </w:rPr>
        <w:t xml:space="preserve">All data at rest shall be encrypted. All data in transit shall use TLS 1.3.</w:t>
      </w:r>
    </w:p>
    <w:p>
      <w:pPr>
        <w:pStyle w:val="ListParagraph"/>
        <w:numPr>
          <w:ilvl w:val="0"/>
          <w:numId w:val="4"/>
        </w:numPr>
        <w:spacing w:after="80"/>
      </w:pPr>
      <w:r>
        <w:rPr>
          <w:rFonts w:ascii="Arial" w:cs="Arial" w:eastAsia="Arial" w:hAnsi="Arial"/>
          <w:b/>
          <w:bCs/>
          <w:color w:val="2D2D2D"/>
          <w:sz w:val="22"/>
          <w:szCs w:val="22"/>
        </w:rPr>
        <w:t xml:space="preserve">NFR-02: </w:t>
      </w:r>
      <w:r>
        <w:rPr>
          <w:rFonts w:ascii="Arial" w:cs="Arial" w:eastAsia="Arial" w:hAnsi="Arial"/>
          <w:color w:val="2D2D2D"/>
          <w:sz w:val="22"/>
          <w:szCs w:val="22"/>
        </w:rPr>
        <w:t xml:space="preserve">Sensitive identifiers (case IDs, credentials, API keys) shall be stored in environment variables, never in source code.</w:t>
      </w:r>
    </w:p>
    <w:p>
      <w:pPr>
        <w:pStyle w:val="ListParagraph"/>
        <w:numPr>
          <w:ilvl w:val="0"/>
          <w:numId w:val="4"/>
        </w:numPr>
        <w:spacing w:after="80"/>
      </w:pPr>
      <w:r>
        <w:rPr>
          <w:rFonts w:ascii="Arial" w:cs="Arial" w:eastAsia="Arial" w:hAnsi="Arial"/>
          <w:b/>
          <w:bCs/>
          <w:color w:val="2D2D2D"/>
          <w:sz w:val="22"/>
          <w:szCs w:val="22"/>
        </w:rPr>
        <w:t xml:space="preserve">NFR-03: </w:t>
      </w:r>
      <w:r>
        <w:rPr>
          <w:rFonts w:ascii="Arial" w:cs="Arial" w:eastAsia="Arial" w:hAnsi="Arial"/>
          <w:color w:val="2D2D2D"/>
          <w:sz w:val="22"/>
          <w:szCs w:val="22"/>
        </w:rPr>
        <w:t xml:space="preserve">The source code repository shall be private. The application is not open-source.</w:t>
      </w:r>
    </w:p>
    <w:p>
      <w:pPr>
        <w:pStyle w:val="ListParagraph"/>
        <w:numPr>
          <w:ilvl w:val="0"/>
          <w:numId w:val="4"/>
        </w:numPr>
        <w:spacing w:after="80"/>
      </w:pPr>
      <w:r>
        <w:rPr>
          <w:rFonts w:ascii="Arial" w:cs="Arial" w:eastAsia="Arial" w:hAnsi="Arial"/>
          <w:b/>
          <w:bCs/>
          <w:color w:val="2D2D2D"/>
          <w:sz w:val="22"/>
          <w:szCs w:val="22"/>
        </w:rPr>
        <w:t xml:space="preserve">NFR-04: </w:t>
      </w:r>
      <w:r>
        <w:rPr>
          <w:rFonts w:ascii="Arial" w:cs="Arial" w:eastAsia="Arial" w:hAnsi="Arial"/>
          <w:color w:val="2D2D2D"/>
          <w:sz w:val="22"/>
          <w:szCs w:val="22"/>
        </w:rPr>
        <w:t xml:space="preserve">User authentication shall be required for all access.</w:t>
      </w:r>
    </w:p>
    <w:p>
      <w:pPr>
        <w:pStyle w:val="Heading2"/>
        <w:spacing w:after="180" w:before="240"/>
      </w:pPr>
      <w:r>
        <w:rPr>
          <w:rFonts w:ascii="Arial" w:cs="Arial" w:eastAsia="Arial" w:hAnsi="Arial"/>
          <w:b/>
          <w:bCs/>
          <w:color w:val="1B2A4A"/>
          <w:sz w:val="28"/>
          <w:szCs w:val="28"/>
        </w:rPr>
        <w:t xml:space="preserve">4.2 Scalability and Accessibility</w:t>
      </w:r>
    </w:p>
    <w:p>
      <w:pPr>
        <w:pStyle w:val="ListParagraph"/>
        <w:numPr>
          <w:ilvl w:val="0"/>
          <w:numId w:val="4"/>
        </w:numPr>
        <w:spacing w:after="80"/>
      </w:pPr>
      <w:r>
        <w:rPr>
          <w:rFonts w:ascii="Arial" w:cs="Arial" w:eastAsia="Arial" w:hAnsi="Arial"/>
          <w:b/>
          <w:bCs/>
          <w:color w:val="2D2D2D"/>
          <w:sz w:val="22"/>
          <w:szCs w:val="22"/>
        </w:rPr>
        <w:t xml:space="preserve">NFR-05: </w:t>
      </w:r>
      <w:r>
        <w:rPr>
          <w:rFonts w:ascii="Arial" w:cs="Arial" w:eastAsia="Arial" w:hAnsi="Arial"/>
          <w:color w:val="2D2D2D"/>
          <w:sz w:val="22"/>
          <w:szCs w:val="22"/>
        </w:rPr>
        <w:t xml:space="preserve">The application shall be responsive and functional on desktop, tablet, and mobile browsers.</w:t>
      </w:r>
    </w:p>
    <w:p>
      <w:pPr>
        <w:pStyle w:val="ListParagraph"/>
        <w:numPr>
          <w:ilvl w:val="0"/>
          <w:numId w:val="4"/>
        </w:numPr>
        <w:spacing w:after="80"/>
      </w:pPr>
      <w:r>
        <w:rPr>
          <w:rFonts w:ascii="Arial" w:cs="Arial" w:eastAsia="Arial" w:hAnsi="Arial"/>
          <w:b/>
          <w:bCs/>
          <w:color w:val="2D2D2D"/>
          <w:sz w:val="22"/>
          <w:szCs w:val="22"/>
        </w:rPr>
        <w:t xml:space="preserve">NFR-06: </w:t>
      </w:r>
      <w:r>
        <w:rPr>
          <w:rFonts w:ascii="Arial" w:cs="Arial" w:eastAsia="Arial" w:hAnsi="Arial"/>
          <w:color w:val="2D2D2D"/>
          <w:sz w:val="22"/>
          <w:szCs w:val="22"/>
        </w:rPr>
        <w:t xml:space="preserve">The architecture shall support horizontal scaling via containerized microservices.</w:t>
      </w:r>
    </w:p>
    <w:p>
      <w:pPr>
        <w:pStyle w:val="ListParagraph"/>
        <w:numPr>
          <w:ilvl w:val="0"/>
          <w:numId w:val="4"/>
        </w:numPr>
        <w:spacing w:after="80"/>
      </w:pPr>
      <w:r>
        <w:rPr>
          <w:rFonts w:ascii="Arial" w:cs="Arial" w:eastAsia="Arial" w:hAnsi="Arial"/>
          <w:b/>
          <w:bCs/>
          <w:color w:val="2D2D2D"/>
          <w:sz w:val="22"/>
          <w:szCs w:val="22"/>
        </w:rPr>
        <w:t xml:space="preserve">NFR-07: </w:t>
      </w:r>
      <w:r>
        <w:rPr>
          <w:rFonts w:ascii="Arial" w:cs="Arial" w:eastAsia="Arial" w:hAnsi="Arial"/>
          <w:color w:val="2D2D2D"/>
          <w:sz w:val="22"/>
          <w:szCs w:val="22"/>
        </w:rPr>
        <w:t xml:space="preserve">The system shall support concurrent cases without performance degradation.</w:t>
      </w:r>
    </w:p>
    <w:p>
      <w:pPr>
        <w:pStyle w:val="Heading2"/>
        <w:spacing w:after="180" w:before="240"/>
      </w:pPr>
      <w:r>
        <w:rPr>
          <w:rFonts w:ascii="Arial" w:cs="Arial" w:eastAsia="Arial" w:hAnsi="Arial"/>
          <w:b/>
          <w:bCs/>
          <w:color w:val="1B2A4A"/>
          <w:sz w:val="28"/>
          <w:szCs w:val="28"/>
        </w:rPr>
        <w:t xml:space="preserve">4.3 Data Integrity</w:t>
      </w:r>
    </w:p>
    <w:p>
      <w:pPr>
        <w:pStyle w:val="ListParagraph"/>
        <w:numPr>
          <w:ilvl w:val="0"/>
          <w:numId w:val="4"/>
        </w:numPr>
        <w:spacing w:after="80"/>
      </w:pPr>
      <w:r>
        <w:rPr>
          <w:rFonts w:ascii="Arial" w:cs="Arial" w:eastAsia="Arial" w:hAnsi="Arial"/>
          <w:b/>
          <w:bCs/>
          <w:color w:val="2D2D2D"/>
          <w:sz w:val="22"/>
          <w:szCs w:val="22"/>
        </w:rPr>
        <w:t xml:space="preserve">NFR-08: </w:t>
      </w:r>
      <w:r>
        <w:rPr>
          <w:rFonts w:ascii="Arial" w:cs="Arial" w:eastAsia="Arial" w:hAnsi="Arial"/>
          <w:color w:val="2D2D2D"/>
          <w:sz w:val="22"/>
          <w:szCs w:val="22"/>
        </w:rPr>
        <w:t xml:space="preserve">Original uploaded documents shall never be modified after intake.</w:t>
      </w:r>
    </w:p>
    <w:p>
      <w:pPr>
        <w:pStyle w:val="ListParagraph"/>
        <w:numPr>
          <w:ilvl w:val="0"/>
          <w:numId w:val="4"/>
        </w:numPr>
        <w:spacing w:after="80"/>
      </w:pPr>
      <w:r>
        <w:rPr>
          <w:rFonts w:ascii="Arial" w:cs="Arial" w:eastAsia="Arial" w:hAnsi="Arial"/>
          <w:b/>
          <w:bCs/>
          <w:color w:val="2D2D2D"/>
          <w:sz w:val="22"/>
          <w:szCs w:val="22"/>
        </w:rPr>
        <w:t xml:space="preserve">NFR-09: </w:t>
      </w:r>
      <w:r>
        <w:rPr>
          <w:rFonts w:ascii="Arial" w:cs="Arial" w:eastAsia="Arial" w:hAnsi="Arial"/>
          <w:color w:val="2D2D2D"/>
          <w:sz w:val="22"/>
          <w:szCs w:val="22"/>
        </w:rPr>
        <w:t xml:space="preserve">All entity modifications shall be logged with timestamp and user attribution.</w:t>
      </w:r>
    </w:p>
    <w:p>
      <w:pPr>
        <w:pStyle w:val="ListParagraph"/>
        <w:numPr>
          <w:ilvl w:val="0"/>
          <w:numId w:val="4"/>
        </w:numPr>
        <w:spacing w:after="80"/>
      </w:pPr>
      <w:r>
        <w:rPr>
          <w:rFonts w:ascii="Arial" w:cs="Arial" w:eastAsia="Arial" w:hAnsi="Arial"/>
          <w:b/>
          <w:bCs/>
          <w:color w:val="2D2D2D"/>
          <w:sz w:val="22"/>
          <w:szCs w:val="22"/>
        </w:rPr>
        <w:t xml:space="preserve">NFR-10: </w:t>
      </w:r>
      <w:r>
        <w:rPr>
          <w:rFonts w:ascii="Arial" w:cs="Arial" w:eastAsia="Arial" w:hAnsi="Arial"/>
          <w:color w:val="2D2D2D"/>
          <w:sz w:val="22"/>
          <w:szCs w:val="22"/>
        </w:rPr>
        <w:t xml:space="preserve">The system shall maintain a complete audit trail of all investigator actions.</w:t>
      </w:r>
    </w:p>
    <w:p>
      <w:r>
        <w:br w:type="page"/>
      </w:r>
    </w:p>
    <w:p>
      <w:pPr>
        <w:pStyle w:val="Heading1"/>
        <w:spacing w:after="180" w:before="360"/>
      </w:pPr>
      <w:r>
        <w:rPr>
          <w:rFonts w:ascii="Arial" w:cs="Arial" w:eastAsia="Arial" w:hAnsi="Arial"/>
          <w:b/>
          <w:bCs/>
          <w:color w:val="1B2A4A"/>
          <w:sz w:val="32"/>
          <w:szCs w:val="32"/>
        </w:rPr>
        <w:t xml:space="preserve">5. System Architecture</w:t>
      </w:r>
    </w:p>
    <w:p>
      <w:pPr>
        <w:pBdr>
          <w:bottom w:val="single" w:color="2E75B6" w:sz="4" w:space="1"/>
        </w:pBdr>
        <w:spacing w:after="120" w:before="120"/>
      </w:pPr>
    </w:p>
    <w:p>
      <w:pPr>
        <w:pStyle w:val="Heading2"/>
        <w:spacing w:after="180" w:before="240"/>
      </w:pPr>
      <w:r>
        <w:rPr>
          <w:rFonts w:ascii="Arial" w:cs="Arial" w:eastAsia="Arial" w:hAnsi="Arial"/>
          <w:b/>
          <w:bCs/>
          <w:color w:val="1B2A4A"/>
          <w:sz w:val="28"/>
          <w:szCs w:val="28"/>
        </w:rPr>
        <w:t xml:space="preserve">5.1 Architecture Overview</w:t>
      </w:r>
    </w:p>
    <w:p>
      <w:pPr>
        <w:spacing w:after="160"/>
      </w:pPr>
      <w:r>
        <w:rPr>
          <w:rFonts w:ascii="Arial" w:cs="Arial" w:eastAsia="Arial" w:hAnsi="Arial"/>
          <w:b w:val="false"/>
          <w:bCs w:val="false"/>
          <w:i w:val="false"/>
          <w:iCs w:val="false"/>
          <w:color w:val="2D2D2D"/>
          <w:sz w:val="22"/>
          <w:szCs w:val="22"/>
        </w:rPr>
        <w:t xml:space="preserve">Catalyst follows a microservices architecture, with each service containerized in Docker and orchestrated via Kubernetes. This architecture directly applies skills from the IBM Full-Stack Software Developer Certificate (Courses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9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API Gateway</w:t>
            </w:r>
          </w:p>
        </w:tc>
        <w:tc>
          <w:tcPr>
            <w:tcW w:type="dxa" w:w="3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Request routing, auth, rate limiting</w:t>
            </w:r>
          </w:p>
        </w:tc>
        <w:tc>
          <w:tcPr>
            <w:tcW w:type="dxa" w:w="39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Django REST Framework</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Frontend</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Responsive UI, drag-and-drop, visualization</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(responsive PWA)</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Intake Service</w:t>
            </w:r>
          </w:p>
        </w:tc>
        <w:tc>
          <w:tcPr>
            <w:tcW w:type="dxa" w:w="3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File upload, hashing, metadata storage</w:t>
            </w:r>
          </w:p>
        </w:tc>
        <w:tc>
          <w:tcPr>
            <w:tcW w:type="dxa" w:w="39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Python / Django</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Processing Service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OCR, text extraction, document parsing</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Python / Tesseract / PyPDF</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Entity Service</w:t>
            </w:r>
          </w:p>
        </w:tc>
        <w:tc>
          <w:tcPr>
            <w:tcW w:type="dxa" w:w="3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Entity CRUD, matching, relationship mgmt</w:t>
            </w:r>
          </w:p>
        </w:tc>
        <w:tc>
          <w:tcPr>
            <w:tcW w:type="dxa" w:w="39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Python / Django ORM</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Memo Service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PDF generation, ORC cross-reference</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Python / ReportLab</w:t>
            </w:r>
          </w:p>
        </w:tc>
      </w:tr>
      <w:tr>
        <w:tc>
          <w:tcPr>
            <w:tcW w:type="dxa" w:w="2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Database</w:t>
            </w:r>
          </w:p>
        </w:tc>
        <w:tc>
          <w:tcPr>
            <w:tcW w:type="dxa" w:w="32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Relational data store</w:t>
            </w:r>
          </w:p>
        </w:tc>
        <w:tc>
          <w:tcPr>
            <w:tcW w:type="dxa" w:w="39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w:t>
            </w:r>
          </w:p>
        </w:tc>
      </w:tr>
      <w:tr>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File Store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Immutable document storage</w:t>
            </w:r>
          </w:p>
        </w:tc>
        <w:tc>
          <w:tcPr>
            <w:tcW w:type="dxa" w:w="3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MinIO (S3-compatible)</w:t>
            </w:r>
          </w:p>
        </w:tc>
      </w:tr>
    </w:tbl>
    <w:p>
      <w:pPr>
        <w:spacing w:after="200"/>
      </w:pPr>
    </w:p>
    <w:p>
      <w:pPr>
        <w:pStyle w:val="Heading2"/>
        <w:spacing w:after="180" w:before="240"/>
      </w:pPr>
      <w:r>
        <w:rPr>
          <w:rFonts w:ascii="Arial" w:cs="Arial" w:eastAsia="Arial" w:hAnsi="Arial"/>
          <w:b/>
          <w:bCs/>
          <w:color w:val="1B2A4A"/>
          <w:sz w:val="28"/>
          <w:szCs w:val="28"/>
        </w:rPr>
        <w:t xml:space="preserve">5.2 IBM Coursework Mapping</w:t>
      </w:r>
    </w:p>
    <w:p>
      <w:pPr>
        <w:spacing w:after="80"/>
      </w:pPr>
      <w:r>
        <w:rPr>
          <w:rFonts w:ascii="Arial" w:cs="Arial" w:eastAsia="Arial" w:hAnsi="Arial"/>
          <w:b w:val="false"/>
          <w:bCs w:val="false"/>
          <w:i w:val="false"/>
          <w:iCs w:val="false"/>
          <w:color w:val="2D2D2D"/>
          <w:sz w:val="22"/>
          <w:szCs w:val="22"/>
        </w:rPr>
        <w:t xml:space="preserve">Every major technology choice in Catalyst maps directly to a course in the IBM Full-Stack Software Developer Certificate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IBM Course</w:t>
            </w:r>
          </w:p>
        </w:tc>
        <w:tc>
          <w:tcPr>
            <w:tcW w:type="dxa" w:w="46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Catalyst Application</w:t>
            </w:r>
          </w:p>
        </w:tc>
      </w:tr>
      <w:tr>
        <w:tc>
          <w:tcPr>
            <w:tcW w:type="dxa" w:w="468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Course 5: React</w:t>
            </w:r>
          </w:p>
        </w:tc>
        <w:tc>
          <w:tcPr>
            <w:tcW w:type="dxa" w:w="468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Frontend UI, component architecture, state management</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Course 9: Django &amp; Databases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ORM models, PostgreSQL schema, REST API</w:t>
            </w:r>
          </w:p>
        </w:tc>
      </w:tr>
      <w:tr>
        <w:tc>
          <w:tcPr>
            <w:tcW w:type="dxa" w:w="468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Course 10: Docker &amp; Kubernetes</w:t>
            </w:r>
          </w:p>
        </w:tc>
        <w:tc>
          <w:tcPr>
            <w:tcW w:type="dxa" w:w="468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containerization, orchestration, deployment</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Course 11: Microservices</w:t>
            </w:r>
          </w:p>
        </w:tc>
        <w:tc>
          <w:tcPr>
            <w:tcW w:type="dxa" w:w="46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Service decomposition, API gateway, inter-service communication</w:t>
            </w:r>
          </w:p>
        </w:tc>
      </w:tr>
      <w:tr>
        <w:tc>
          <w:tcPr>
            <w:tcW w:type="dxa" w:w="468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Course 12: Capstone</w:t>
            </w:r>
          </w:p>
        </w:tc>
        <w:tc>
          <w:tcPr>
            <w:tcW w:type="dxa" w:w="468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integration, testing, CI/CD pipeline</w:t>
            </w:r>
          </w:p>
        </w:tc>
      </w:tr>
    </w:tbl>
    <w:p>
      <w:r>
        <w:br w:type="page"/>
      </w:r>
    </w:p>
    <w:p>
      <w:pPr>
        <w:pStyle w:val="Heading1"/>
        <w:spacing w:after="180" w:before="360"/>
      </w:pPr>
      <w:r>
        <w:rPr>
          <w:rFonts w:ascii="Arial" w:cs="Arial" w:eastAsia="Arial" w:hAnsi="Arial"/>
          <w:b/>
          <w:bCs/>
          <w:color w:val="1B2A4A"/>
          <w:sz w:val="32"/>
          <w:szCs w:val="32"/>
        </w:rPr>
        <w:t xml:space="preserve">6. Database Schema</w:t>
      </w:r>
    </w:p>
    <w:p>
      <w:pPr>
        <w:pBdr>
          <w:bottom w:val="single" w:color="2E75B6" w:sz="4" w:space="1"/>
        </w:pBdr>
        <w:spacing w:after="120" w:before="120"/>
      </w:pPr>
    </w:p>
    <w:p>
      <w:pPr>
        <w:pStyle w:val="Heading2"/>
        <w:spacing w:after="180" w:before="240"/>
      </w:pPr>
      <w:r>
        <w:rPr>
          <w:rFonts w:ascii="Arial" w:cs="Arial" w:eastAsia="Arial" w:hAnsi="Arial"/>
          <w:b/>
          <w:bCs/>
          <w:color w:val="1B2A4A"/>
          <w:sz w:val="28"/>
          <w:szCs w:val="28"/>
        </w:rPr>
        <w:t xml:space="preserve">6.1 Entity-Relationship Overview</w:t>
      </w:r>
    </w:p>
    <w:p>
      <w:pPr>
        <w:spacing w:after="160"/>
      </w:pPr>
      <w:r>
        <w:rPr>
          <w:rFonts w:ascii="Arial" w:cs="Arial" w:eastAsia="Arial" w:hAnsi="Arial"/>
          <w:b w:val="false"/>
          <w:bCs w:val="false"/>
          <w:i w:val="false"/>
          <w:iCs w:val="false"/>
          <w:color w:val="2D2D2D"/>
          <w:sz w:val="22"/>
          <w:szCs w:val="22"/>
        </w:rPr>
        <w:t xml:space="preserve">The database is designed around five core entity types identified during the Do Good Inc. investigation, plus supporting tables for case management, document tracking, and audit logging. All entities link back to their source documents, enabling citation-level traceability.</w:t>
      </w:r>
    </w:p>
    <w:p>
      <w:pPr>
        <w:pStyle w:val="Heading3"/>
        <w:spacing w:after="180" w:before="240"/>
      </w:pPr>
      <w:r>
        <w:rPr>
          <w:rFonts w:ascii="Arial" w:cs="Arial" w:eastAsia="Arial" w:hAnsi="Arial"/>
          <w:b/>
          <w:bCs/>
          <w:color w:val="1B2A4A"/>
          <w:sz w:val="24"/>
          <w:szCs w:val="24"/>
        </w:rPr>
        <w:t xml:space="preserve">6.2 Core Tables</w:t>
      </w:r>
    </w:p>
    <w:p>
      <w:pPr>
        <w:spacing w:after="160"/>
      </w:pPr>
      <w:r>
        <w:rPr>
          <w:rFonts w:ascii="Arial" w:cs="Arial" w:eastAsia="Arial" w:hAnsi="Arial"/>
          <w:b/>
          <w:bCs/>
          <w:color w:val="2E75B6"/>
          <w:sz w:val="22"/>
          <w:szCs w:val="22"/>
        </w:rPr>
        <w:t xml:space="preserve">cases</w:t>
      </w:r>
      <w:r>
        <w:rPr>
          <w:rFonts w:ascii="Arial" w:cs="Arial" w:eastAsia="Arial" w:hAnsi="Arial"/>
          <w:color w:val="2D2D2D"/>
          <w:sz w:val="22"/>
          <w:szCs w:val="22"/>
        </w:rPr>
        <w:t xml:space="preserve"> — Top-level container for an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name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VARCHAR(255)</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Case name (e.g., 'Do Good Inc. Investigation')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status</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ENUM</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 PAUSED, REFERRED, CLOSED</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created_at</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Case creation date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updated_at</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Last modification date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notes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Investigator case-level notes</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referral_ref</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VARCHAR(100)</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External referral ID (e.g., AG Ref #7c361b)</w:t>
            </w:r>
          </w:p>
        </w:tc>
      </w:tr>
    </w:tbl>
    <w:p>
      <w:pPr>
        <w:spacing w:after="200"/>
      </w:pPr>
    </w:p>
    <w:p>
      <w:pPr>
        <w:spacing w:after="160"/>
      </w:pPr>
      <w:r>
        <w:rPr>
          <w:rFonts w:ascii="Arial" w:cs="Arial" w:eastAsia="Arial" w:hAnsi="Arial"/>
          <w:b/>
          <w:bCs/>
          <w:color w:val="2E75B6"/>
          <w:sz w:val="22"/>
          <w:szCs w:val="22"/>
        </w:rPr>
        <w:t xml:space="preserve">documents</w:t>
      </w:r>
      <w:r>
        <w:rPr>
          <w:rFonts w:ascii="Arial" w:cs="Arial" w:eastAsia="Arial" w:hAnsi="Arial"/>
          <w:color w:val="2D2D2D"/>
          <w:sz w:val="22"/>
          <w:szCs w:val="22"/>
        </w:rPr>
        <w:t xml:space="preserve"> — Source files uploaded to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case_id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Reference to parent case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filename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VARCHAR(255)</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Original filename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file_path</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VARCHAR(500)</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Path in immutable file store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sha256_hash</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CHAR(64)</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SHA-256 hash computed at intake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file_size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BIGINT</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File size in bytes</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doc_type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ENUM</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DEED, UCC, IRS_990, AUDITOR, OTHER</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source_url</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VARCHAR(500)</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URL where document was obtained (if applicable)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uploaded_at</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TIMESTAMP</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Upload timestamp</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ocr_status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ENUM</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PENDING, COMPLETED, FAILED, NOT_NEEDED</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extracted_text</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extracted text content</w:t>
            </w:r>
          </w:p>
        </w:tc>
      </w:tr>
    </w:tbl>
    <w:p>
      <w:pPr>
        <w:spacing w:after="200"/>
      </w:pPr>
    </w:p>
    <w:p>
      <w:pPr>
        <w:spacing w:after="160"/>
      </w:pPr>
      <w:r>
        <w:rPr>
          <w:rFonts w:ascii="Arial" w:cs="Arial" w:eastAsia="Arial" w:hAnsi="Arial"/>
          <w:b/>
          <w:bCs/>
          <w:color w:val="2E75B6"/>
          <w:sz w:val="22"/>
          <w:szCs w:val="22"/>
        </w:rPr>
        <w:t xml:space="preserve">persons</w:t>
      </w:r>
      <w:r>
        <w:rPr>
          <w:rFonts w:ascii="Arial" w:cs="Arial" w:eastAsia="Arial" w:hAnsi="Arial"/>
          <w:color w:val="2D2D2D"/>
          <w:sz w:val="22"/>
          <w:szCs w:val="22"/>
        </w:rPr>
        <w:t xml:space="preserve"> — Individuals identified across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case_id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Reference to parent case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full_name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VARCHAR(255)</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legal name as found in documents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aliases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Alternative names/spellings found</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role_tags</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BOARD_MEMBER, SIGNER, OFFICER, DEBTOR, DECEASED, etc.</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date_of_death</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If deceased (critical for signature verification)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notes</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Investigator notes about this person</w:t>
            </w:r>
          </w:p>
        </w:tc>
      </w:tr>
    </w:tbl>
    <w:p>
      <w:pPr>
        <w:spacing w:after="200"/>
      </w:pPr>
    </w:p>
    <w:p>
      <w:pPr>
        <w:spacing w:after="160"/>
      </w:pPr>
      <w:r>
        <w:rPr>
          <w:rFonts w:ascii="Arial" w:cs="Arial" w:eastAsia="Arial" w:hAnsi="Arial"/>
          <w:b/>
          <w:bCs/>
          <w:color w:val="2E75B6"/>
          <w:sz w:val="22"/>
          <w:szCs w:val="22"/>
        </w:rPr>
        <w:t xml:space="preserve">organizations</w:t>
      </w:r>
      <w:r>
        <w:rPr>
          <w:rFonts w:ascii="Arial" w:cs="Arial" w:eastAsia="Arial" w:hAnsi="Arial"/>
          <w:color w:val="2D2D2D"/>
          <w:sz w:val="22"/>
          <w:szCs w:val="22"/>
        </w:rPr>
        <w:t xml:space="preserve"> — Charities, LLCs, government bodies, and other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case_id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Reference to parent case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name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VARCHAR(255)</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Official organization name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org_type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ENUM</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CHARITY, LLC, CORPORATION, GOVERNMENT, CIC, OTHER</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ein</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VARCHAR(20)</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Employer Identification Number (from 990s)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registration_state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VARCHAR(2)</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State of registration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status</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ENUM</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 DISSOLVED, REVOKED, UNKNOWN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notes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Investigator notes</w:t>
            </w:r>
          </w:p>
        </w:tc>
      </w:tr>
    </w:tbl>
    <w:p>
      <w:pPr>
        <w:spacing w:after="200"/>
      </w:pPr>
    </w:p>
    <w:p>
      <w:r>
        <w:br w:type="page"/>
      </w:r>
    </w:p>
    <w:p>
      <w:pPr>
        <w:spacing w:after="160"/>
      </w:pPr>
      <w:r>
        <w:rPr>
          <w:rFonts w:ascii="Arial" w:cs="Arial" w:eastAsia="Arial" w:hAnsi="Arial"/>
          <w:b/>
          <w:bCs/>
          <w:color w:val="2E75B6"/>
          <w:sz w:val="22"/>
          <w:szCs w:val="22"/>
        </w:rPr>
        <w:t xml:space="preserve">properties</w:t>
      </w:r>
      <w:r>
        <w:rPr>
          <w:rFonts w:ascii="Arial" w:cs="Arial" w:eastAsia="Arial" w:hAnsi="Arial"/>
          <w:color w:val="2D2D2D"/>
          <w:sz w:val="22"/>
          <w:szCs w:val="22"/>
        </w:rPr>
        <w:t xml:space="preserve"> — Real property parcels and their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case_id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Reference to parent case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parcel_number</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VARCHAR(50)</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County auditor parcel ID</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address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VARCHAR(500)</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Property address</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county</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VARCHAR(100)</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County name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assessed_value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DECIMAL(12,2)</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County assessed value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purchase_price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DECIMAL(12,2)</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Actual transaction price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valuation_delta</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DECIMAL(12,2)</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Computed: purchase_price - assessed_value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notes</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Investigator notes (e.g., overpayment flags)</w:t>
            </w:r>
          </w:p>
        </w:tc>
      </w:tr>
    </w:tbl>
    <w:p>
      <w:pPr>
        <w:spacing w:after="200"/>
      </w:pPr>
    </w:p>
    <w:p>
      <w:pPr>
        <w:spacing w:after="160"/>
      </w:pPr>
      <w:r>
        <w:rPr>
          <w:rFonts w:ascii="Arial" w:cs="Arial" w:eastAsia="Arial" w:hAnsi="Arial"/>
          <w:b/>
          <w:bCs/>
          <w:color w:val="2E75B6"/>
          <w:sz w:val="22"/>
          <w:szCs w:val="22"/>
        </w:rPr>
        <w:t xml:space="preserve">financial_instruments</w:t>
      </w:r>
      <w:r>
        <w:rPr>
          <w:rFonts w:ascii="Arial" w:cs="Arial" w:eastAsia="Arial" w:hAnsi="Arial"/>
          <w:color w:val="2D2D2D"/>
          <w:sz w:val="22"/>
          <w:szCs w:val="22"/>
        </w:rPr>
        <w:t xml:space="preserve"> — UCC filings, debt instruments, and financial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Primary key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case_id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Reference to parent case</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instrument_type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ENUM</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UCC_FILING, LIEN, MORTGAGE, LOAN, OTHER</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filing_number</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VARCHAR(100)</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Official filing/instrument number</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filing_date</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on the filing</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signer_id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 who signed the instrument</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secured_party_id</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 or org holding the security interest</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debtor_id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UUID (FK)</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 or org as debtor</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amount</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DECIMAL(12,2)</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Dollar amount if applicable</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anomaly_flags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DECEASED_SIGNER, DATE_MISMATCH, etc.</w:t>
            </w:r>
          </w:p>
        </w:tc>
      </w:tr>
      <w:tr>
        <w:tc>
          <w:tcPr>
            <w:tcW w:type="dxa" w:w="24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notes</w:t>
            </w:r>
          </w:p>
        </w:tc>
        <w:tc>
          <w:tcPr>
            <w:tcW w:type="dxa" w:w="1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TEXT</w:t>
            </w:r>
          </w:p>
        </w:tc>
        <w:tc>
          <w:tcPr>
            <w:tcW w:type="dxa" w:w="51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Investigator notes</w:t>
            </w:r>
          </w:p>
        </w:tc>
      </w:tr>
    </w:tbl>
    <w:p>
      <w:pPr>
        <w:spacing w:after="200"/>
      </w:pPr>
    </w:p>
    <w:p>
      <w:pPr>
        <w:pStyle w:val="Heading3"/>
        <w:spacing w:after="180" w:before="240"/>
      </w:pPr>
      <w:r>
        <w:rPr>
          <w:rFonts w:ascii="Arial" w:cs="Arial" w:eastAsia="Arial" w:hAnsi="Arial"/>
          <w:b/>
          <w:bCs/>
          <w:color w:val="1B2A4A"/>
          <w:sz w:val="24"/>
          <w:szCs w:val="24"/>
        </w:rPr>
        <w:t xml:space="preserve">6.3 Relationship Tables</w:t>
      </w:r>
    </w:p>
    <w:p>
      <w:pPr>
        <w:spacing w:after="80"/>
      </w:pPr>
      <w:r>
        <w:rPr>
          <w:rFonts w:ascii="Arial" w:cs="Arial" w:eastAsia="Arial" w:hAnsi="Arial"/>
          <w:b w:val="false"/>
          <w:bCs w:val="false"/>
          <w:i w:val="false"/>
          <w:iCs w:val="false"/>
          <w:color w:val="2D2D2D"/>
          <w:sz w:val="22"/>
          <w:szCs w:val="22"/>
        </w:rPr>
        <w:t xml:space="preserve">These junction tables enable the many-to-many relationships that power entity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person_document</w:t>
            </w:r>
          </w:p>
        </w:tc>
        <w:tc>
          <w:tcPr>
            <w:tcW w:type="dxa" w:w="6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Links a person to every document where they appear, with page/section reference</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org_document</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Links an organization to every document where it appears</w:t>
            </w:r>
          </w:p>
        </w:tc>
      </w:tr>
      <w:tr>
        <w:tc>
          <w:tcPr>
            <w:tcW w:type="dxa" w:w="2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person_org</w:t>
            </w:r>
          </w:p>
        </w:tc>
        <w:tc>
          <w:tcPr>
            <w:tcW w:type="dxa" w:w="6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Maps people to organizations with role (BOARD_MEMBER, OFFICER, AGENT, etc.)</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property_transaction</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Records each transfer event: buyer, seller, date, price, source document</w:t>
            </w:r>
          </w:p>
        </w:tc>
      </w:tr>
      <w:tr>
        <w:tc>
          <w:tcPr>
            <w:tcW w:type="dxa" w:w="280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bCs/>
                <w:color w:val="2D2D2D"/>
                <w:sz w:val="20"/>
                <w:szCs w:val="20"/>
              </w:rPr>
              <w:t xml:space="preserve">findings</w:t>
            </w:r>
          </w:p>
        </w:tc>
        <w:tc>
          <w:tcPr>
            <w:tcW w:type="dxa" w:w="6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Investigator observations linking entities + documents with narrative notes and ORC references</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audit_log</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Immutable log of all system actions: who did what, when, with before/after state</w:t>
            </w:r>
          </w:p>
        </w:tc>
      </w:tr>
    </w:tbl>
    <w:p>
      <w:r>
        <w:br w:type="page"/>
      </w:r>
    </w:p>
    <w:p>
      <w:pPr>
        <w:pStyle w:val="Heading1"/>
        <w:spacing w:after="180" w:before="360"/>
      </w:pPr>
      <w:r>
        <w:rPr>
          <w:rFonts w:ascii="Arial" w:cs="Arial" w:eastAsia="Arial" w:hAnsi="Arial"/>
          <w:b/>
          <w:bCs/>
          <w:color w:val="1B2A4A"/>
          <w:sz w:val="32"/>
          <w:szCs w:val="32"/>
        </w:rPr>
        <w:t xml:space="preserve">7. Security Design</w:t>
      </w:r>
    </w:p>
    <w:p>
      <w:pPr>
        <w:pBdr>
          <w:bottom w:val="single" w:color="2E75B6" w:sz="4" w:space="1"/>
        </w:pBdr>
        <w:spacing w:after="120" w:before="120"/>
      </w:pPr>
    </w:p>
    <w:p>
      <w:pPr>
        <w:spacing w:after="160"/>
      </w:pPr>
      <w:r>
        <w:rPr>
          <w:rFonts w:ascii="Arial" w:cs="Arial" w:eastAsia="Arial" w:hAnsi="Arial"/>
          <w:b w:val="false"/>
          <w:bCs w:val="false"/>
          <w:i w:val="false"/>
          <w:iCs w:val="false"/>
          <w:color w:val="2D2D2D"/>
          <w:sz w:val="22"/>
          <w:szCs w:val="22"/>
        </w:rPr>
        <w:t xml:space="preserve">Catalyst is designed with a “Private by Design” philosophy. The platform handles sensitive investigative data and must maintain integrity, confidentiality, and auditability at every layer.</w:t>
      </w:r>
    </w:p>
    <w:p>
      <w:pPr>
        <w:pStyle w:val="Heading2"/>
        <w:spacing w:after="180" w:before="240"/>
      </w:pPr>
      <w:r>
        <w:rPr>
          <w:rFonts w:ascii="Arial" w:cs="Arial" w:eastAsia="Arial" w:hAnsi="Arial"/>
          <w:b/>
          <w:bCs/>
          <w:color w:val="1B2A4A"/>
          <w:sz w:val="28"/>
          <w:szCs w:val="28"/>
        </w:rPr>
        <w:t xml:space="preserve">7.1 Principles</w:t>
      </w:r>
    </w:p>
    <w:p>
      <w:pPr>
        <w:pStyle w:val="ListParagraph"/>
        <w:numPr>
          <w:ilvl w:val="0"/>
          <w:numId w:val="5"/>
        </w:numPr>
        <w:spacing w:after="80"/>
      </w:pPr>
      <w:r>
        <w:rPr>
          <w:rFonts w:ascii="Arial" w:cs="Arial" w:eastAsia="Arial" w:hAnsi="Arial"/>
          <w:b/>
          <w:bCs/>
          <w:color w:val="2D2D2D"/>
          <w:sz w:val="22"/>
          <w:szCs w:val="22"/>
        </w:rPr>
        <w:t xml:space="preserve">Least Privilege: </w:t>
      </w:r>
      <w:r>
        <w:rPr>
          <w:rFonts w:ascii="Arial" w:cs="Arial" w:eastAsia="Arial" w:hAnsi="Arial"/>
          <w:color w:val="2D2D2D"/>
          <w:sz w:val="22"/>
          <w:szCs w:val="22"/>
        </w:rPr>
        <w:t xml:space="preserve">Each microservice has access only to the resources it needs. The processing service can read from the file store but cannot modify original documents.</w:t>
      </w:r>
    </w:p>
    <w:p>
      <w:pPr>
        <w:pStyle w:val="ListParagraph"/>
        <w:numPr>
          <w:ilvl w:val="0"/>
          <w:numId w:val="5"/>
        </w:numPr>
        <w:spacing w:after="80"/>
      </w:pPr>
      <w:r>
        <w:rPr>
          <w:rFonts w:ascii="Arial" w:cs="Arial" w:eastAsia="Arial" w:hAnsi="Arial"/>
          <w:b/>
          <w:bCs/>
          <w:color w:val="2D2D2D"/>
          <w:sz w:val="22"/>
          <w:szCs w:val="22"/>
        </w:rPr>
        <w:t xml:space="preserve">Defense in Depth: </w:t>
      </w:r>
      <w:r>
        <w:rPr>
          <w:rFonts w:ascii="Arial" w:cs="Arial" w:eastAsia="Arial" w:hAnsi="Arial"/>
          <w:color w:val="2D2D2D"/>
          <w:sz w:val="22"/>
          <w:szCs w:val="22"/>
        </w:rPr>
        <w:t xml:space="preserve">Encryption at rest, encryption in transit, application-level authentication, and container isolation provide layered protection.</w:t>
      </w:r>
    </w:p>
    <w:p>
      <w:pPr>
        <w:pStyle w:val="ListParagraph"/>
        <w:numPr>
          <w:ilvl w:val="0"/>
          <w:numId w:val="5"/>
        </w:numPr>
        <w:spacing w:after="80"/>
      </w:pPr>
      <w:r>
        <w:rPr>
          <w:rFonts w:ascii="Arial" w:cs="Arial" w:eastAsia="Arial" w:hAnsi="Arial"/>
          <w:b/>
          <w:bCs/>
          <w:color w:val="2D2D2D"/>
          <w:sz w:val="22"/>
          <w:szCs w:val="22"/>
        </w:rPr>
        <w:t xml:space="preserve">Immutable Evidence: </w:t>
      </w:r>
      <w:r>
        <w:rPr>
          <w:rFonts w:ascii="Arial" w:cs="Arial" w:eastAsia="Arial" w:hAnsi="Arial"/>
          <w:color w:val="2D2D2D"/>
          <w:sz w:val="22"/>
          <w:szCs w:val="22"/>
        </w:rPr>
        <w:t xml:space="preserve">Original documents are write-once. SHA-256 hashes are computed at intake and verified before any document is referenced in a memo.</w:t>
      </w:r>
    </w:p>
    <w:p>
      <w:pPr>
        <w:pStyle w:val="ListParagraph"/>
        <w:numPr>
          <w:ilvl w:val="0"/>
          <w:numId w:val="5"/>
        </w:numPr>
        <w:spacing w:after="80"/>
      </w:pPr>
      <w:r>
        <w:rPr>
          <w:rFonts w:ascii="Arial" w:cs="Arial" w:eastAsia="Arial" w:hAnsi="Arial"/>
          <w:b/>
          <w:bCs/>
          <w:color w:val="2D2D2D"/>
          <w:sz w:val="22"/>
          <w:szCs w:val="22"/>
        </w:rPr>
        <w:t xml:space="preserve">Audit Everything: </w:t>
      </w:r>
      <w:r>
        <w:rPr>
          <w:rFonts w:ascii="Arial" w:cs="Arial" w:eastAsia="Arial" w:hAnsi="Arial"/>
          <w:color w:val="2D2D2D"/>
          <w:sz w:val="22"/>
          <w:szCs w:val="22"/>
        </w:rPr>
        <w:t xml:space="preserve">Every action in the system is logged with timestamp, user, action type, and before/after state. The audit log itself is append-only.</w:t>
      </w:r>
    </w:p>
    <w:p>
      <w:pPr>
        <w:pStyle w:val="ListParagraph"/>
        <w:numPr>
          <w:ilvl w:val="0"/>
          <w:numId w:val="5"/>
        </w:numPr>
        <w:spacing w:after="80"/>
      </w:pPr>
      <w:r>
        <w:rPr>
          <w:rFonts w:ascii="Arial" w:cs="Arial" w:eastAsia="Arial" w:hAnsi="Arial"/>
          <w:b/>
          <w:bCs/>
          <w:color w:val="2D2D2D"/>
          <w:sz w:val="22"/>
          <w:szCs w:val="22"/>
        </w:rPr>
        <w:t xml:space="preserve">Secrets Management: </w:t>
      </w:r>
      <w:r>
        <w:rPr>
          <w:rFonts w:ascii="Arial" w:cs="Arial" w:eastAsia="Arial" w:hAnsi="Arial"/>
          <w:color w:val="2D2D2D"/>
          <w:sz w:val="22"/>
          <w:szCs w:val="22"/>
        </w:rPr>
        <w:t xml:space="preserve">All credentials, API keys, and case identifiers are stored in .env files excluded from version control. No sensitive values in source code.</w:t>
      </w:r>
    </w:p>
    <w:p>
      <w:pPr>
        <w:pStyle w:val="Heading2"/>
        <w:spacing w:after="180" w:before="240"/>
      </w:pPr>
      <w:r>
        <w:rPr>
          <w:rFonts w:ascii="Arial" w:cs="Arial" w:eastAsia="Arial" w:hAnsi="Arial"/>
          <w:b/>
          <w:bCs/>
          <w:color w:val="1B2A4A"/>
          <w:sz w:val="28"/>
          <w:szCs w:val="28"/>
        </w:rPr>
        <w:t xml:space="preserve">7.2 Authentication and Access</w:t>
      </w:r>
    </w:p>
    <w:p>
      <w:pPr>
        <w:spacing w:after="160"/>
      </w:pPr>
      <w:r>
        <w:rPr>
          <w:rFonts w:ascii="Arial" w:cs="Arial" w:eastAsia="Arial" w:hAnsi="Arial"/>
          <w:b w:val="false"/>
          <w:bCs w:val="false"/>
          <w:i w:val="false"/>
          <w:iCs w:val="false"/>
          <w:color w:val="2D2D2D"/>
          <w:sz w:val="22"/>
          <w:szCs w:val="22"/>
        </w:rPr>
        <w:t xml:space="preserve">Phase 1 implements single-user authentication (the investigator). The architecture supports future multi-user access with role-based permissions if the platform evolves into a team tool.</w:t>
      </w:r>
    </w:p>
    <w:p>
      <w:r>
        <w:br w:type="page"/>
      </w:r>
    </w:p>
    <w:p>
      <w:pPr>
        <w:pStyle w:val="Heading1"/>
        <w:spacing w:after="180" w:before="360"/>
      </w:pPr>
      <w:r>
        <w:rPr>
          <w:rFonts w:ascii="Arial" w:cs="Arial" w:eastAsia="Arial" w:hAnsi="Arial"/>
          <w:b/>
          <w:bCs/>
          <w:color w:val="1B2A4A"/>
          <w:sz w:val="32"/>
          <w:szCs w:val="32"/>
        </w:rPr>
        <w:t xml:space="preserve">8. SDLC Roadmap</w:t>
      </w:r>
    </w:p>
    <w:p>
      <w:pPr>
        <w:pBdr>
          <w:bottom w:val="single" w:color="2E75B6" w:sz="4" w:space="1"/>
        </w:pBdr>
        <w:spacing w:after="120" w:before="120"/>
      </w:pPr>
    </w:p>
    <w:p>
      <w:pPr>
        <w:spacing w:after="160"/>
      </w:pPr>
      <w:r>
        <w:rPr>
          <w:rFonts w:ascii="Arial" w:cs="Arial" w:eastAsia="Arial" w:hAnsi="Arial"/>
          <w:b w:val="false"/>
          <w:bCs w:val="false"/>
          <w:i w:val="false"/>
          <w:iCs w:val="false"/>
          <w:color w:val="2D2D2D"/>
          <w:sz w:val="22"/>
          <w:szCs w:val="22"/>
        </w:rPr>
        <w:t xml:space="preserve">Development follows a phased approach aligned with the IBM certificate coursework timeline and real-world readiness.</w:t>
      </w:r>
    </w:p>
    <w:p>
      <w:pPr>
        <w:pStyle w:val="Heading2"/>
        <w:spacing w:after="180" w:before="240"/>
      </w:pPr>
      <w:r>
        <w:rPr>
          <w:rFonts w:ascii="Arial" w:cs="Arial" w:eastAsia="Arial" w:hAnsi="Arial"/>
          <w:b/>
          <w:bCs/>
          <w:color w:val="1B2A4A"/>
          <w:sz w:val="28"/>
          <w:szCs w:val="28"/>
        </w:rPr>
        <w:t xml:space="preserve">Phase 1: Foundation (Current)</w:t>
      </w:r>
    </w:p>
    <w:p>
      <w:pPr>
        <w:spacing w:after="160"/>
      </w:pPr>
      <w:r>
        <w:rPr>
          <w:rFonts w:ascii="Arial" w:cs="Arial" w:eastAsia="Arial" w:hAnsi="Arial"/>
          <w:b w:val="false"/>
          <w:bCs w:val="false"/>
          <w:i/>
          <w:iCs/>
          <w:color w:val="666666"/>
          <w:sz w:val="22"/>
          <w:szCs w:val="22"/>
        </w:rPr>
        <w:t xml:space="preserve">Timeline: March–April 2026</w:t>
      </w:r>
    </w:p>
    <w:p>
      <w:pPr>
        <w:pStyle w:val="ListParagraph"/>
        <w:numPr>
          <w:ilvl w:val="0"/>
          <w:numId w:val="2"/>
        </w:numPr>
        <w:spacing w:after="80"/>
      </w:pPr>
      <w:r>
        <w:rPr>
          <w:rFonts w:ascii="Arial" w:cs="Arial" w:eastAsia="Arial" w:hAnsi="Arial"/>
          <w:color w:val="2D2D2D"/>
          <w:sz w:val="22"/>
          <w:szCs w:val="22"/>
        </w:rPr>
        <w:t xml:space="preserve">Project charter and system design specification (this document)</w:t>
      </w:r>
    </w:p>
    <w:p>
      <w:pPr>
        <w:pStyle w:val="ListParagraph"/>
        <w:numPr>
          <w:ilvl w:val="0"/>
          <w:numId w:val="2"/>
        </w:numPr>
        <w:spacing w:after="80"/>
      </w:pPr>
      <w:r>
        <w:rPr>
          <w:rFonts w:ascii="Arial" w:cs="Arial" w:eastAsia="Arial" w:hAnsi="Arial"/>
          <w:color w:val="2D2D2D"/>
          <w:sz w:val="22"/>
          <w:szCs w:val="22"/>
        </w:rPr>
        <w:t xml:space="preserve">PostgreSQL database schema design and migration scripts</w:t>
      </w:r>
    </w:p>
    <w:p>
      <w:pPr>
        <w:pStyle w:val="ListParagraph"/>
        <w:numPr>
          <w:ilvl w:val="0"/>
          <w:numId w:val="2"/>
        </w:numPr>
        <w:spacing w:after="80"/>
      </w:pPr>
      <w:r>
        <w:rPr>
          <w:rFonts w:ascii="Arial" w:cs="Arial" w:eastAsia="Arial" w:hAnsi="Arial"/>
          <w:color w:val="2D2D2D"/>
          <w:sz w:val="22"/>
          <w:szCs w:val="22"/>
        </w:rPr>
        <w:t xml:space="preserve">Docker development environment setup</w:t>
      </w:r>
    </w:p>
    <w:p>
      <w:pPr>
        <w:pStyle w:val="ListParagraph"/>
        <w:numPr>
          <w:ilvl w:val="0"/>
          <w:numId w:val="2"/>
        </w:numPr>
        <w:spacing w:after="80"/>
      </w:pPr>
      <w:r>
        <w:rPr>
          <w:rFonts w:ascii="Arial" w:cs="Arial" w:eastAsia="Arial" w:hAnsi="Arial"/>
          <w:color w:val="2D2D2D"/>
          <w:sz w:val="22"/>
          <w:szCs w:val="22"/>
        </w:rPr>
        <w:t xml:space="preserve">Document intake service: upload, hash, store</w:t>
      </w:r>
    </w:p>
    <w:p>
      <w:pPr>
        <w:pStyle w:val="ListParagraph"/>
        <w:numPr>
          <w:ilvl w:val="0"/>
          <w:numId w:val="2"/>
        </w:numPr>
        <w:spacing w:after="80"/>
      </w:pPr>
      <w:r>
        <w:rPr>
          <w:rFonts w:ascii="Arial" w:cs="Arial" w:eastAsia="Arial" w:hAnsi="Arial"/>
          <w:color w:val="2D2D2D"/>
          <w:sz w:val="22"/>
          <w:szCs w:val="22"/>
        </w:rPr>
        <w:t xml:space="preserve">Basic Django REST API for case and document management</w:t>
      </w:r>
    </w:p>
    <w:p>
      <w:pPr>
        <w:pStyle w:val="Heading2"/>
        <w:spacing w:after="180" w:before="240"/>
      </w:pPr>
      <w:r>
        <w:rPr>
          <w:rFonts w:ascii="Arial" w:cs="Arial" w:eastAsia="Arial" w:hAnsi="Arial"/>
          <w:b/>
          <w:bCs/>
          <w:color w:val="1B2A4A"/>
          <w:sz w:val="28"/>
          <w:szCs w:val="28"/>
        </w:rPr>
        <w:t xml:space="preserve">Phase 2: Processing Pipeline</w:t>
      </w:r>
    </w:p>
    <w:p>
      <w:pPr>
        <w:spacing w:after="160"/>
      </w:pPr>
      <w:r>
        <w:rPr>
          <w:rFonts w:ascii="Arial" w:cs="Arial" w:eastAsia="Arial" w:hAnsi="Arial"/>
          <w:b w:val="false"/>
          <w:bCs w:val="false"/>
          <w:i/>
          <w:iCs/>
          <w:color w:val="666666"/>
          <w:sz w:val="22"/>
          <w:szCs w:val="22"/>
        </w:rPr>
        <w:t xml:space="preserve">Timeline: April–May 2026</w:t>
      </w:r>
    </w:p>
    <w:p>
      <w:pPr>
        <w:pStyle w:val="ListParagraph"/>
        <w:numPr>
          <w:ilvl w:val="0"/>
          <w:numId w:val="2"/>
        </w:numPr>
        <w:spacing w:after="80"/>
      </w:pPr>
      <w:r>
        <w:rPr>
          <w:rFonts w:ascii="Arial" w:cs="Arial" w:eastAsia="Arial" w:hAnsi="Arial"/>
          <w:color w:val="2D2D2D"/>
          <w:sz w:val="22"/>
          <w:szCs w:val="22"/>
        </w:rPr>
        <w:t xml:space="preserve">OCR integration (Tesseract) for scanned documents</w:t>
      </w:r>
    </w:p>
    <w:p>
      <w:pPr>
        <w:pStyle w:val="ListParagraph"/>
        <w:numPr>
          <w:ilvl w:val="0"/>
          <w:numId w:val="2"/>
        </w:numPr>
        <w:spacing w:after="80"/>
      </w:pPr>
      <w:r>
        <w:rPr>
          <w:rFonts w:ascii="Arial" w:cs="Arial" w:eastAsia="Arial" w:hAnsi="Arial"/>
          <w:color w:val="2D2D2D"/>
          <w:sz w:val="22"/>
          <w:szCs w:val="22"/>
        </w:rPr>
        <w:t xml:space="preserve">Text extraction pipeline for digital PDFs</w:t>
      </w:r>
    </w:p>
    <w:p>
      <w:pPr>
        <w:pStyle w:val="ListParagraph"/>
        <w:numPr>
          <w:ilvl w:val="0"/>
          <w:numId w:val="2"/>
        </w:numPr>
        <w:spacing w:after="80"/>
      </w:pPr>
      <w:r>
        <w:rPr>
          <w:rFonts w:ascii="Arial" w:cs="Arial" w:eastAsia="Arial" w:hAnsi="Arial"/>
          <w:color w:val="2D2D2D"/>
          <w:sz w:val="22"/>
          <w:szCs w:val="22"/>
        </w:rPr>
        <w:t xml:space="preserve">Document type classification and field parsing</w:t>
      </w:r>
    </w:p>
    <w:p>
      <w:pPr>
        <w:pStyle w:val="ListParagraph"/>
        <w:numPr>
          <w:ilvl w:val="0"/>
          <w:numId w:val="2"/>
        </w:numPr>
        <w:spacing w:after="80"/>
      </w:pPr>
      <w:r>
        <w:rPr>
          <w:rFonts w:ascii="Arial" w:cs="Arial" w:eastAsia="Arial" w:hAnsi="Arial"/>
          <w:color w:val="2D2D2D"/>
          <w:sz w:val="22"/>
          <w:szCs w:val="22"/>
        </w:rPr>
        <w:t xml:space="preserve">Entity extraction and initial entity resolution</w:t>
      </w:r>
    </w:p>
    <w:p>
      <w:pPr>
        <w:pStyle w:val="Heading2"/>
        <w:spacing w:after="180" w:before="240"/>
      </w:pPr>
      <w:r>
        <w:rPr>
          <w:rFonts w:ascii="Arial" w:cs="Arial" w:eastAsia="Arial" w:hAnsi="Arial"/>
          <w:b/>
          <w:bCs/>
          <w:color w:val="1B2A4A"/>
          <w:sz w:val="28"/>
          <w:szCs w:val="28"/>
        </w:rPr>
        <w:t xml:space="preserve">Phase 3: Investigation Interface</w:t>
      </w:r>
    </w:p>
    <w:p>
      <w:pPr>
        <w:spacing w:after="160"/>
      </w:pPr>
      <w:r>
        <w:rPr>
          <w:rFonts w:ascii="Arial" w:cs="Arial" w:eastAsia="Arial" w:hAnsi="Arial"/>
          <w:b w:val="false"/>
          <w:bCs w:val="false"/>
          <w:i/>
          <w:iCs/>
          <w:color w:val="666666"/>
          <w:sz w:val="22"/>
          <w:szCs w:val="22"/>
        </w:rPr>
        <w:t xml:space="preserve">Timeline: May–June 2026</w:t>
      </w:r>
    </w:p>
    <w:p>
      <w:pPr>
        <w:pStyle w:val="ListParagraph"/>
        <w:numPr>
          <w:ilvl w:val="0"/>
          <w:numId w:val="2"/>
        </w:numPr>
        <w:spacing w:after="80"/>
      </w:pPr>
      <w:r>
        <w:rPr>
          <w:rFonts w:ascii="Arial" w:cs="Arial" w:eastAsia="Arial" w:hAnsi="Arial"/>
          <w:color w:val="2D2D2D"/>
          <w:sz w:val="22"/>
          <w:szCs w:val="22"/>
        </w:rPr>
        <w:t xml:space="preserve">React frontend with responsive design (mobile/tablet/desktop)</w:t>
      </w:r>
    </w:p>
    <w:p>
      <w:pPr>
        <w:pStyle w:val="ListParagraph"/>
        <w:numPr>
          <w:ilvl w:val="0"/>
          <w:numId w:val="2"/>
        </w:numPr>
        <w:spacing w:after="80"/>
      </w:pPr>
      <w:r>
        <w:rPr>
          <w:rFonts w:ascii="Arial" w:cs="Arial" w:eastAsia="Arial" w:hAnsi="Arial"/>
          <w:color w:val="2D2D2D"/>
          <w:sz w:val="22"/>
          <w:szCs w:val="22"/>
        </w:rPr>
        <w:t xml:space="preserve">Case dashboard and document viewer</w:t>
      </w:r>
    </w:p>
    <w:p>
      <w:pPr>
        <w:pStyle w:val="ListParagraph"/>
        <w:numPr>
          <w:ilvl w:val="0"/>
          <w:numId w:val="2"/>
        </w:numPr>
        <w:spacing w:after="80"/>
      </w:pPr>
      <w:r>
        <w:rPr>
          <w:rFonts w:ascii="Arial" w:cs="Arial" w:eastAsia="Arial" w:hAnsi="Arial"/>
          <w:color w:val="2D2D2D"/>
          <w:sz w:val="22"/>
          <w:szCs w:val="22"/>
        </w:rPr>
        <w:t xml:space="preserve">Entity relationship visualization (graph view)</w:t>
      </w:r>
    </w:p>
    <w:p>
      <w:pPr>
        <w:pStyle w:val="ListParagraph"/>
        <w:numPr>
          <w:ilvl w:val="0"/>
          <w:numId w:val="2"/>
        </w:numPr>
        <w:spacing w:after="80"/>
      </w:pPr>
      <w:r>
        <w:rPr>
          <w:rFonts w:ascii="Arial" w:cs="Arial" w:eastAsia="Arial" w:hAnsi="Arial"/>
          <w:color w:val="2D2D2D"/>
          <w:sz w:val="22"/>
          <w:szCs w:val="22"/>
        </w:rPr>
        <w:t xml:space="preserve">Timeline view for chronological analysis</w:t>
      </w:r>
    </w:p>
    <w:p>
      <w:pPr>
        <w:pStyle w:val="ListParagraph"/>
        <w:numPr>
          <w:ilvl w:val="0"/>
          <w:numId w:val="2"/>
        </w:numPr>
        <w:spacing w:after="80"/>
      </w:pPr>
      <w:r>
        <w:rPr>
          <w:rFonts w:ascii="Arial" w:cs="Arial" w:eastAsia="Arial" w:hAnsi="Arial"/>
          <w:color w:val="2D2D2D"/>
          <w:sz w:val="22"/>
          <w:szCs w:val="22"/>
        </w:rPr>
        <w:t xml:space="preserve">Findings creation and management</w:t>
      </w:r>
    </w:p>
    <w:p>
      <w:pPr>
        <w:pStyle w:val="Heading2"/>
        <w:spacing w:after="180" w:before="240"/>
      </w:pPr>
      <w:r>
        <w:rPr>
          <w:rFonts w:ascii="Arial" w:cs="Arial" w:eastAsia="Arial" w:hAnsi="Arial"/>
          <w:b/>
          <w:bCs/>
          <w:color w:val="1B2A4A"/>
          <w:sz w:val="28"/>
          <w:szCs w:val="28"/>
        </w:rPr>
        <w:t xml:space="preserve">Phase 4: Memo Generation and Hardening</w:t>
      </w:r>
    </w:p>
    <w:p>
      <w:pPr>
        <w:spacing w:after="160"/>
      </w:pPr>
      <w:r>
        <w:rPr>
          <w:rFonts w:ascii="Arial" w:cs="Arial" w:eastAsia="Arial" w:hAnsi="Arial"/>
          <w:b w:val="false"/>
          <w:bCs w:val="false"/>
          <w:i/>
          <w:iCs/>
          <w:color w:val="666666"/>
          <w:sz w:val="22"/>
          <w:szCs w:val="22"/>
        </w:rPr>
        <w:t xml:space="preserve">Timeline: June–July 2026</w:t>
      </w:r>
    </w:p>
    <w:p>
      <w:pPr>
        <w:pStyle w:val="ListParagraph"/>
        <w:numPr>
          <w:ilvl w:val="0"/>
          <w:numId w:val="2"/>
        </w:numPr>
        <w:spacing w:after="80"/>
      </w:pPr>
      <w:r>
        <w:rPr>
          <w:rFonts w:ascii="Arial" w:cs="Arial" w:eastAsia="Arial" w:hAnsi="Arial"/>
          <w:color w:val="2D2D2D"/>
          <w:sz w:val="22"/>
          <w:szCs w:val="22"/>
        </w:rPr>
        <w:t xml:space="preserve">PDF referral memo generator with citation tracking</w:t>
      </w:r>
    </w:p>
    <w:p>
      <w:pPr>
        <w:pStyle w:val="ListParagraph"/>
        <w:numPr>
          <w:ilvl w:val="0"/>
          <w:numId w:val="2"/>
        </w:numPr>
        <w:spacing w:after="80"/>
      </w:pPr>
      <w:r>
        <w:rPr>
          <w:rFonts w:ascii="Arial" w:cs="Arial" w:eastAsia="Arial" w:hAnsi="Arial"/>
          <w:color w:val="2D2D2D"/>
          <w:sz w:val="22"/>
          <w:szCs w:val="22"/>
        </w:rPr>
        <w:t xml:space="preserve">ORC cross-reference integration</w:t>
      </w:r>
    </w:p>
    <w:p>
      <w:pPr>
        <w:pStyle w:val="ListParagraph"/>
        <w:numPr>
          <w:ilvl w:val="0"/>
          <w:numId w:val="2"/>
        </w:numPr>
        <w:spacing w:after="80"/>
      </w:pPr>
      <w:r>
        <w:rPr>
          <w:rFonts w:ascii="Arial" w:cs="Arial" w:eastAsia="Arial" w:hAnsi="Arial"/>
          <w:color w:val="2D2D2D"/>
          <w:sz w:val="22"/>
          <w:szCs w:val="22"/>
        </w:rPr>
        <w:t xml:space="preserve">Kubernetes deployment configuration</w:t>
      </w:r>
    </w:p>
    <w:p>
      <w:pPr>
        <w:pStyle w:val="ListParagraph"/>
        <w:numPr>
          <w:ilvl w:val="0"/>
          <w:numId w:val="2"/>
        </w:numPr>
        <w:spacing w:after="80"/>
      </w:pPr>
      <w:r>
        <w:rPr>
          <w:rFonts w:ascii="Arial" w:cs="Arial" w:eastAsia="Arial" w:hAnsi="Arial"/>
          <w:color w:val="2D2D2D"/>
          <w:sz w:val="22"/>
          <w:szCs w:val="22"/>
        </w:rPr>
        <w:t xml:space="preserve">Security audit and penetration testing</w:t>
      </w:r>
    </w:p>
    <w:p>
      <w:pPr>
        <w:pStyle w:val="ListParagraph"/>
        <w:numPr>
          <w:ilvl w:val="0"/>
          <w:numId w:val="2"/>
        </w:numPr>
        <w:spacing w:after="80"/>
      </w:pPr>
      <w:r>
        <w:rPr>
          <w:rFonts w:ascii="Arial" w:cs="Arial" w:eastAsia="Arial" w:hAnsi="Arial"/>
          <w:color w:val="2D2D2D"/>
          <w:sz w:val="22"/>
          <w:szCs w:val="22"/>
        </w:rPr>
        <w:t xml:space="preserve">Complete SDLC documentation package for portfolio</w:t>
      </w:r>
    </w:p>
    <w:p>
      <w:pPr>
        <w:pStyle w:val="Heading2"/>
        <w:spacing w:after="180" w:before="240"/>
      </w:pPr>
      <w:r>
        <w:rPr>
          <w:rFonts w:ascii="Arial" w:cs="Arial" w:eastAsia="Arial" w:hAnsi="Arial"/>
          <w:b/>
          <w:bCs/>
          <w:color w:val="1B2A4A"/>
          <w:sz w:val="28"/>
          <w:szCs w:val="28"/>
        </w:rPr>
        <w:t xml:space="preserve">Phase 5: Evolution (Long-Term)</w:t>
      </w:r>
    </w:p>
    <w:p>
      <w:pPr>
        <w:spacing w:after="160"/>
      </w:pPr>
      <w:r>
        <w:rPr>
          <w:rFonts w:ascii="Arial" w:cs="Arial" w:eastAsia="Arial" w:hAnsi="Arial"/>
          <w:b w:val="false"/>
          <w:bCs w:val="false"/>
          <w:i/>
          <w:iCs/>
          <w:color w:val="666666"/>
          <w:sz w:val="22"/>
          <w:szCs w:val="22"/>
        </w:rPr>
        <w:t xml:space="preserve">Timeline: Post-certificate</w:t>
      </w:r>
    </w:p>
    <w:p>
      <w:pPr>
        <w:pStyle w:val="ListParagraph"/>
        <w:numPr>
          <w:ilvl w:val="0"/>
          <w:numId w:val="2"/>
        </w:numPr>
        <w:spacing w:after="80"/>
      </w:pPr>
      <w:r>
        <w:rPr>
          <w:rFonts w:ascii="Arial" w:cs="Arial" w:eastAsia="Arial" w:hAnsi="Arial"/>
          <w:color w:val="2D2D2D"/>
          <w:sz w:val="22"/>
          <w:szCs w:val="22"/>
        </w:rPr>
        <w:t xml:space="preserve">ISO 27037 compliance pathway for forensic-grade evidence handling</w:t>
      </w:r>
    </w:p>
    <w:p>
      <w:pPr>
        <w:pStyle w:val="ListParagraph"/>
        <w:numPr>
          <w:ilvl w:val="0"/>
          <w:numId w:val="2"/>
        </w:numPr>
        <w:spacing w:after="80"/>
      </w:pPr>
      <w:r>
        <w:rPr>
          <w:rFonts w:ascii="Arial" w:cs="Arial" w:eastAsia="Arial" w:hAnsi="Arial"/>
          <w:color w:val="2D2D2D"/>
          <w:sz w:val="22"/>
          <w:szCs w:val="22"/>
        </w:rPr>
        <w:t xml:space="preserve">Multi-user support with role-based access control</w:t>
      </w:r>
    </w:p>
    <w:p>
      <w:pPr>
        <w:pStyle w:val="ListParagraph"/>
        <w:numPr>
          <w:ilvl w:val="0"/>
          <w:numId w:val="2"/>
        </w:numPr>
        <w:spacing w:after="80"/>
      </w:pPr>
      <w:r>
        <w:rPr>
          <w:rFonts w:ascii="Arial" w:cs="Arial" w:eastAsia="Arial" w:hAnsi="Arial"/>
          <w:color w:val="2D2D2D"/>
          <w:sz w:val="22"/>
          <w:szCs w:val="22"/>
        </w:rPr>
        <w:t xml:space="preserve">AI-assisted anomaly detection (pattern matching across cases)</w:t>
      </w:r>
    </w:p>
    <w:p>
      <w:pPr>
        <w:pStyle w:val="ListParagraph"/>
        <w:numPr>
          <w:ilvl w:val="0"/>
          <w:numId w:val="2"/>
        </w:numPr>
        <w:spacing w:after="80"/>
      </w:pPr>
      <w:r>
        <w:rPr>
          <w:rFonts w:ascii="Arial" w:cs="Arial" w:eastAsia="Arial" w:hAnsi="Arial"/>
          <w:color w:val="2D2D2D"/>
          <w:sz w:val="22"/>
          <w:szCs w:val="22"/>
        </w:rPr>
        <w:t xml:space="preserve">Integration with state filing APIs as they become available</w:t>
      </w:r>
    </w:p>
    <w:p>
      <w:r>
        <w:br w:type="page"/>
      </w:r>
    </w:p>
    <w:p>
      <w:pPr>
        <w:pStyle w:val="Heading1"/>
        <w:spacing w:after="180" w:before="360"/>
      </w:pPr>
      <w:r>
        <w:rPr>
          <w:rFonts w:ascii="Arial" w:cs="Arial" w:eastAsia="Arial" w:hAnsi="Arial"/>
          <w:b/>
          <w:bCs/>
          <w:color w:val="1B2A4A"/>
          <w:sz w:val="32"/>
          <w:szCs w:val="32"/>
        </w:rPr>
        <w:t xml:space="preserve">9. Portfolio and Case Study Value</w:t>
      </w:r>
    </w:p>
    <w:p>
      <w:pPr>
        <w:pBdr>
          <w:bottom w:val="single" w:color="2E75B6" w:sz="4" w:space="1"/>
        </w:pBdr>
        <w:spacing w:after="120" w:before="120"/>
      </w:pPr>
    </w:p>
    <w:p>
      <w:pPr>
        <w:spacing w:after="160"/>
      </w:pPr>
      <w:r>
        <w:rPr>
          <w:rFonts w:ascii="Arial" w:cs="Arial" w:eastAsia="Arial" w:hAnsi="Arial"/>
          <w:b w:val="false"/>
          <w:bCs w:val="false"/>
          <w:i w:val="false"/>
          <w:iCs w:val="false"/>
          <w:color w:val="2D2D2D"/>
          <w:sz w:val="22"/>
          <w:szCs w:val="22"/>
        </w:rPr>
        <w:t xml:space="preserve">Catalyst is designed to function both as a working tool and as a comprehensive portfolio piece demonstrating full-stack development competency. An employer reviewing this project will find:</w:t>
      </w:r>
    </w:p>
    <w:p>
      <w:pPr>
        <w:pStyle w:val="ListParagraph"/>
        <w:numPr>
          <w:ilvl w:val="0"/>
          <w:numId w:val="2"/>
        </w:numPr>
        <w:spacing w:after="80"/>
      </w:pPr>
      <w:r>
        <w:rPr>
          <w:rFonts w:ascii="Arial" w:cs="Arial" w:eastAsia="Arial" w:hAnsi="Arial"/>
          <w:b/>
          <w:bCs/>
          <w:color w:val="2D2D2D"/>
          <w:sz w:val="22"/>
          <w:szCs w:val="22"/>
        </w:rPr>
        <w:t xml:space="preserve">Real-World Problem Domain: </w:t>
      </w:r>
      <w:r>
        <w:rPr>
          <w:rFonts w:ascii="Arial" w:cs="Arial" w:eastAsia="Arial" w:hAnsi="Arial"/>
          <w:color w:val="2D2D2D"/>
          <w:sz w:val="22"/>
          <w:szCs w:val="22"/>
        </w:rPr>
        <w:t xml:space="preserve">Not a tutorial project or toy application. Built to solve a documented, genuine need with verifiable outcomes (Ohio AG referral).</w:t>
      </w:r>
    </w:p>
    <w:p>
      <w:pPr>
        <w:pStyle w:val="ListParagraph"/>
        <w:numPr>
          <w:ilvl w:val="0"/>
          <w:numId w:val="2"/>
        </w:numPr>
        <w:spacing w:after="80"/>
      </w:pPr>
      <w:r>
        <w:rPr>
          <w:rFonts w:ascii="Arial" w:cs="Arial" w:eastAsia="Arial" w:hAnsi="Arial"/>
          <w:b/>
          <w:bCs/>
          <w:color w:val="2D2D2D"/>
          <w:sz w:val="22"/>
          <w:szCs w:val="22"/>
        </w:rPr>
        <w:t xml:space="preserve">Complete SDLC Documentation: </w:t>
      </w:r>
      <w:r>
        <w:rPr>
          <w:rFonts w:ascii="Arial" w:cs="Arial" w:eastAsia="Arial" w:hAnsi="Arial"/>
          <w:color w:val="2D2D2D"/>
          <w:sz w:val="22"/>
          <w:szCs w:val="22"/>
        </w:rPr>
        <w:t xml:space="preserve">Project charter, requirements specification, architecture design, database schema, sprint plans, test cases, deployment documentation, and retrospective.</w:t>
      </w:r>
    </w:p>
    <w:p>
      <w:pPr>
        <w:pStyle w:val="ListParagraph"/>
        <w:numPr>
          <w:ilvl w:val="0"/>
          <w:numId w:val="2"/>
        </w:numPr>
        <w:spacing w:after="80"/>
      </w:pPr>
      <w:r>
        <w:rPr>
          <w:rFonts w:ascii="Arial" w:cs="Arial" w:eastAsia="Arial" w:hAnsi="Arial"/>
          <w:b/>
          <w:bCs/>
          <w:color w:val="2D2D2D"/>
          <w:sz w:val="22"/>
          <w:szCs w:val="22"/>
        </w:rPr>
        <w:t xml:space="preserve">Modern Technology Stack: </w:t>
      </w:r>
      <w:r>
        <w:rPr>
          <w:rFonts w:ascii="Arial" w:cs="Arial" w:eastAsia="Arial" w:hAnsi="Arial"/>
          <w:color w:val="2D2D2D"/>
          <w:sz w:val="22"/>
          <w:szCs w:val="22"/>
        </w:rPr>
        <w:t xml:space="preserve">React, Django, PostgreSQL, Docker, Kubernetes, Python, REST APIs — all industry-standard tools applied to a complex domain.</w:t>
      </w:r>
    </w:p>
    <w:p>
      <w:pPr>
        <w:pStyle w:val="ListParagraph"/>
        <w:numPr>
          <w:ilvl w:val="0"/>
          <w:numId w:val="2"/>
        </w:numPr>
        <w:spacing w:after="80"/>
      </w:pPr>
      <w:r>
        <w:rPr>
          <w:rFonts w:ascii="Arial" w:cs="Arial" w:eastAsia="Arial" w:hAnsi="Arial"/>
          <w:b/>
          <w:bCs/>
          <w:color w:val="2D2D2D"/>
          <w:sz w:val="22"/>
          <w:szCs w:val="22"/>
        </w:rPr>
        <w:t xml:space="preserve">Microservices Architecture: </w:t>
      </w:r>
      <w:r>
        <w:rPr>
          <w:rFonts w:ascii="Arial" w:cs="Arial" w:eastAsia="Arial" w:hAnsi="Arial"/>
          <w:color w:val="2D2D2D"/>
          <w:sz w:val="22"/>
          <w:szCs w:val="22"/>
        </w:rPr>
        <w:t xml:space="preserve">Not a monolith. Properly decomposed services with clear boundaries, independent scalability, and container orchestration.</w:t>
      </w:r>
    </w:p>
    <w:p>
      <w:pPr>
        <w:pStyle w:val="ListParagraph"/>
        <w:numPr>
          <w:ilvl w:val="0"/>
          <w:numId w:val="2"/>
        </w:numPr>
        <w:spacing w:after="80"/>
      </w:pPr>
      <w:r>
        <w:rPr>
          <w:rFonts w:ascii="Arial" w:cs="Arial" w:eastAsia="Arial" w:hAnsi="Arial"/>
          <w:b/>
          <w:bCs/>
          <w:color w:val="2D2D2D"/>
          <w:sz w:val="22"/>
          <w:szCs w:val="22"/>
        </w:rPr>
        <w:t xml:space="preserve">Security-First Design: </w:t>
      </w:r>
      <w:r>
        <w:rPr>
          <w:rFonts w:ascii="Arial" w:cs="Arial" w:eastAsia="Arial" w:hAnsi="Arial"/>
          <w:color w:val="2D2D2D"/>
          <w:sz w:val="22"/>
          <w:szCs w:val="22"/>
        </w:rPr>
        <w:t xml:space="preserve">Encryption, immutable storage, audit logging, and secrets management demonstrate awareness of production security requirements.</w:t>
      </w:r>
    </w:p>
    <w:p>
      <w:pPr>
        <w:pStyle w:val="ListParagraph"/>
        <w:numPr>
          <w:ilvl w:val="0"/>
          <w:numId w:val="2"/>
        </w:numPr>
        <w:spacing w:after="80"/>
      </w:pPr>
      <w:r>
        <w:rPr>
          <w:rFonts w:ascii="Arial" w:cs="Arial" w:eastAsia="Arial" w:hAnsi="Arial"/>
          <w:b/>
          <w:bCs/>
          <w:color w:val="2D2D2D"/>
          <w:sz w:val="22"/>
          <w:szCs w:val="22"/>
        </w:rPr>
        <w:t xml:space="preserve">Ethical Engineering: </w:t>
      </w:r>
      <w:r>
        <w:rPr>
          <w:rFonts w:ascii="Arial" w:cs="Arial" w:eastAsia="Arial" w:hAnsi="Arial"/>
          <w:color w:val="2D2D2D"/>
          <w:sz w:val="22"/>
          <w:szCs w:val="22"/>
        </w:rPr>
        <w:t xml:space="preserve">The design deliberately requires human judgment at every decision point. The tool assists investigation; it does not automate accusations. This demonstrates mature engineering ethics.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F2F7FA" w:val="clear"/>
            <w:tcMar>
              <w:top w:type="dxa" w:w="160"/>
              <w:left w:type="dxa" w:w="240"/>
              <w:bottom w:type="dxa" w:w="160"/>
              <w:right w:type="dxa" w:w="240"/>
            </w:tcMar>
          </w:tcPr>
          <w:p>
            <w:pPr>
              <w:spacing w:after="80"/>
            </w:pPr>
            <w:r>
              <w:rPr>
                <w:rFonts w:ascii="Arial" w:cs="Arial" w:eastAsia="Arial" w:hAnsi="Arial"/>
                <w:b/>
                <w:bCs/>
                <w:color w:val="1B2A4A"/>
                <w:sz w:val="24"/>
                <w:szCs w:val="24"/>
              </w:rPr>
              <w:t xml:space="preserve">The Catalyst Principle</w:t>
            </w:r>
          </w:p>
          <w:p>
            <w:r>
              <w:rPr>
                <w:rFonts w:ascii="Arial" w:cs="Arial" w:eastAsia="Arial" w:hAnsi="Arial"/>
                <w:i/>
                <w:iCs/>
                <w:color w:val="2D2D2D"/>
                <w:sz w:val="22"/>
                <w:szCs w:val="22"/>
              </w:rPr>
              <w:t xml:space="preserve">The human investigator is always the decision-maker. Catalyst organizes, structures, and presents. It never accuses, concludes, or acts autonomously. This is software built by someone who understands that the most dangerous feature is the one that removes human judgment.</w:t>
            </w:r>
          </w:p>
        </w:tc>
      </w:tr>
    </w:tbl>
    <w:p>
      <w:r>
        <w:br w:type="page"/>
      </w:r>
    </w:p>
    <w:p>
      <w:pPr>
        <w:pStyle w:val="Heading1"/>
        <w:spacing w:after="180" w:before="360"/>
      </w:pPr>
      <w:r>
        <w:rPr>
          <w:rFonts w:ascii="Arial" w:cs="Arial" w:eastAsia="Arial" w:hAnsi="Arial"/>
          <w:b/>
          <w:bCs/>
          <w:color w:val="1B2A4A"/>
          <w:sz w:val="32"/>
          <w:szCs w:val="32"/>
        </w:rPr>
        <w:t xml:space="preserve">Document Control</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c>
          <w:tcPr>
            <w:tcW w:type="dxa" w:w="156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2026-03-19</w:t>
            </w:r>
          </w:p>
        </w:tc>
        <w:tc>
          <w:tcPr>
            <w:tcW w:type="dxa" w:w="312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Tyler [Last Name]</w:t>
            </w:r>
          </w:p>
        </w:tc>
        <w:tc>
          <w:tcPr>
            <w:tcW w:type="dxa" w:w="3120"/>
            <w:tcBorders>
              <w:top w:val="single" w:color="B0C4D8" w:sz="1"/>
              <w:left w:val="single" w:color="B0C4D8" w:sz="1"/>
              <w:bottom w:val="single" w:color="B0C4D8" w:sz="1"/>
              <w:right w:val="single" w:color="B0C4D8" w:sz="1"/>
            </w:tcBorders>
            <w:shd w:fill="F2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Initial charter and system design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Arial" w:cs="Arial" w:eastAsia="Arial" w:hAnsi="Arial"/>
        <w:color w:val="666666"/>
        <w:sz w:val="16"/>
        <w:szCs w:val="16"/>
      </w:rPr>
      <w:t xml:space="preserve">Catalyst Intelligence Triage Platform</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bCs/>
        <w:color w:val="1B2A4A"/>
        <w:sz w:val="18"/>
        <w:szCs w:val="18"/>
      </w:rPr>
      <w:t xml:space="preserve">CATALYST </w:t>
    </w:r>
    <w:r>
      <w:rPr>
        <w:rFonts w:ascii="Arial" w:cs="Arial" w:eastAsia="Arial" w:hAnsi="Arial"/>
        <w:color w:val="666666"/>
        <w:sz w:val="18"/>
        <w:szCs w:val="18"/>
      </w:rPr>
      <w:t xml:space="preserve">| Project Charter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2026-03-19T12:34:59.028Z</dcterms:created>
  <dcterms:modified xsi:type="dcterms:W3CDTF">2026-03-19T12:34:59.030Z</dcterms:modified>
</cp:coreProperties>
</file>

<file path=docProps/custom.xml><?xml version="1.0" encoding="utf-8"?>
<Properties xmlns="http://schemas.openxmlformats.org/officeDocument/2006/custom-properties" xmlns:vt="http://schemas.openxmlformats.org/officeDocument/2006/docPropsVTypes"/>
</file>