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Timothy Couch, Will Hildreth, Daniel Johnson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EmailClientSystem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Manages hierarchy of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Receives Emails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Manages hierarchy of accounts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Manages hierarchy of sites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Manages in hierarchy of emails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Mailbox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Contains an email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Mailbox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Holds emails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Holds a message and a sender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Controls menus and takes 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Controls button commands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Manges clicks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Bridges GUI and EmailClientSystem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EmailClientSystem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Manages System States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