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5E6B6" w14:textId="77777777" w:rsidR="00923C76" w:rsidRPr="004949D8" w:rsidRDefault="00923C76" w:rsidP="00923C76">
      <w:pPr>
        <w:spacing w:before="400"/>
        <w:jc w:val="center"/>
        <w:rPr>
          <w:color w:val="000000" w:themeColor="text1"/>
        </w:rPr>
      </w:pPr>
      <w:r>
        <w:rPr>
          <w:rFonts w:ascii="신명조" w:eastAsia="신명조" w:hAnsi="신명조" w:cs="신명조"/>
          <w:b/>
          <w:bCs/>
          <w:color w:val="000000" w:themeColor="text1"/>
          <w:sz w:val="40"/>
          <w:szCs w:val="40"/>
        </w:rPr>
        <w:t>NTP ICE 혼합물 기반 화장품 피부·안 자극성 예측 모델 개발</w:t>
      </w:r>
    </w:p>
    <w:p w14:paraId="58D0C6AE" w14:textId="77777777" w:rsidR="00923C76" w:rsidRPr="004949D8" w:rsidRDefault="00923C76" w:rsidP="00923C76">
      <w:pPr>
        <w:spacing w:before="60"/>
        <w:jc w:val="center"/>
        <w:rPr>
          <w:color w:val="000000" w:themeColor="text1"/>
        </w:rPr>
      </w:pPr>
      <w:r>
        <w:rPr>
          <w:rFonts w:ascii="신명조" w:eastAsia="신명조" w:hAnsi="신명조" w:cs="신명조"/>
          <w:b/>
          <w:bCs/>
          <w:color w:val="000000" w:themeColor="text1"/>
          <w:sz w:val="28"/>
          <w:szCs w:val="28"/>
        </w:rPr>
        <w:t>— 도메인 전이 및 적용범위 정량화 (중간보고서) —</w:t>
      </w:r>
    </w:p>
    <w:p w14:paraId="5C62F6FF" w14:textId="77777777" w:rsidR="00923C76" w:rsidRPr="004949D8" w:rsidRDefault="00923C76" w:rsidP="00923C76">
      <w:pPr>
        <w:spacing w:before="400"/>
        <w:rPr>
          <w:color w:val="000000" w:themeColor="text1"/>
        </w:rPr>
      </w:pPr>
    </w:p>
    <w:p w14:paraId="5BAA8328" w14:textId="77777777" w:rsidR="00923C76" w:rsidRPr="004949D8" w:rsidRDefault="00923C76" w:rsidP="00923C76">
      <w:pPr>
        <w:spacing w:before="400"/>
        <w:rPr>
          <w:color w:val="000000" w:themeColor="text1"/>
        </w:rPr>
      </w:pPr>
    </w:p>
    <w:p w14:paraId="37766C4D" w14:textId="77777777" w:rsidR="00923C76" w:rsidRPr="004949D8" w:rsidRDefault="00923C76" w:rsidP="00923C76">
      <w:pPr>
        <w:jc w:val="center"/>
        <w:rPr>
          <w:color w:val="000000" w:themeColor="text1"/>
        </w:rPr>
      </w:pPr>
      <w:r>
        <w:rPr>
          <w:rFonts w:ascii="신명조" w:eastAsia="신명조" w:hAnsi="신명조" w:cs="신명조"/>
          <w:b/>
          <w:bCs/>
          <w:color w:val="000000" w:themeColor="text1"/>
          <w:sz w:val="22"/>
          <w:szCs w:val="22"/>
        </w:rPr>
        <w:t>김 서 율 · 장 다 예 · 전 수 진 · 한 세 음</w:t>
      </w:r>
    </w:p>
    <w:p w14:paraId="5525867C" w14:textId="77777777" w:rsidR="00923C76" w:rsidRPr="004949D8" w:rsidRDefault="00923C76" w:rsidP="00923C76">
      <w:pPr>
        <w:spacing w:before="60"/>
        <w:jc w:val="center"/>
        <w:rPr>
          <w:color w:val="000000" w:themeColor="text1"/>
        </w:rPr>
      </w:pPr>
      <w:r>
        <w:rPr>
          <w:rFonts w:ascii="신명조" w:eastAsia="신명조" w:hAnsi="신명조" w:cs="신명조"/>
          <w:b/>
          <w:bCs/>
          <w:color w:val="000000" w:themeColor="text1"/>
        </w:rPr>
        <w:t>미래인재대학 AI신약학과 (팀 COS)</w:t>
      </w:r>
    </w:p>
    <w:p w14:paraId="1BA52BF3" w14:textId="77777777" w:rsidR="00923C76" w:rsidRPr="004949D8" w:rsidRDefault="00923C76" w:rsidP="00923C76">
      <w:pPr>
        <w:spacing w:before="400"/>
        <w:rPr>
          <w:color w:val="000000" w:themeColor="text1"/>
        </w:rPr>
      </w:pPr>
    </w:p>
    <w:p w14:paraId="2A93C825" w14:textId="56C5283B" w:rsidR="00923C76" w:rsidRPr="004949D8" w:rsidRDefault="00377FA5" w:rsidP="00923C76">
      <w:pPr>
        <w:rPr>
          <w:color w:val="000000" w:themeColor="text1"/>
        </w:rPr>
      </w:pPr>
      <w:r>
        <w:rPr>
          <w:rFonts w:ascii="신명조" w:eastAsia="신명조" w:hAnsi="신명조" w:cs="신명조" w:hint="eastAsia"/>
          <w:b/>
          <w:bCs/>
          <w:color w:val="000000" w:themeColor="text1"/>
        </w:rPr>
        <w:t>연구 요약</w:t>
      </w:r>
    </w:p>
    <w:p w14:paraId="0271F622" w14:textId="77777777" w:rsidR="00923C76" w:rsidRPr="004949D8" w:rsidRDefault="00923C76" w:rsidP="00923C76">
      <w:pPr>
        <w:spacing w:before="80" w:line="384" w:lineRule="auto"/>
        <w:ind w:firstLine="400"/>
        <w:jc w:val="both"/>
        <w:rPr>
          <w:rFonts w:ascii="신명조" w:eastAsia="신명조" w:hAnsi="신명조" w:cs="신명조"/>
          <w:color w:val="000000" w:themeColor="text1"/>
          <w:sz w:val="18"/>
          <w:szCs w:val="18"/>
        </w:rPr>
      </w:pPr>
      <w:r>
        <w:rPr>
          <w:rFonts w:ascii="신명조" w:eastAsia="신명조" w:hAnsi="신명조" w:cs="신명조"/>
          <w:color w:val="000000" w:themeColor="text1"/>
          <w:sz w:val="18"/>
          <w:szCs w:val="18"/>
        </w:rPr>
        <w:t>동물실험 대체 수요 증가에 따라, 본 연구는 NTP ICE의 농약 혼합물 피부·안 자극성 자료로 EPA Classification 등급 예측 모델을 구축하고, 화장품 완성제형에 전이학습으로 적용하는 것을 목표로 한다. 원본 데이터(skin irritation 2,058건, eye irritation 3,028건)를 전처리하여 각각 544건, 841건의 제형 데이터셋을 구축하였다. 성분조성 feature를 CASRN 기반 one-hot에서 SMILES 기반 분자 descriptor 방식으로 전환해 신규 화합물에도 적용 가능하도록 하였고, 염 제거로 descriptor 계산 오류를 수정하였다. 집계 방식 비교 실험에서 가중평균보다 예측력이 높은 방식을 확인했고, 평가 방식도 단일 분할에서 그룹 기반 k-fold 교차검증으로 개선해 안정성을 높였다. 향후 피부·안 자극성 예측 과제를 통합하고, 화장품 데이터를 확보하여 Multi-task 신경망 학습을 진행한다.</w:t>
      </w:r>
    </w:p>
    <w:p w14:paraId="68FC1CCA" w14:textId="77777777" w:rsidR="00923C76" w:rsidRPr="004949D8" w:rsidRDefault="00923C76" w:rsidP="00923C76">
      <w:pPr>
        <w:spacing w:before="80" w:line="384" w:lineRule="auto"/>
        <w:ind w:firstLine="400"/>
        <w:jc w:val="both"/>
        <w:rPr>
          <w:color w:val="000000" w:themeColor="text1"/>
        </w:rPr>
      </w:pPr>
    </w:p>
    <w:p w14:paraId="316DA5C9" w14:textId="77777777" w:rsidR="00377FA5" w:rsidRDefault="00377FA5" w:rsidP="00923C76">
      <w:pPr>
        <w:spacing w:before="200" w:after="200"/>
        <w:jc w:val="center"/>
        <w:rPr>
          <w:rFonts w:ascii="신명조" w:eastAsia="신명조" w:hAnsi="신명조" w:cs="신명조"/>
          <w:b/>
          <w:bCs/>
          <w:color w:val="000000" w:themeColor="text1"/>
          <w:sz w:val="28"/>
          <w:szCs w:val="28"/>
        </w:rPr>
      </w:pPr>
    </w:p>
    <w:p w14:paraId="33F7F755" w14:textId="77777777" w:rsidR="00377FA5" w:rsidRDefault="00377FA5" w:rsidP="00923C76">
      <w:pPr>
        <w:spacing w:before="200" w:after="200"/>
        <w:jc w:val="center"/>
        <w:rPr>
          <w:rFonts w:ascii="신명조" w:eastAsia="신명조" w:hAnsi="신명조" w:cs="신명조"/>
          <w:b/>
          <w:bCs/>
          <w:color w:val="000000" w:themeColor="text1"/>
          <w:sz w:val="28"/>
          <w:szCs w:val="28"/>
        </w:rPr>
      </w:pPr>
    </w:p>
    <w:p w14:paraId="66C3FD06" w14:textId="77777777" w:rsidR="00377FA5" w:rsidRDefault="00377FA5" w:rsidP="00923C76">
      <w:pPr>
        <w:spacing w:before="200" w:after="200"/>
        <w:jc w:val="center"/>
        <w:rPr>
          <w:rFonts w:ascii="신명조" w:eastAsia="신명조" w:hAnsi="신명조" w:cs="신명조"/>
          <w:b/>
          <w:bCs/>
          <w:color w:val="000000" w:themeColor="text1"/>
          <w:sz w:val="28"/>
          <w:szCs w:val="28"/>
        </w:rPr>
      </w:pPr>
    </w:p>
    <w:p w14:paraId="215EB226" w14:textId="77777777" w:rsidR="00377FA5" w:rsidRDefault="00377FA5" w:rsidP="00923C76">
      <w:pPr>
        <w:spacing w:before="200" w:after="200"/>
        <w:jc w:val="center"/>
        <w:rPr>
          <w:rFonts w:ascii="신명조" w:eastAsia="신명조" w:hAnsi="신명조" w:cs="신명조"/>
          <w:b/>
          <w:bCs/>
          <w:color w:val="000000" w:themeColor="text1"/>
          <w:sz w:val="28"/>
          <w:szCs w:val="28"/>
        </w:rPr>
      </w:pPr>
    </w:p>
    <w:p w14:paraId="1B2579AD" w14:textId="77777777" w:rsidR="00377FA5" w:rsidRDefault="00377FA5" w:rsidP="00923C76">
      <w:pPr>
        <w:spacing w:before="200" w:after="200"/>
        <w:jc w:val="center"/>
        <w:rPr>
          <w:rFonts w:ascii="신명조" w:eastAsia="신명조" w:hAnsi="신명조" w:cs="신명조"/>
          <w:b/>
          <w:bCs/>
          <w:color w:val="000000" w:themeColor="text1"/>
          <w:sz w:val="28"/>
          <w:szCs w:val="28"/>
        </w:rPr>
      </w:pPr>
    </w:p>
    <w:p w14:paraId="7A738B57" w14:textId="77777777" w:rsidR="00377FA5" w:rsidRDefault="00377FA5" w:rsidP="00923C76">
      <w:pPr>
        <w:spacing w:before="200" w:after="200"/>
        <w:jc w:val="center"/>
        <w:rPr>
          <w:rFonts w:ascii="신명조" w:eastAsia="신명조" w:hAnsi="신명조" w:cs="신명조"/>
          <w:b/>
          <w:bCs/>
          <w:color w:val="000000" w:themeColor="text1"/>
          <w:sz w:val="28"/>
          <w:szCs w:val="28"/>
        </w:rPr>
      </w:pPr>
    </w:p>
    <w:p w14:paraId="77C1655B" w14:textId="77777777" w:rsidR="00377FA5" w:rsidRDefault="00377FA5" w:rsidP="00923C76">
      <w:pPr>
        <w:spacing w:before="200" w:after="200"/>
        <w:jc w:val="center"/>
        <w:rPr>
          <w:rFonts w:ascii="신명조" w:eastAsia="신명조" w:hAnsi="신명조" w:cs="신명조"/>
          <w:b/>
          <w:bCs/>
          <w:color w:val="000000" w:themeColor="text1"/>
          <w:sz w:val="28"/>
          <w:szCs w:val="28"/>
        </w:rPr>
      </w:pPr>
    </w:p>
    <w:p w14:paraId="2AE95232" w14:textId="515A4580" w:rsidR="00923C76" w:rsidRPr="004949D8" w:rsidRDefault="00923C76" w:rsidP="00923C76">
      <w:pPr>
        <w:spacing w:before="200" w:after="200"/>
        <w:jc w:val="center"/>
        <w:rPr>
          <w:color w:val="000000" w:themeColor="text1"/>
        </w:rPr>
      </w:pPr>
      <w:r>
        <w:rPr>
          <w:rFonts w:ascii="신명조" w:eastAsia="신명조" w:hAnsi="신명조" w:cs="신명조"/>
          <w:b/>
          <w:bCs/>
          <w:color w:val="000000" w:themeColor="text1"/>
          <w:sz w:val="28"/>
          <w:szCs w:val="28"/>
        </w:rPr>
        <w:br w:type="page"/>
        <w:t>목 차</w:t>
      </w:r>
    </w:p>
    <w:p w14:paraId="5403065B" w14:textId="77777777" w:rsidR="00923C76" w:rsidRPr="004949D8" w:rsidRDefault="00923C76" w:rsidP="00923C76">
      <w:pPr>
        <w:spacing w:after="40" w:line="384" w:lineRule="auto"/>
        <w:rPr>
          <w:color w:val="000000" w:themeColor="text1"/>
        </w:rPr>
      </w:pPr>
      <w:r>
        <w:rPr>
          <w:rFonts w:ascii="신명조" w:eastAsia="신명조" w:hAnsi="신명조" w:cs="신명조"/>
          <w:color w:val="000000" w:themeColor="text1"/>
        </w:rPr>
        <w:t>Ⅰ. 서론</w:t>
      </w:r>
    </w:p>
    <w:p w14:paraId="1317A1C2" w14:textId="77777777" w:rsidR="00923C76" w:rsidRPr="004949D8" w:rsidRDefault="00923C76" w:rsidP="00923C76">
      <w:pPr>
        <w:spacing w:after="40" w:line="384" w:lineRule="auto"/>
        <w:rPr>
          <w:color w:val="000000" w:themeColor="text1"/>
        </w:rPr>
      </w:pPr>
      <w:r>
        <w:rPr>
          <w:rFonts w:ascii="신명조" w:eastAsia="신명조" w:hAnsi="신명조" w:cs="신명조"/>
          <w:color w:val="000000" w:themeColor="text1"/>
        </w:rPr>
        <w:t>Ⅱ. 선행연구 고찰</w:t>
      </w:r>
    </w:p>
    <w:p w14:paraId="0CA55B02" w14:textId="77777777" w:rsidR="00923C76" w:rsidRPr="004949D8" w:rsidRDefault="00923C76" w:rsidP="00923C76">
      <w:pPr>
        <w:spacing w:after="40" w:line="384" w:lineRule="auto"/>
        <w:rPr>
          <w:color w:val="000000" w:themeColor="text1"/>
        </w:rPr>
      </w:pPr>
      <w:r>
        <w:rPr>
          <w:rFonts w:ascii="신명조" w:eastAsia="신명조" w:hAnsi="신명조" w:cs="신명조"/>
          <w:color w:val="000000" w:themeColor="text1"/>
        </w:rPr>
        <w:t>Ⅲ. 연구 방법</w:t>
      </w:r>
    </w:p>
    <w:p w14:paraId="3EA112CD" w14:textId="77777777" w:rsidR="00923C76" w:rsidRPr="004949D8" w:rsidRDefault="00923C76" w:rsidP="00923C76">
      <w:pPr>
        <w:spacing w:after="40" w:line="384" w:lineRule="auto"/>
        <w:rPr>
          <w:color w:val="000000" w:themeColor="text1"/>
        </w:rPr>
      </w:pPr>
      <w:r>
        <w:rPr>
          <w:rFonts w:ascii="신명조" w:eastAsia="신명조" w:hAnsi="신명조" w:cs="신명조"/>
          <w:color w:val="000000" w:themeColor="text1"/>
        </w:rPr>
        <w:t>Ⅳ. 중간 연구 결과</w:t>
      </w:r>
    </w:p>
    <w:p w14:paraId="445B095B" w14:textId="77777777" w:rsidR="00923C76" w:rsidRPr="004949D8" w:rsidRDefault="00923C76" w:rsidP="00923C76">
      <w:pPr>
        <w:spacing w:after="40" w:line="384" w:lineRule="auto"/>
        <w:rPr>
          <w:color w:val="000000" w:themeColor="text1"/>
        </w:rPr>
      </w:pPr>
      <w:r>
        <w:rPr>
          <w:rFonts w:ascii="신명조" w:eastAsia="신명조" w:hAnsi="신명조" w:cs="신명조"/>
          <w:color w:val="000000" w:themeColor="text1"/>
        </w:rPr>
        <w:t>Ⅴ. 향후 연구 계획</w:t>
      </w:r>
    </w:p>
    <w:p w14:paraId="7382BB73" w14:textId="77777777" w:rsidR="00923C76" w:rsidRPr="004949D8" w:rsidRDefault="00923C76" w:rsidP="00923C76">
      <w:pPr>
        <w:spacing w:after="40" w:line="384" w:lineRule="auto"/>
        <w:rPr>
          <w:color w:val="000000" w:themeColor="text1"/>
        </w:rPr>
      </w:pPr>
      <w:r>
        <w:rPr>
          <w:rFonts w:ascii="신명조" w:eastAsia="신명조" w:hAnsi="신명조" w:cs="신명조"/>
          <w:color w:val="000000" w:themeColor="text1"/>
        </w:rPr>
        <w:t>Ⅵ. 결론</w:t>
      </w:r>
    </w:p>
    <w:p w14:paraId="795E3158" w14:textId="77777777" w:rsidR="00923C76" w:rsidRPr="004949D8" w:rsidRDefault="00923C76" w:rsidP="00923C76">
      <w:pPr>
        <w:spacing w:after="40" w:line="384" w:lineRule="auto"/>
        <w:rPr>
          <w:color w:val="000000" w:themeColor="text1"/>
        </w:rPr>
      </w:pPr>
      <w:r>
        <w:rPr>
          <w:rFonts w:ascii="신명조" w:eastAsia="신명조" w:hAnsi="신명조" w:cs="신명조"/>
          <w:color w:val="000000" w:themeColor="text1"/>
        </w:rPr>
        <w:t>참고문헌</w:t>
      </w:r>
    </w:p>
    <w:p w14:paraId="2D9805DD" w14:textId="77777777" w:rsidR="00923C76" w:rsidRPr="004949D8" w:rsidRDefault="00923C76" w:rsidP="00923C76">
      <w:pPr>
        <w:rPr>
          <w:color w:val="000000" w:themeColor="text1"/>
        </w:rPr>
        <w:sectPr w:rsidR="00923C76" w:rsidRPr="004949D8" w:rsidSect="00923C76">
          <w:footerReference w:type="default" r:id="rId7"/>
          <w:pgSz w:w="11906" w:h="16838"/>
          <w:pgMar w:top="1984" w:right="1700" w:bottom="1984" w:left="1700" w:header="680" w:footer="737" w:gutter="0"/>
          <w:cols w:space="720"/>
          <w:docGrid w:linePitch="360"/>
        </w:sectPr>
      </w:pPr>
    </w:p>
    <w:p w14:paraId="3C25C3BB" w14:textId="77777777" w:rsidR="00923C76" w:rsidRPr="004949D8" w:rsidRDefault="00923C76" w:rsidP="00923C76">
      <w:pPr>
        <w:spacing w:after="80" w:line="384" w:lineRule="auto"/>
        <w:rPr>
          <w:color w:val="000000" w:themeColor="text1"/>
        </w:rPr>
      </w:pPr>
      <w:r>
        <w:rPr>
          <w:rFonts w:ascii="신명조" w:eastAsia="신명조" w:hAnsi="신명조" w:cs="신명조"/>
          <w:b/>
          <w:bCs/>
          <w:color w:val="000000" w:themeColor="text1"/>
          <w:sz w:val="24"/>
          <w:szCs w:val="24"/>
        </w:rPr>
        <w:lastRenderedPageBreak/>
        <w:t>Ⅰ. 서론</w:t>
      </w:r>
    </w:p>
    <w:p w14:paraId="0FD2AB9D" w14:textId="77777777" w:rsidR="00923C76" w:rsidRPr="004949D8" w:rsidRDefault="00923C76" w:rsidP="00923C76">
      <w:pPr>
        <w:spacing w:before="200" w:after="80" w:line="384" w:lineRule="auto"/>
        <w:rPr>
          <w:color w:val="000000" w:themeColor="text1"/>
        </w:rPr>
      </w:pPr>
      <w:r>
        <w:rPr>
          <w:rFonts w:ascii="신명조" w:eastAsia="신명조" w:hAnsi="신명조" w:cs="신명조"/>
          <w:b/>
          <w:bCs/>
          <w:color w:val="000000" w:themeColor="text1"/>
        </w:rPr>
        <w:t>1. 연구의 배경 및 필요성</w:t>
      </w:r>
    </w:p>
    <w:p w14:paraId="200E4EE0" w14:textId="77777777" w:rsidR="00923C76" w:rsidRPr="004949D8" w:rsidRDefault="00923C76" w:rsidP="00923C76">
      <w:pPr>
        <w:spacing w:after="60" w:line="384" w:lineRule="auto"/>
        <w:ind w:firstLine="400"/>
        <w:jc w:val="both"/>
        <w:rPr>
          <w:color w:val="000000" w:themeColor="text1"/>
        </w:rPr>
      </w:pPr>
      <w:r>
        <w:rPr>
          <w:rFonts w:ascii="신명조" w:eastAsia="신명조" w:hAnsi="신명조" w:cs="신명조"/>
          <w:color w:val="000000" w:themeColor="text1"/>
        </w:rPr>
        <w:t>화장품 피부·안 자극성 평가는 전통적으로 동물실험(rabbit Draize test, OECD TG 404)에 의존해왔으나, EU 등 주요 시장에서 화장품 원료 동물실험이 금지되고 3R 원칙(Replacement, Reduction, Refinement)에 따라 in vitro·in silico 대체 평가법 수요가 증가하고 있다. 또한 화장품·산업용 제형은 다수 성분의 혼합물이며 실제 자극성은 성분 간 상호작용으로 개별 성분의 영향을 단순 합산한 결과와 다를 수 있으므로, 완성 제형 단위의 사전 스크리닝 예측 모델이 개별 성분 정보만으로는 파악하기 어려운 제형 전체의 자극성을 평가하는 데 도움이 될 수 있다.</w:t>
      </w:r>
    </w:p>
    <w:p w14:paraId="5FF49AA0" w14:textId="77777777" w:rsidR="00923C76" w:rsidRPr="004949D8" w:rsidRDefault="00923C76" w:rsidP="00923C76">
      <w:pPr>
        <w:spacing w:before="200" w:after="80" w:line="384" w:lineRule="auto"/>
        <w:rPr>
          <w:color w:val="000000" w:themeColor="text1"/>
        </w:rPr>
      </w:pPr>
      <w:r>
        <w:rPr>
          <w:rFonts w:ascii="신명조" w:eastAsia="신명조" w:hAnsi="신명조" w:cs="신명조"/>
          <w:b/>
          <w:bCs/>
          <w:color w:val="000000" w:themeColor="text1"/>
        </w:rPr>
        <w:t>2. 연구 목적</w:t>
      </w:r>
    </w:p>
    <w:p w14:paraId="45DCCF41" w14:textId="6662DAED" w:rsidR="00923C76" w:rsidRPr="004949D8" w:rsidRDefault="00923C76" w:rsidP="00923C76">
      <w:pPr>
        <w:spacing w:after="60" w:line="384" w:lineRule="auto"/>
        <w:ind w:firstLine="400"/>
        <w:jc w:val="both"/>
        <w:rPr>
          <w:color w:val="000000" w:themeColor="text1"/>
        </w:rPr>
      </w:pPr>
      <w:r>
        <w:rPr>
          <w:rFonts w:ascii="신명조" w:eastAsia="신명조" w:hAnsi="신명조" w:cs="신명조"/>
          <w:color w:val="000000" w:themeColor="text1"/>
        </w:rPr>
        <w:t xml:space="preserve">본 연구는 다음을 목적으로 한다. 첫째, NTP ICE(Integrated Chemical Environment)의 </w:t>
      </w:r>
      <w:r>
        <w:rPr>
          <w:rFonts w:ascii="신명조" w:eastAsia="신명조" w:hAnsi="신명조" w:cs="신명조" w:hint="eastAsia"/>
          <w:color w:val="000000" w:themeColor="text1"/>
        </w:rPr>
        <w:t xml:space="preserve">혼합물·제형 </w:t>
      </w:r>
      <w:r>
        <w:rPr>
          <w:rFonts w:ascii="신명조" w:eastAsia="신명조" w:hAnsi="신명조" w:cs="신명조"/>
          <w:color w:val="000000" w:themeColor="text1"/>
        </w:rPr>
        <w:t>단위 피부·안 자극성 데이터</w:t>
      </w:r>
      <w:r>
        <w:rPr>
          <w:rFonts w:ascii="신명조" w:eastAsia="신명조" w:hAnsi="신명조" w:cs="신명조" w:hint="eastAsia"/>
          <w:color w:val="000000" w:themeColor="text1"/>
        </w:rPr>
        <w:t>를 활용하여</w:t>
      </w:r>
      <w:r>
        <w:rPr>
          <w:rFonts w:ascii="신명조" w:eastAsia="신명조" w:hAnsi="신명조" w:cs="신명조"/>
          <w:color w:val="000000" w:themeColor="text1"/>
        </w:rPr>
        <w:t xml:space="preserve"> 성분 조성(성분명·C</w:t>
      </w:r>
      <w:r>
        <w:rPr>
          <w:rFonts w:ascii="신명조" w:eastAsia="신명조" w:hAnsi="신명조" w:cs="신명조" w:hint="eastAsia"/>
          <w:color w:val="000000" w:themeColor="text1"/>
        </w:rPr>
        <w:t>AS번호</w:t>
      </w:r>
      <w:r>
        <w:rPr>
          <w:rFonts w:ascii="신명조" w:eastAsia="신명조" w:hAnsi="신명조" w:cs="신명조"/>
          <w:color w:val="000000" w:themeColor="text1"/>
        </w:rPr>
        <w:t xml:space="preserve">, 함량 비율)을 바탕으로 제형 전체의 EPA Classification 등급을 예측하는 모델을 개발한다. 둘째, ICE </w:t>
      </w:r>
      <w:r>
        <w:rPr>
          <w:rFonts w:ascii="신명조" w:eastAsia="신명조" w:hAnsi="신명조" w:cs="신명조" w:hint="eastAsia"/>
          <w:color w:val="000000" w:themeColor="text1"/>
        </w:rPr>
        <w:t>혼합물 데이터</w:t>
      </w:r>
      <w:r>
        <w:rPr>
          <w:rFonts w:ascii="신명조" w:eastAsia="신명조" w:hAnsi="신명조" w:cs="신명조"/>
          <w:color w:val="000000" w:themeColor="text1"/>
        </w:rPr>
        <w:t xml:space="preserve">로 학습한 모델을 화학적 조성이 다른 화장품 제형에 적용하는 과정에서 발생하는 도메인 </w:t>
      </w:r>
      <w:r>
        <w:rPr>
          <w:rFonts w:ascii="신명조" w:eastAsia="신명조" w:hAnsi="신명조" w:cs="신명조" w:hint="eastAsia"/>
          <w:color w:val="000000" w:themeColor="text1"/>
        </w:rPr>
        <w:t xml:space="preserve">간 차이를 </w:t>
      </w:r>
      <w:r>
        <w:rPr>
          <w:rFonts w:ascii="신명조" w:eastAsia="신명조" w:hAnsi="신명조" w:cs="신명조"/>
          <w:color w:val="000000" w:themeColor="text1"/>
        </w:rPr>
        <w:t xml:space="preserve">정량화하고, </w:t>
      </w:r>
      <w:r>
        <w:rPr>
          <w:rFonts w:ascii="신명조" w:eastAsia="신명조" w:hAnsi="신명조" w:cs="신명조" w:hint="eastAsia"/>
          <w:color w:val="000000" w:themeColor="text1"/>
        </w:rPr>
        <w:t>실측 자료와 문헌에서 확보한 소규모 화장품 자극성 데이터로</w:t>
      </w:r>
      <w:r>
        <w:rPr>
          <w:rFonts w:ascii="신명조" w:eastAsia="신명조" w:hAnsi="신명조" w:cs="신명조"/>
          <w:color w:val="000000" w:themeColor="text1"/>
        </w:rPr>
        <w:t xml:space="preserve"> 미세조정하는 전이학습 방법론을 설계·비교한다. 셋째, 학습 도메인과 적용 도메인 간 성분 조성 공간 유사도를 기준으로 적용범위(Applicability Domain, AD)를 정의하여 전이</w:t>
      </w:r>
      <w:r>
        <w:rPr>
          <w:rFonts w:ascii="신명조" w:eastAsia="신명조" w:hAnsi="신명조" w:cs="신명조" w:hint="eastAsia"/>
          <w:color w:val="000000" w:themeColor="text1"/>
        </w:rPr>
        <w:t>학습 모델의 예측을</w:t>
      </w:r>
      <w:r>
        <w:rPr>
          <w:rFonts w:ascii="신명조" w:eastAsia="신명조" w:hAnsi="신명조" w:cs="신명조"/>
          <w:color w:val="000000" w:themeColor="text1"/>
        </w:rPr>
        <w:t xml:space="preserve"> 신뢰할 수 있는 영역을 구분한다.</w:t>
      </w:r>
    </w:p>
    <w:p w14:paraId="4307D65E" w14:textId="77777777" w:rsidR="00923C76" w:rsidRPr="004949D8" w:rsidRDefault="00923C76" w:rsidP="00923C76">
      <w:pPr>
        <w:spacing w:before="200" w:after="80" w:line="384" w:lineRule="auto"/>
        <w:rPr>
          <w:color w:val="000000" w:themeColor="text1"/>
        </w:rPr>
      </w:pPr>
      <w:r>
        <w:rPr>
          <w:rFonts w:ascii="신명조" w:eastAsia="신명조" w:hAnsi="신명조" w:cs="신명조"/>
          <w:b/>
          <w:bCs/>
          <w:color w:val="000000" w:themeColor="text1"/>
          <w:sz w:val="24"/>
          <w:szCs w:val="24"/>
        </w:rPr>
        <w:t>Ⅱ. 선행연구 고찰</w:t>
      </w:r>
    </w:p>
    <w:p w14:paraId="1EB7A141" w14:textId="77777777" w:rsidR="00923C76" w:rsidRPr="004949D8" w:rsidRDefault="00923C76" w:rsidP="00923C76">
      <w:pPr>
        <w:spacing w:after="60" w:line="384" w:lineRule="auto"/>
        <w:ind w:firstLine="400"/>
        <w:jc w:val="both"/>
        <w:rPr>
          <w:color w:val="000000" w:themeColor="text1"/>
        </w:rPr>
      </w:pPr>
      <w:r>
        <w:rPr>
          <w:rFonts w:ascii="신명조" w:eastAsia="신명조" w:hAnsi="신명조" w:cs="신명조"/>
          <w:color w:val="000000" w:themeColor="text1"/>
        </w:rPr>
        <w:t>본 연구와 관련된 선행연구 4편(총 5개 논문)을 검토하였다. STopTox(Borba et al., 2022, Environmental Health Perspectives 130(2):027012, DOI: 10.1289/EHP9341)는 피부·안 자극/부식성을 포함한 6종</w:t>
      </w:r>
      <w:r>
        <w:rPr>
          <w:rFonts w:ascii="신명조" w:eastAsia="신명조" w:hAnsi="신명조" w:cs="신명조" w:hint="eastAsia"/>
          <w:color w:val="000000" w:themeColor="text1"/>
        </w:rPr>
        <w:t xml:space="preserve">의 </w:t>
      </w:r>
      <w:r>
        <w:rPr>
          <w:rFonts w:ascii="신명조" w:eastAsia="신명조" w:hAnsi="신명조" w:cs="신명조"/>
          <w:color w:val="000000" w:themeColor="text1"/>
        </w:rPr>
        <w:t xml:space="preserve">급성독성 endpoint를 분자 서술자 기반 QSAR 앙상블로 동시에 예측하는 시스템으로, </w:t>
      </w:r>
      <w:r>
        <w:rPr>
          <w:rFonts w:ascii="신명조" w:eastAsia="신명조" w:hAnsi="신명조" w:cs="신명조" w:hint="eastAsia"/>
          <w:color w:val="000000" w:themeColor="text1"/>
        </w:rPr>
        <w:t xml:space="preserve">여러 출처의 공개 데이터를 통합·정제하는 절차와 여러 모델의 예측을 종합하는 방식을 본 연구의 라벨 정제 및 모델 설계에 참고하였다. </w:t>
      </w:r>
      <w:r>
        <w:rPr>
          <w:rFonts w:ascii="신명조" w:eastAsia="신명조" w:hAnsi="신명조" w:cs="신명조"/>
          <w:color w:val="000000" w:themeColor="text1"/>
        </w:rPr>
        <w:t xml:space="preserve">Kang, Kim &amp; Lim(2023, Toxicological Research 39:295–305, DOI: 10.1007/s43188-022-00168-8)은 </w:t>
      </w:r>
      <w:r>
        <w:rPr>
          <w:rFonts w:ascii="신명조" w:eastAsia="신명조" w:hAnsi="신명조" w:cs="신명조" w:hint="eastAsia"/>
          <w:color w:val="000000" w:themeColor="text1"/>
        </w:rPr>
        <w:t>34개의 물리화학적 descriptor 중 다중공선성이 있는 변수를 제거하여 22개를 선정한 뒤 XGBoost로 액상 화학물질 545종의 UN GHS 피부 자극/부식 등급을 분류한 연구로, 본 연구와 동일하게 분자 descriptor 기반 접근법을 사용하지만 ICE의 혼합물 데이터와 달리 순물질을 대상으로 한다는 차이가 있어 비교 기준으로 참고하였다</w:t>
      </w:r>
      <w:r>
        <w:rPr>
          <w:rFonts w:ascii="신명조" w:eastAsia="신명조" w:hAnsi="신명조" w:cs="신명조"/>
          <w:color w:val="000000" w:themeColor="text1"/>
        </w:rPr>
        <w:t>.</w:t>
      </w:r>
    </w:p>
    <w:p w14:paraId="05B1EA92" w14:textId="77777777" w:rsidR="00923C76" w:rsidRPr="004949D8" w:rsidRDefault="00923C76" w:rsidP="00923C76">
      <w:pPr>
        <w:spacing w:after="60" w:line="384" w:lineRule="auto"/>
        <w:ind w:firstLine="400"/>
        <w:jc w:val="both"/>
        <w:rPr>
          <w:color w:val="000000" w:themeColor="text1"/>
        </w:rPr>
      </w:pPr>
      <w:r>
        <w:rPr>
          <w:rFonts w:ascii="신명조" w:eastAsia="신명조" w:hAnsi="신명조" w:cs="신명조"/>
          <w:color w:val="000000" w:themeColor="text1"/>
        </w:rPr>
        <w:t xml:space="preserve">Feinstein et al.(2021, Journal of Chemical Information and Modeling 61(12), DOI: 10.1021/acs.jcim.1c01204)은 일반 유기화합물의 대규모 급성경구독성(rat LD50) </w:t>
      </w:r>
      <w:r>
        <w:rPr>
          <w:rFonts w:ascii="신명조" w:eastAsia="신명조" w:hAnsi="신명조" w:cs="신명조" w:hint="eastAsia"/>
          <w:color w:val="000000" w:themeColor="text1"/>
        </w:rPr>
        <w:lastRenderedPageBreak/>
        <w:t>데이터로 사전학습 모델을 구축한 뒤 소규모 PFAS 데이터로 구성된 목표 도메인에 전이하며 예측 불확실성까지 정량화하는 구조를 제시하였으며, 이는 본 연구가 목표로 하는 'ICE 혼합물 데이터 학습 → 소규모 화장품 실측 데이터로 미세 조정 → 화장품 전성분표 전체에 적용'이라는 전이학습 설계와 유사한 접근 방식을 따른다. Huang et al.(2024, AttentiveSkin, Chemical Research in Toxicology 37(2):361–373, DOI: 10.1021/acs.chemrestox.3c00332)은 6개 공공 데이터베이스와 2개 외부 데이터셋을 통합해 피부 부식·자극·음성의 3개 라벨 체계로 정리하고 SHAP와 attention 기법으로 설명 가능성을 확보한 연구로, 본 연구의 라벨 통일 기준 설계에 참고하였다. Zhou et al.(2026, Chem &amp; Bio Engineering 3(6):555–584, DOI: 10.1021/cbe.5c00188)의 AI-나노 융합 안전성 평가에 관한 문헌 고찰은 개별 성분의 구조 정보뿐 아니라 제형과 소재의 특성도 함께 반영해야 한다는 점을 보여준다. 이를 본 연구의 완성 제형 단위 특성 설계에 참고하였다.</w:t>
      </w:r>
    </w:p>
    <w:p w14:paraId="1580A01C" w14:textId="77777777" w:rsidR="00923C76" w:rsidRPr="004949D8" w:rsidRDefault="00923C76" w:rsidP="00923C76">
      <w:pPr>
        <w:spacing w:before="200" w:after="80" w:line="384" w:lineRule="auto"/>
        <w:rPr>
          <w:color w:val="000000" w:themeColor="text1"/>
        </w:rPr>
      </w:pPr>
      <w:r>
        <w:rPr>
          <w:rFonts w:ascii="신명조" w:eastAsia="신명조" w:hAnsi="신명조" w:cs="신명조"/>
          <w:b/>
          <w:bCs/>
          <w:color w:val="000000" w:themeColor="text1"/>
          <w:sz w:val="24"/>
          <w:szCs w:val="24"/>
        </w:rPr>
        <w:t>Ⅲ. 연구 방법</w:t>
      </w:r>
    </w:p>
    <w:p w14:paraId="028B0713" w14:textId="77777777" w:rsidR="00923C76" w:rsidRPr="004949D8" w:rsidRDefault="00923C76" w:rsidP="00923C76">
      <w:pPr>
        <w:spacing w:before="200" w:after="80" w:line="384" w:lineRule="auto"/>
        <w:rPr>
          <w:color w:val="000000" w:themeColor="text1"/>
        </w:rPr>
      </w:pPr>
      <w:r>
        <w:rPr>
          <w:rFonts w:ascii="신명조" w:eastAsia="신명조" w:hAnsi="신명조" w:cs="신명조"/>
          <w:b/>
          <w:bCs/>
          <w:color w:val="000000" w:themeColor="text1"/>
        </w:rPr>
        <w:t>1. 데이터 수집 및 필터링</w:t>
      </w:r>
    </w:p>
    <w:p w14:paraId="2A9B2085" w14:textId="77777777" w:rsidR="00923C76" w:rsidRPr="004949D8" w:rsidRDefault="00923C76" w:rsidP="00923C76">
      <w:pPr>
        <w:spacing w:before="100" w:after="40" w:line="384" w:lineRule="auto"/>
        <w:rPr>
          <w:color w:val="000000" w:themeColor="text1"/>
        </w:rPr>
      </w:pPr>
      <w:r>
        <w:rPr>
          <w:rFonts w:ascii="신명조" w:eastAsia="신명조" w:hAnsi="신명조" w:cs="신명조"/>
          <w:b/>
          <w:bCs/>
          <w:color w:val="000000" w:themeColor="text1"/>
        </w:rPr>
        <w:t>1) skin</w:t>
      </w:r>
      <w:r>
        <w:rPr>
          <w:rFonts w:ascii="신명조" w:eastAsia="신명조" w:hAnsi="신명조" w:cs="신명조" w:hint="eastAsia"/>
          <w:b/>
          <w:bCs/>
          <w:color w:val="000000" w:themeColor="text1"/>
        </w:rPr>
        <w:t xml:space="preserve"> (피부 자극성)</w:t>
      </w:r>
    </w:p>
    <w:p w14:paraId="1C3B6623" w14:textId="77777777" w:rsidR="00923C76" w:rsidRPr="004949D8" w:rsidRDefault="00923C76" w:rsidP="00923C76">
      <w:pPr>
        <w:spacing w:after="60" w:line="384" w:lineRule="auto"/>
        <w:ind w:firstLine="400"/>
        <w:jc w:val="both"/>
        <w:rPr>
          <w:color w:val="000000" w:themeColor="text1"/>
        </w:rPr>
      </w:pPr>
      <w:r>
        <w:rPr>
          <w:rFonts w:ascii="신명조" w:eastAsia="신명조" w:hAnsi="신명조" w:cs="신명조" w:hint="eastAsia"/>
          <w:color w:val="000000" w:themeColor="text1"/>
        </w:rPr>
        <w:t xml:space="preserve">NTP ICE 원본 데이터에서 물질 유형이 혼합물(Mixture)이고 평가 항목(Endpoint)이 EPA Classification인 자료를 선별하였다. </w:t>
      </w:r>
      <w:r>
        <w:rPr>
          <w:rFonts w:ascii="신명조" w:eastAsia="신명조" w:hAnsi="신명조" w:cs="신명조"/>
          <w:color w:val="000000" w:themeColor="text1"/>
        </w:rPr>
        <w:t xml:space="preserve">Data_invivo 시트(2,058행) 중 조건에 부합하는 1,799건을 확보하였고, 이를 Formulation_ID 기준으로 묶어 544개 제형을 구성하였다. 등급은 1(부식성·불가역 손상)부터 4(무자극)까지 숫자로 기록되어 있었으며, 분포는 4등급 1,434건·3등급 259건·1등급 71건·2등급 35건으로 매우 불균형하여 이후 </w:t>
      </w:r>
      <w:r>
        <w:rPr>
          <w:rFonts w:ascii="신명조" w:eastAsia="신명조" w:hAnsi="신명조" w:cs="신명조" w:hint="eastAsia"/>
          <w:color w:val="000000" w:themeColor="text1"/>
        </w:rPr>
        <w:t>모델 학습 단계에서 해결해야 할 과제로 확인하였다.</w:t>
      </w:r>
    </w:p>
    <w:p w14:paraId="2DCA12B3" w14:textId="77777777" w:rsidR="00923C76" w:rsidRPr="004949D8" w:rsidRDefault="00923C76" w:rsidP="00923C76">
      <w:pPr>
        <w:spacing w:before="100" w:after="40" w:line="384" w:lineRule="auto"/>
        <w:rPr>
          <w:color w:val="000000" w:themeColor="text1"/>
        </w:rPr>
      </w:pPr>
      <w:r>
        <w:rPr>
          <w:rFonts w:ascii="신명조" w:eastAsia="신명조" w:hAnsi="신명조" w:cs="신명조"/>
          <w:b/>
          <w:bCs/>
          <w:color w:val="000000" w:themeColor="text1"/>
        </w:rPr>
        <w:t>2) eye</w:t>
      </w:r>
      <w:r>
        <w:rPr>
          <w:rFonts w:ascii="신명조" w:eastAsia="신명조" w:hAnsi="신명조" w:cs="신명조" w:hint="eastAsia"/>
          <w:b/>
          <w:bCs/>
          <w:color w:val="000000" w:themeColor="text1"/>
        </w:rPr>
        <w:t xml:space="preserve"> (안 자극성)</w:t>
      </w:r>
    </w:p>
    <w:p w14:paraId="3C3C2988" w14:textId="77777777" w:rsidR="00923C76" w:rsidRPr="004949D8" w:rsidRDefault="00923C76" w:rsidP="00923C76">
      <w:pPr>
        <w:spacing w:after="60" w:line="384" w:lineRule="auto"/>
        <w:ind w:firstLine="400"/>
        <w:jc w:val="both"/>
        <w:rPr>
          <w:color w:val="000000" w:themeColor="text1"/>
        </w:rPr>
      </w:pPr>
      <w:r>
        <w:rPr>
          <w:rFonts w:ascii="신명조" w:eastAsia="신명조" w:hAnsi="신명조" w:cs="신명조" w:hint="eastAsia"/>
          <w:color w:val="000000" w:themeColor="text1"/>
        </w:rPr>
        <w:t>원본 3,028행을 시험 단위·평가 기준별로 분리하였다. 혼합물(완성 제형) 613개를 본 연구의 학습 대상으로 삼았고, 순물질 자료 중 EPA 기준 192행·GHS 기준 179행(고유 물질 173종)은 별도 보관하였으며, 시험법이 다른 in vitro(Vitrigel) 자료 118종과 Draize 시험 원점수 118종도 별도로 보관하였다. 혼합물 자료는 GHS Response 항목이 모두 결측되어 피부 자극성 자료와 동일하게 EPA Classification만 라벨로 사용하였다.</w:t>
      </w:r>
    </w:p>
    <w:p w14:paraId="6B120B57" w14:textId="77777777" w:rsidR="00923C76" w:rsidRPr="004949D8" w:rsidRDefault="00923C76" w:rsidP="00923C76">
      <w:pPr>
        <w:spacing w:before="200" w:after="80" w:line="384" w:lineRule="auto"/>
        <w:rPr>
          <w:color w:val="000000" w:themeColor="text1"/>
        </w:rPr>
      </w:pPr>
      <w:r>
        <w:rPr>
          <w:rFonts w:ascii="신명조" w:eastAsia="신명조" w:hAnsi="신명조" w:cs="신명조"/>
          <w:b/>
          <w:bCs/>
          <w:color w:val="000000" w:themeColor="text1"/>
        </w:rPr>
        <w:t>2. 데이터 전처리 및 정제</w:t>
      </w:r>
    </w:p>
    <w:p w14:paraId="2E49E6A4" w14:textId="77777777" w:rsidR="00923C76" w:rsidRPr="004949D8" w:rsidRDefault="00923C76" w:rsidP="00923C76">
      <w:pPr>
        <w:spacing w:before="100" w:after="40" w:line="384" w:lineRule="auto"/>
        <w:rPr>
          <w:color w:val="000000" w:themeColor="text1"/>
        </w:rPr>
      </w:pPr>
      <w:r>
        <w:rPr>
          <w:rFonts w:ascii="신명조" w:eastAsia="신명조" w:hAnsi="신명조" w:cs="신명조"/>
          <w:b/>
          <w:bCs/>
          <w:color w:val="000000" w:themeColor="text1"/>
        </w:rPr>
        <w:t>1) skin</w:t>
      </w:r>
      <w:r>
        <w:rPr>
          <w:rFonts w:ascii="신명조" w:eastAsia="신명조" w:hAnsi="신명조" w:cs="신명조" w:hint="eastAsia"/>
          <w:b/>
          <w:bCs/>
          <w:color w:val="000000" w:themeColor="text1"/>
        </w:rPr>
        <w:t xml:space="preserve"> (피부 자극성)</w:t>
      </w:r>
    </w:p>
    <w:p w14:paraId="6421F9EB" w14:textId="77777777" w:rsidR="00923C76" w:rsidRPr="004949D8" w:rsidRDefault="00923C76" w:rsidP="00923C76">
      <w:pPr>
        <w:spacing w:after="60" w:line="384" w:lineRule="auto"/>
        <w:ind w:firstLine="400"/>
        <w:jc w:val="both"/>
        <w:rPr>
          <w:color w:val="000000" w:themeColor="text1"/>
        </w:rPr>
      </w:pPr>
      <w:r>
        <w:rPr>
          <w:rFonts w:ascii="신명조" w:eastAsia="신명조" w:hAnsi="신명조" w:cs="신명조"/>
          <w:color w:val="000000" w:themeColor="text1"/>
        </w:rPr>
        <w:t xml:space="preserve">(1) 결측치 복구: CASRN 값이 누락된 12건(0.67%)을 확인하였는데, 원본 데이터가 활성성분별로 여러 행에 나뉘어 저장되는 구조 때문에 같은 제형의 다른 행에 CASRN이 이미 존재하는 경우였다. 이에 따라 외부 데이터 없이 제형 내부 정보만으로 12건을 모두 복구하였다(Dichlorvos·Captan·Atrazine 계열 성분이 포함된 6개 제형에서 발생). (2) </w:t>
        <w:lastRenderedPageBreak/>
        <w:t xml:space="preserve">라벨 상충 처리: 동일 조성이면서 라벨이 </w:t>
      </w:r>
      <w:r>
        <w:rPr>
          <w:rFonts w:ascii="신명조" w:eastAsia="신명조" w:hAnsi="신명조" w:cs="신명조" w:hint="eastAsia"/>
          <w:color w:val="000000" w:themeColor="text1"/>
        </w:rPr>
        <w:t>상충하는 사례(예: MIX433)는 가장 위험도가 높은 등급을 채택하는 원칙에 따라 확정하였다. (3) 중복 조성 정제: 완전히 동일한 조성의 제형은 병합하지 않고 comp_group_id로 그룹만 공유하도록 하여 이후 모델 평가 단계에서 동일한 조성의 제형이 학습용·평가용 데이터에 나뉘어 포함되는 데이터 누수를 방지하였다.</w:t>
      </w:r>
    </w:p>
    <w:p w14:paraId="6FB520B4" w14:textId="77777777" w:rsidR="00923C76" w:rsidRPr="004949D8" w:rsidRDefault="00923C76" w:rsidP="00923C76">
      <w:pPr>
        <w:spacing w:before="100" w:after="40" w:line="384" w:lineRule="auto"/>
        <w:rPr>
          <w:color w:val="000000" w:themeColor="text1"/>
        </w:rPr>
      </w:pPr>
      <w:r>
        <w:rPr>
          <w:rFonts w:ascii="신명조" w:eastAsia="신명조" w:hAnsi="신명조" w:cs="신명조"/>
          <w:b/>
          <w:bCs/>
          <w:color w:val="000000" w:themeColor="text1"/>
        </w:rPr>
        <w:t>2) eye</w:t>
      </w:r>
      <w:r>
        <w:rPr>
          <w:rFonts w:hint="eastAsia"/>
          <w:color w:val="000000" w:themeColor="text1"/>
        </w:rPr>
        <w:t xml:space="preserve"> (안 자극성)</w:t>
      </w:r>
    </w:p>
    <w:p w14:paraId="50624A54" w14:textId="254C0052" w:rsidR="003D2379" w:rsidRPr="004949D8" w:rsidRDefault="009A576A" w:rsidP="00923C76">
      <w:pPr>
        <w:spacing w:before="100" w:after="40" w:line="384" w:lineRule="auto"/>
        <w:ind w:firstLine="400"/>
        <w:rPr>
          <w:color w:val="000000" w:themeColor="text1"/>
        </w:rPr>
      </w:pPr>
      <w:r>
        <w:rPr>
          <w:rFonts w:ascii="신명조" w:eastAsia="신명조" w:hAnsi="신명조" w:cs="신명조"/>
          <w:color w:val="000000" w:themeColor="text1"/>
        </w:rPr>
        <w:t>(1) SMILES 결측값 보완: 단일 화합물 4종(Abamectin, Spinosad, Spinetoram, Emamectin benzoate)의 SMILES가 결측되어 PubChem에서 확보·입력함으로써 성분 데이터 24행을 복구하였다. (2) 성분 함량 정보의 확보 범위: FIFRA 자료에는 활성성분만 공개되어 있으므로, 비활성성분의 비율을 제외하지 않고 변수(unknown_pct·undeclared_pct)로 활용하는 방안을 검토하였다. (3) 동일 조성 라벨 조정: 성분표는 동일하나 등급이 다른 8쌍(16개)은 위험도가 높은 등급의 8개만 유지하고 나머지 8개를 제외하여, 최종 학습 데이터셋을 제형 579개로 확정하였다.</w:t>
      </w:r>
    </w:p>
    <w:p w14:paraId="65CA4D68" w14:textId="77777777" w:rsidR="003D2379" w:rsidRPr="004949D8" w:rsidRDefault="009A576A">
      <w:pPr>
        <w:spacing w:after="60" w:line="384" w:lineRule="auto"/>
        <w:ind w:firstLine="400"/>
        <w:jc w:val="both"/>
        <w:rPr>
          <w:color w:val="000000" w:themeColor="text1"/>
        </w:rPr>
      </w:pPr>
      <w:r>
        <w:rPr>
          <w:rFonts w:ascii="신명조" w:eastAsia="신명조" w:hAnsi="신명조" w:cs="신명조"/>
          <w:color w:val="000000" w:themeColor="text1"/>
        </w:rPr>
        <w:t xml:space="preserve">보강 데이터 후보 4종도 검토하였다. DRD_Barroso2017_extracted.xlsx(681행)는 순물질 562종의 UN GHS 등급과 동물 3마리 중 반응 개체수까지 담겨 있어 '라벨 자체의 불확실성'을 설명하는 발표 자료로 활용할 수 있으나, 순물질을 대상으로 하며 GHS 라벨을 사용하므로 학습 데이터셋에는 직접 포함하지 못하였다. DRD_usable.csv(334행)는 정제된 자료로 바로 사용할 수 있으나 본 연구의 활성성분과 20종만 겹쳐 성분 라벨 보강용에 그치며 'Not classified'가 69%로 편향되어 있다. ICE_Eye_Irritation_CAP.xlsx(1,996행)는 제형 608개가 기존 613개의 부분집합이라 데이터가 늘지 않으며, Formulation ID 체계가 달라 제형명을 기준으로만 자료를 연결해야 한다. eye_invitro_vitrigel.csv(118행)는 시험법이 달라 학습 데이터셋에 포함하지 않았으며, lag_time 180초는 절단값이므로 회귀 변수로 사용하지 않았다.</w:t>
      </w:r>
    </w:p>
    <w:p w14:paraId="1D088745" w14:textId="77777777" w:rsidR="003D2379" w:rsidRPr="004949D8" w:rsidRDefault="009A576A">
      <w:pPr>
        <w:keepNext/>
        <w:spacing w:before="200" w:after="80" w:line="384" w:lineRule="auto"/>
        <w:rPr>
          <w:color w:val="000000" w:themeColor="text1"/>
        </w:rPr>
      </w:pPr>
      <w:r>
        <w:rPr>
          <w:rFonts w:ascii="신명조" w:eastAsia="신명조" w:hAnsi="신명조" w:cs="신명조"/>
          <w:b/>
          <w:bCs/>
          <w:color w:val="000000" w:themeColor="text1"/>
        </w:rPr>
        <w:t>3. 특성 설계 및 추출</w:t>
      </w:r>
    </w:p>
    <w:p w14:paraId="33C041A0" w14:textId="23B3F4AB" w:rsidR="00923C76" w:rsidRPr="004949D8" w:rsidRDefault="00923C76" w:rsidP="00923C76">
      <w:pPr>
        <w:spacing w:before="100" w:after="40" w:line="384" w:lineRule="auto"/>
        <w:rPr>
          <w:color w:val="000000" w:themeColor="text1"/>
        </w:rPr>
      </w:pPr>
      <w:r>
        <w:rPr>
          <w:rFonts w:ascii="신명조" w:eastAsia="신명조" w:hAnsi="신명조" w:cs="신명조"/>
          <w:b/>
          <w:bCs/>
          <w:color w:val="000000" w:themeColor="text1"/>
        </w:rPr>
        <w:t>1) skin</w:t>
      </w:r>
      <w:r>
        <w:rPr>
          <w:rFonts w:ascii="신명조" w:eastAsia="신명조" w:hAnsi="신명조" w:cs="신명조" w:hint="eastAsia"/>
          <w:b/>
          <w:bCs/>
          <w:color w:val="000000" w:themeColor="text1"/>
        </w:rPr>
        <w:t xml:space="preserve"> (피부 자극성)</w:t>
      </w:r>
    </w:p>
    <w:p w14:paraId="2ECC41FF" w14:textId="77777777" w:rsidR="003D2379" w:rsidRPr="004949D8" w:rsidRDefault="009A576A">
      <w:pPr>
        <w:spacing w:after="60" w:line="384" w:lineRule="auto"/>
        <w:ind w:firstLine="400"/>
        <w:jc w:val="both"/>
        <w:rPr>
          <w:color w:val="000000" w:themeColor="text1"/>
        </w:rPr>
      </w:pPr>
      <w:r>
        <w:rPr>
          <w:rFonts w:ascii="신명조" w:eastAsia="신명조" w:hAnsi="신명조" w:cs="신명조"/>
          <w:color w:val="000000" w:themeColor="text1"/>
        </w:rPr>
        <w:t xml:space="preserve">초기 벡터화는 CASRN별 열을 구성하는 one-hot 인코딩 기반의 성분 조성 벡터 방식으로 수행하였다(544행×270열). 그러나 이 방식은 학습 데이터에 없는 신규 화합물에 대해 입력 특성 계산 자체가 불가능하다는 근본적인 한계가 확인되어, 분자 구조 기반 입력 특성으로 전면적으로 재구성하였다. ① 고유 CASRN 270종에 대해 PubChem PUG-REST API로 SMILES를 확보하였다(264종, 97.8%). ② 염·대응이온을 포함하여 여러 프래그먼트로 이루어진 구조(29종)는 가장 큰 프래그먼트를 기준으로 descriptor를 다시 계산하여 오류를 수정하였다(예: Abamectin 분자량 1,732→873으로 정상화). ③ </w:t>
        <w:lastRenderedPageBreak/>
        <w:t>물리화학적 descriptor 8개를 계산한 뒤 성분 함량(%)을 가중치로 적용하여 제형별 가중평균을 산출하였다. 이후 팀 내 논의를 거쳐 전체 RDKit descriptor(217개)와 Morgan fingerprint(2,048비트)를 추가하여 최종 2,273차원으로 확장하였다(scalar descriptor는 염을 제거한 구조 기준, fingerprint는 안 자극성 분석과 동일하게 염을 포함한 원본 분자 기준).</w:t>
      </w:r>
    </w:p>
    <w:p w14:paraId="6D0CA1C9" w14:textId="6F3D9096" w:rsidR="003D2379" w:rsidRPr="004949D8" w:rsidRDefault="009A576A">
      <w:pPr>
        <w:keepNext/>
        <w:spacing w:before="100" w:after="40" w:line="384" w:lineRule="auto"/>
        <w:rPr>
          <w:color w:val="000000" w:themeColor="text1"/>
        </w:rPr>
      </w:pPr>
      <w:r>
        <w:rPr>
          <w:rFonts w:ascii="신명조" w:eastAsia="신명조" w:hAnsi="신명조" w:cs="신명조"/>
          <w:b/>
          <w:bCs/>
          <w:color w:val="000000" w:themeColor="text1"/>
        </w:rPr>
        <w:t>2)</w:t>
      </w:r>
      <w:r>
        <w:rPr>
          <w:rFonts w:ascii="신명조" w:eastAsia="신명조" w:hAnsi="신명조" w:cs="신명조" w:hint="eastAsia"/>
          <w:b/>
          <w:bCs/>
          <w:color w:val="000000" w:themeColor="text1"/>
        </w:rPr>
        <w:t xml:space="preserve"> eye (안 자극성)</w:t>
      </w:r>
    </w:p>
    <w:p w14:paraId="18A7872B" w14:textId="77777777" w:rsidR="003D2379" w:rsidRPr="004949D8" w:rsidRDefault="009A576A">
      <w:pPr>
        <w:spacing w:after="60" w:line="384" w:lineRule="auto"/>
        <w:ind w:firstLine="400"/>
        <w:jc w:val="both"/>
        <w:rPr>
          <w:color w:val="000000" w:themeColor="text1"/>
        </w:rPr>
      </w:pPr>
      <w:r>
        <w:rPr>
          <w:rFonts w:ascii="신명조" w:eastAsia="신명조" w:hAnsi="신명조" w:cs="신명조"/>
          <w:color w:val="000000" w:themeColor="text1"/>
        </w:rPr>
        <w:t xml:space="preserve">초기에는 피부 자극성 분석과 같은 CASRN 기반 one-hot 인코딩 방식으로 1차 벡터화하였다(제형 608 + 순물질 자료 241 = 849행, CASRN 성분 벡터 454개). CASRN이 있는 성분만 열 형태로 재구성하고 CASRN이 없는 성분은 unknown_pct 변수로 보존하되 재정규화하지 않았으며, 성분 조성의 해시값을 기준으로 group_id를 부여하고 동일 그룹 내 라벨 충돌 여부(group_label_conflict)를 판정하였다. 이후 피부 자극성 분석과 동일한 원칙에 따라 SMILES 기반 descriptor 방식으로 재구성하였다. 누락된 SMILES를 PubChem에서 조회하는 과정에서 교내망 프록시의 TLS 재서명으로 인증서 오류가 발생하여 truststore를 통해 OS 인증서 저장소를 사용하도록 설정하여 문제를 해결하였다. 염 제거 시 sanitizeFrags=True를 지정하지 않으면 TPSA 등 일부 descriptor가 오류 메시지 없이 NaN으로 처리되는 현상을 발견·수정하였으며, 보정값이 피부 자극성 분석 결과와 일치함을 확인하여 방법론을 상호 검증하였다. 최종적으로 피부 자극성 분석과 동일한 특성 구성(공통 8개+전체 descriptor 217개+Morgan FP 2,048비트, 2,265차원)으로 통일하였다.</w:t>
      </w:r>
    </w:p>
    <w:p w14:paraId="6DF94CDE" w14:textId="77777777" w:rsidR="003D2379" w:rsidRPr="004949D8" w:rsidRDefault="009A576A">
      <w:pPr>
        <w:keepNext/>
        <w:spacing w:before="200" w:after="80" w:line="384" w:lineRule="auto"/>
        <w:rPr>
          <w:color w:val="000000" w:themeColor="text1"/>
        </w:rPr>
      </w:pPr>
      <w:r>
        <w:rPr>
          <w:rFonts w:ascii="신명조" w:eastAsia="신명조" w:hAnsi="신명조" w:cs="신명조"/>
          <w:b/>
          <w:bCs/>
          <w:color w:val="000000" w:themeColor="text1"/>
        </w:rPr>
        <w:t>4. 모델 구조 설계</w:t>
      </w:r>
    </w:p>
    <w:p w14:paraId="1006CF19" w14:textId="77777777" w:rsidR="003D2379" w:rsidRPr="004949D8" w:rsidRDefault="009A576A">
      <w:pPr>
        <w:spacing w:after="60" w:line="384" w:lineRule="auto"/>
        <w:ind w:firstLine="400"/>
        <w:jc w:val="both"/>
        <w:rPr>
          <w:color w:val="000000" w:themeColor="text1"/>
        </w:rPr>
      </w:pPr>
      <w:r>
        <w:rPr>
          <w:rFonts w:ascii="신명조" w:eastAsia="신명조" w:hAnsi="신명조" w:cs="신명조"/>
          <w:color w:val="000000" w:themeColor="text1"/>
        </w:rPr>
        <w:t>피부·안 자극성 데이터의 입력 특성 차원 수는 비슷하지만(피부 2,273차원, 안 자극성 2,265차원), 서로 다른 화합물 공간에서 독립적으로 산출된다. 이에 각 과제의 입력을 task-specific encoder로 처리하고, shared trunk에서 공통 표현을 학습한 뒤 과제별 head로 분기하는 구조를 설계하였다. 이 모델은 hard parameter sharing 방식의 Multi-task 신경망(PyTorch)이다. 손실 함수로는 class-weighted CrossEntropyLoss를 사용하며, 피부·안 자극성 예측 손실값의 가중합(α·skin_loss + β·eye_loss)으로 전체 손실을 구성한다. 라벨은 4단계 다중 분류 대신 이진 분류(Category 1~2 대 3~4) 체계로 통일하였다.</w:t>
      </w:r>
    </w:p>
    <w:p w14:paraId="70439BAA" w14:textId="77777777" w:rsidR="003D2379" w:rsidRPr="004949D8" w:rsidRDefault="009A576A">
      <w:pPr>
        <w:keepNext/>
        <w:spacing w:before="200" w:after="80" w:line="384" w:lineRule="auto"/>
        <w:rPr>
          <w:color w:val="000000" w:themeColor="text1"/>
        </w:rPr>
      </w:pPr>
      <w:r>
        <w:rPr>
          <w:rFonts w:ascii="신명조" w:eastAsia="신명조" w:hAnsi="신명조" w:cs="신명조"/>
          <w:b/>
          <w:bCs/>
          <w:color w:val="000000" w:themeColor="text1"/>
        </w:rPr>
        <w:t>5. 평가 방법</w:t>
      </w:r>
    </w:p>
    <w:p w14:paraId="6CB7C1B1" w14:textId="2A53AEFC" w:rsidR="003D2379" w:rsidRPr="004949D8" w:rsidRDefault="00923C76">
      <w:pPr>
        <w:spacing w:after="60" w:line="384" w:lineRule="auto"/>
        <w:ind w:firstLine="400"/>
        <w:jc w:val="both"/>
        <w:rPr>
          <w:color w:val="000000" w:themeColor="text1"/>
        </w:rPr>
      </w:pPr>
      <w:r>
        <w:rPr>
          <w:rFonts w:ascii="신명조" w:eastAsia="신명조" w:hAnsi="신명조" w:cs="신명조"/>
          <w:color w:val="000000" w:themeColor="text1"/>
        </w:rPr>
        <w:t xml:space="preserve">comp_group_id(skin)·group_id(eye) 기준 그룹 분할을 통해 데이터 누수를 방지하며, 단일 80/20 분할(GroupShuffleSplit) 대신 StratifiedGroupKFold(5-fold × 5seed)로 성능을 반복 추정하여 평가의 안정성을 </w:t>
        <w:lastRenderedPageBreak/>
        <w:t>확보하였다. 두 예측 과제의 그룹 분할 방식(피부는 대표 MIX 식별자, 안 자극성은 성분 조성 해시값)이 서로 다른 방식으로 구현되었음에도 실제 분할 결과가 완전히 일치한다는 점(ARI=1.0)을 확인하여 방법론을 상호 검증하였다.</w:t>
      </w:r>
    </w:p>
    <w:p w14:paraId="608E83BB" w14:textId="77777777" w:rsidR="003D2379" w:rsidRPr="004949D8" w:rsidRDefault="009A576A">
      <w:pPr>
        <w:keepNext/>
        <w:spacing w:before="200" w:after="80" w:line="384" w:lineRule="auto"/>
        <w:rPr>
          <w:color w:val="000000" w:themeColor="text1"/>
        </w:rPr>
      </w:pPr>
      <w:r>
        <w:rPr>
          <w:rFonts w:ascii="신명조" w:eastAsia="신명조" w:hAnsi="신명조" w:cs="신명조"/>
          <w:b/>
          <w:bCs/>
          <w:color w:val="000000" w:themeColor="text1"/>
          <w:sz w:val="24"/>
          <w:szCs w:val="24"/>
        </w:rPr>
        <w:t>Ⅳ. 중간 연구 결과</w:t>
      </w:r>
    </w:p>
    <w:p w14:paraId="56609471" w14:textId="77777777" w:rsidR="003D2379" w:rsidRPr="004949D8" w:rsidRDefault="009A576A">
      <w:pPr>
        <w:keepNext/>
        <w:spacing w:before="200" w:after="80" w:line="384" w:lineRule="auto"/>
        <w:rPr>
          <w:color w:val="000000" w:themeColor="text1"/>
        </w:rPr>
      </w:pPr>
      <w:r>
        <w:rPr>
          <w:rFonts w:ascii="신명조" w:eastAsia="신명조" w:hAnsi="신명조" w:cs="신명조"/>
          <w:b/>
          <w:bCs/>
          <w:color w:val="000000" w:themeColor="text1"/>
        </w:rPr>
        <w:t>1. 벡터화 결과</w:t>
      </w:r>
    </w:p>
    <w:p w14:paraId="522BA863" w14:textId="033F6234" w:rsidR="003D2379" w:rsidRPr="004949D8" w:rsidRDefault="009A576A">
      <w:pPr>
        <w:keepNext/>
        <w:spacing w:before="100" w:after="40" w:line="384" w:lineRule="auto"/>
        <w:rPr>
          <w:color w:val="000000" w:themeColor="text1"/>
        </w:rPr>
      </w:pPr>
      <w:r>
        <w:rPr>
          <w:rFonts w:ascii="신명조" w:eastAsia="신명조" w:hAnsi="신명조" w:cs="신명조"/>
          <w:b/>
          <w:bCs/>
          <w:color w:val="000000" w:themeColor="text1"/>
        </w:rPr>
        <w:t xml:space="preserve">1) </w:t>
      </w:r>
      <w:r>
        <w:rPr>
          <w:rFonts w:ascii="신명조" w:eastAsia="신명조" w:hAnsi="신명조" w:cs="신명조" w:hint="eastAsia"/>
          <w:b/>
          <w:bCs/>
          <w:color w:val="000000" w:themeColor="text1"/>
        </w:rPr>
        <w:t>skin (</w:t>
      </w:r>
      <w:r>
        <w:rPr>
          <w:rFonts w:ascii="신명조" w:eastAsia="신명조" w:hAnsi="신명조" w:cs="신명조"/>
          <w:b/>
          <w:bCs/>
          <w:color w:val="000000" w:themeColor="text1"/>
        </w:rPr>
        <w:t>피부 자극성</w:t>
      </w:r>
      <w:r>
        <w:rPr>
          <w:rFonts w:ascii="신명조" w:eastAsia="신명조" w:hAnsi="신명조" w:cs="신명조" w:hint="eastAsia"/>
          <w:b/>
          <w:bCs/>
          <w:color w:val="000000" w:themeColor="text1"/>
        </w:rPr>
        <w:t>)</w:t>
      </w:r>
    </w:p>
    <w:p w14:paraId="6FE7C909" w14:textId="77777777" w:rsidR="003D2379" w:rsidRPr="004949D8" w:rsidRDefault="009A576A">
      <w:pPr>
        <w:spacing w:after="60" w:line="384" w:lineRule="auto"/>
        <w:ind w:firstLine="400"/>
        <w:jc w:val="both"/>
        <w:rPr>
          <w:color w:val="000000" w:themeColor="text1"/>
        </w:rPr>
      </w:pPr>
      <w:r>
        <w:rPr>
          <w:rFonts w:ascii="신명조" w:eastAsia="신명조" w:hAnsi="신명조" w:cs="신명조"/>
          <w:color w:val="000000" w:themeColor="text1"/>
        </w:rPr>
        <w:t>최종 벡터화 데이터는 544행×2,289열(메타정보 16, 입력 특성 2,273)로 구성되며, 이진 분류 라벨 분포는 비독성 515건(94.7%), 독성 29건(5.3%)으로 심각한 클래스 불균형을 보인다. 분자 구조를 확인하지 못한 1건과 무기물 성분의 일부 descriptor 결측 2건을 제외한 541건(512/29)을 실제 모델 학습에 사용할 수 있다.</w:t>
      </w:r>
    </w:p>
    <w:p w14:paraId="2A184DC4" w14:textId="36F10008" w:rsidR="003D2379" w:rsidRPr="004949D8" w:rsidRDefault="009A576A">
      <w:pPr>
        <w:keepNext/>
        <w:spacing w:before="100" w:after="40" w:line="384" w:lineRule="auto"/>
        <w:rPr>
          <w:color w:val="000000" w:themeColor="text1"/>
        </w:rPr>
      </w:pPr>
      <w:r>
        <w:rPr>
          <w:rFonts w:ascii="신명조" w:eastAsia="신명조" w:hAnsi="신명조" w:cs="신명조"/>
          <w:b/>
          <w:bCs/>
          <w:color w:val="000000" w:themeColor="text1"/>
        </w:rPr>
        <w:t xml:space="preserve">2) </w:t>
      </w:r>
      <w:r>
        <w:rPr>
          <w:rFonts w:ascii="신명조" w:eastAsia="신명조" w:hAnsi="신명조" w:cs="신명조" w:hint="eastAsia"/>
          <w:b/>
          <w:bCs/>
          <w:color w:val="000000" w:themeColor="text1"/>
        </w:rPr>
        <w:t>eye (</w:t>
      </w:r>
      <w:r>
        <w:rPr>
          <w:rFonts w:ascii="신명조" w:eastAsia="신명조" w:hAnsi="신명조" w:cs="신명조"/>
          <w:b/>
          <w:bCs/>
          <w:color w:val="000000" w:themeColor="text1"/>
        </w:rPr>
        <w:t>안 자극성</w:t>
      </w:r>
      <w:r>
        <w:rPr>
          <w:rFonts w:ascii="신명조" w:eastAsia="신명조" w:hAnsi="신명조" w:cs="신명조" w:hint="eastAsia"/>
          <w:b/>
          <w:bCs/>
          <w:color w:val="000000" w:themeColor="text1"/>
        </w:rPr>
        <w:t>)</w:t>
      </w:r>
    </w:p>
    <w:p w14:paraId="016C1679" w14:textId="77777777" w:rsidR="003D2379" w:rsidRPr="004949D8" w:rsidRDefault="009A576A">
      <w:pPr>
        <w:spacing w:after="60" w:line="384" w:lineRule="auto"/>
        <w:ind w:firstLine="400"/>
        <w:jc w:val="both"/>
        <w:rPr>
          <w:color w:val="000000" w:themeColor="text1"/>
        </w:rPr>
      </w:pPr>
      <w:r>
        <w:rPr>
          <w:rFonts w:ascii="신명조" w:eastAsia="신명조" w:hAnsi="신명조" w:cs="신명조"/>
          <w:color w:val="000000" w:themeColor="text1"/>
        </w:rPr>
        <w:t xml:space="preserve">최종 벡터화 데이터는 841행(혼합물 606, 순물질 235)이며, GHS 라벨만 있고 EPA 라벨이 없는 47건을 제외한 794건에 라벨이 존재한다(비독성 570건 71.8%, 독성 224건 28.2%). 혼합물로 한정하면 비독성 81.0%·독성 19.0%로 피부 자극성 데이터보다 불균형이 덜하지만 여전히 특정 범주에 편중되어 있으며, 순물질로 한정하면 독성 비율이 오히려 58%로 더 높아 두 하위집단의 특성이 크게 다름을 보여준다. 함량비가 누락되어 균등 가중치를 적용한 사례는 244건(29%)으로, 그 비율이 피부 자극성 데이터(10건, 1.8%)보다 현저히 높았다. 동일 조성에서 라벨이 충돌하는 사례도 24개 그룹으로, 극소수에 그친 피부 자극성 데이터보다 많았다. 이에 안 자극성 분석에서는 데이터 신뢰도 보정이 더욱 중요한 과제임을 확인하였다.</w:t>
      </w:r>
    </w:p>
    <w:p w14:paraId="2AA6D143" w14:textId="77777777" w:rsidR="003D2379" w:rsidRPr="004949D8" w:rsidRDefault="009A576A">
      <w:pPr>
        <w:keepNext/>
        <w:spacing w:before="200" w:after="80" w:line="384" w:lineRule="auto"/>
        <w:rPr>
          <w:color w:val="000000" w:themeColor="text1"/>
        </w:rPr>
      </w:pPr>
      <w:r>
        <w:rPr>
          <w:rFonts w:ascii="신명조" w:eastAsia="신명조" w:hAnsi="신명조" w:cs="신명조"/>
          <w:b/>
          <w:bCs/>
          <w:color w:val="000000" w:themeColor="text1"/>
        </w:rPr>
        <w:t>2. 염 제거 및 집계 방식 검증(피부 자극성)</w:t>
      </w:r>
    </w:p>
    <w:p w14:paraId="5CB6BEBF" w14:textId="77777777" w:rsidR="003D2379" w:rsidRPr="004949D8" w:rsidRDefault="009A576A">
      <w:pPr>
        <w:spacing w:after="60" w:line="384" w:lineRule="auto"/>
        <w:ind w:firstLine="400"/>
        <w:jc w:val="both"/>
        <w:rPr>
          <w:color w:val="000000" w:themeColor="text1"/>
        </w:rPr>
      </w:pPr>
      <w:r>
        <w:rPr>
          <w:rFonts w:ascii="신명조" w:eastAsia="신명조" w:hAnsi="신명조" w:cs="신명조"/>
          <w:color w:val="000000" w:themeColor="text1"/>
        </w:rPr>
        <w:t>염 제거 적용 전후를 비교한 결과, 영향을 받은 29종(11%)의 descriptor 값이 비현실적 범위(LogP 최대 11.4 등)에서 실측값과 부합하는 범위로 정상화됨을 확인하였다. 성분별 descriptor를 제형 단위로 통합하는 집계 방식(가중평균, 주성분값, 최댓값, 최솟값)을 비교한 결과, 기존 가중평균(PR-AUC 0.131±0.018) 대비 최솟값 집계(PR-AUC 0.297±0.038)가 유의하게 높은 예측력을 보였다. 다만 최댓값·최솟값 집계는 서로 다른 성분에서 독립적으로 값을 선택하므로 실제 제형에 존재하지 않는 조합이 생성될 수 있어 추가 검증이 필요하다.</w:t>
      </w:r>
    </w:p>
    <w:p w14:paraId="69C08EB2" w14:textId="77777777" w:rsidR="003D2379" w:rsidRPr="004949D8" w:rsidRDefault="009A576A">
      <w:pPr>
        <w:keepNext/>
        <w:spacing w:before="200" w:after="80" w:line="384" w:lineRule="auto"/>
        <w:rPr>
          <w:color w:val="000000" w:themeColor="text1"/>
        </w:rPr>
      </w:pPr>
      <w:r>
        <w:rPr>
          <w:rFonts w:ascii="신명조" w:eastAsia="신명조" w:hAnsi="신명조" w:cs="신명조"/>
          <w:b/>
          <w:bCs/>
          <w:color w:val="000000" w:themeColor="text1"/>
        </w:rPr>
        <w:t>3. 교차검증 방법 개선</w:t>
      </w:r>
    </w:p>
    <w:p w14:paraId="1B2F3B00" w14:textId="6170497A" w:rsidR="003D2379" w:rsidRPr="004949D8" w:rsidRDefault="009A576A">
      <w:pPr>
        <w:spacing w:after="60" w:line="384" w:lineRule="auto"/>
        <w:ind w:firstLine="400"/>
        <w:jc w:val="both"/>
        <w:rPr>
          <w:color w:val="000000" w:themeColor="text1"/>
        </w:rPr>
      </w:pPr>
      <w:r>
        <w:rPr>
          <w:rFonts w:ascii="신명조" w:eastAsia="신명조" w:hAnsi="신명조" w:cs="신명조"/>
          <w:color w:val="000000" w:themeColor="text1"/>
        </w:rPr>
        <w:t xml:space="preserve">기존 단일 분할 방식을 20개의 난수 시드로 반복한 결과 ROC-AUC가 0.302~0.952 범위로 큰 변동을 보였으며(평가용 데이터의 양성 표본 2~9건), 양성 표본이 29건뿐인 상황에서 단일 분할의 평가 신뢰도가 낮음을 보여준다. </w:t>
        <w:lastRenderedPageBreak/>
        <w:t xml:space="preserve">StratifiedGroupKFold(5-fold×5seed)로 전환한 결과 표준편차가 약 3.7배 감소(0.150→0.041)하여 평가 결과의 안정성이 크게 향상되었으며, harness 코드(modeling/src/splits.py)에 그룹 기반 k-fold 교차검증 함수를 추가하였다.</w:t>
      </w:r>
    </w:p>
    <w:p w14:paraId="7DF73DE5" w14:textId="77777777" w:rsidR="003D2379" w:rsidRPr="004949D8" w:rsidRDefault="009A576A">
      <w:pPr>
        <w:keepNext/>
        <w:spacing w:before="200" w:after="80" w:line="384" w:lineRule="auto"/>
        <w:rPr>
          <w:color w:val="000000" w:themeColor="text1"/>
        </w:rPr>
      </w:pPr>
      <w:r>
        <w:rPr>
          <w:rFonts w:ascii="신명조" w:eastAsia="신명조" w:hAnsi="신명조" w:cs="신명조"/>
          <w:b/>
          <w:bCs/>
          <w:color w:val="000000" w:themeColor="text1"/>
        </w:rPr>
        <w:t>4. 추가 검토 사항</w:t>
      </w:r>
    </w:p>
    <w:p w14:paraId="110E84A9" w14:textId="77777777" w:rsidR="003D2379" w:rsidRPr="004949D8" w:rsidRDefault="009A576A">
      <w:pPr>
        <w:spacing w:after="60" w:line="384" w:lineRule="auto"/>
        <w:ind w:firstLine="400"/>
        <w:jc w:val="both"/>
        <w:rPr>
          <w:color w:val="000000" w:themeColor="text1"/>
        </w:rPr>
      </w:pPr>
      <w:r>
        <w:rPr>
          <w:rFonts w:ascii="신명조" w:eastAsia="신명조" w:hAnsi="신명조" w:cs="신명조"/>
          <w:color w:val="000000" w:themeColor="text1"/>
        </w:rPr>
        <w:t>두 예측 과제의 결과를 비교·검토하여 다음과 같은 추가 검토 사항을 확인하였다. 첫째, 안 자극성 데이터는 순물질(Chemical) 235건과 혼합물 606건의 모집단 차이(독성 비율 58% 대 19%)가 커 학습 범위를 혼합물로 한정하였으며, 이에 따라 학습·평가 실행 과정에서도 혼합물 데이터만 학습·평가에 사용한다. 둘째, 클래스 불균형 정도가 예측 과제에 따라 다르므로(피부 1:17.8, 안 자극성 혼합물 기준 1:4.3), 이를 멀티태스크 학습의 손실 가중치 설계에 반영해야 한다. 셋째, 전체 조성을 파악할 수 없는 상태에서 식별된 활성성분 1종만으로 입력 특성을 구성한 제형(피부 자극성 데이터 10건 등)에는 조성이 동일하지만 라벨이 상반되는 사례(MIX839 대 MIX840)가 존재하여, 해당 그룹의 라벨 처리 방침을 재검토할 필요가 있다.</w:t>
      </w:r>
    </w:p>
    <w:p w14:paraId="750414A5" w14:textId="77777777" w:rsidR="003D2379" w:rsidRPr="004949D8" w:rsidRDefault="009A576A">
      <w:pPr>
        <w:keepNext/>
        <w:spacing w:before="200" w:after="80" w:line="384" w:lineRule="auto"/>
        <w:rPr>
          <w:color w:val="000000" w:themeColor="text1"/>
        </w:rPr>
      </w:pPr>
      <w:r>
        <w:rPr>
          <w:rFonts w:ascii="신명조" w:eastAsia="신명조" w:hAnsi="신명조" w:cs="신명조"/>
          <w:b/>
          <w:bCs/>
          <w:color w:val="000000" w:themeColor="text1"/>
          <w:sz w:val="24"/>
          <w:szCs w:val="24"/>
        </w:rPr>
        <w:t>Ⅴ. 향후 연구 계획</w:t>
      </w:r>
    </w:p>
    <w:p w14:paraId="3898E232" w14:textId="77777777" w:rsidR="003D2379" w:rsidRPr="004949D8" w:rsidRDefault="009A576A">
      <w:pPr>
        <w:spacing w:after="60" w:line="384" w:lineRule="auto"/>
        <w:ind w:firstLine="400"/>
        <w:jc w:val="both"/>
        <w:rPr>
          <w:color w:val="000000" w:themeColor="text1"/>
        </w:rPr>
      </w:pPr>
      <w:r>
        <w:rPr>
          <w:rFonts w:ascii="신명조" w:eastAsia="신명조" w:hAnsi="신명조" w:cs="신명조"/>
          <w:color w:val="000000" w:themeColor="text1"/>
        </w:rPr>
        <w:t xml:space="preserve">① EPI Suite 실측값과 RDKit 추정치(LogP, 수용해도)의 대조 검증을 완료한다. ② 미기재 성분 비율(unknown_pct, undeclared_pct)을 나타내는 메타변수와 조성 신뢰도에 비례하는 표본 가중치를 모델 입력 및 손실 함수에 반영한다(예비 실험에서 메타변수 포함 시 성능 향상 확인). ③ PyTorch 환경을 구축하여 설계한 Multi-task 신경망의 학습을 수행한다. ④ 화장품 전성분표 공개 데이터를 수집하여 전이학습(사전학습-미세 조정, zero-shot, 화장품 데이터 단독 학습) 세 가지 방식을 비교한다.</w:t>
      </w:r>
    </w:p>
    <w:p w14:paraId="5C2A7380" w14:textId="77777777" w:rsidR="003D2379" w:rsidRPr="004949D8" w:rsidRDefault="009A576A">
      <w:pPr>
        <w:keepNext/>
        <w:spacing w:before="200" w:after="80" w:line="384" w:lineRule="auto"/>
        <w:rPr>
          <w:color w:val="000000" w:themeColor="text1"/>
        </w:rPr>
      </w:pPr>
      <w:r>
        <w:rPr>
          <w:rFonts w:ascii="신명조" w:eastAsia="신명조" w:hAnsi="신명조" w:cs="신명조"/>
          <w:b/>
          <w:bCs/>
          <w:color w:val="000000" w:themeColor="text1"/>
          <w:sz w:val="24"/>
          <w:szCs w:val="24"/>
        </w:rPr>
        <w:t>Ⅵ. 결론</w:t>
      </w:r>
    </w:p>
    <w:p w14:paraId="639DDF72" w14:textId="77777777" w:rsidR="003D2379" w:rsidRPr="004949D8" w:rsidRDefault="009A576A">
      <w:pPr>
        <w:spacing w:after="60" w:line="384" w:lineRule="auto"/>
        <w:ind w:firstLine="400"/>
        <w:jc w:val="both"/>
        <w:rPr>
          <w:color w:val="000000" w:themeColor="text1"/>
        </w:rPr>
      </w:pPr>
      <w:r>
        <w:rPr>
          <w:rFonts w:ascii="신명조" w:eastAsia="신명조" w:hAnsi="신명조" w:cs="신명조"/>
          <w:color w:val="000000" w:themeColor="text1"/>
        </w:rPr>
        <w:t>본 연구는 NTP ICE 혼합물 데이터를 활용한 화장품 피부·안 자극성 예측 모델 구축의 중간 단계로서, 피부·안 자극성 예측 과제 모두에서 성분 조성 특성을 CASRN 기반 one-hot 인코딩 방식에서 SMILES 기반 분자 descriptor 방식으로 전환하고 염 제거 등 계산 오류를 수정하였다. 두 예측 과제에서 독립적으로 수행한 염 제거 보정 결과와 그룹 분할 결과가 서로 일치함을 확인하여 방법론의 타당성을 상호 검증하였으며, 집계 방식과 교차검증 방법 개선을 통해 평가의 신뢰성도 높였다. 다만 예측 과제 간 클래스 불균형 정도의 차이에 대한 대응, 조성 신뢰도가 낮은 제형의 처리, 실제 신경망 학습 및 화장품 데이터 적용은 향후 해결해야 할 과제로 남아 있다.</w:t>
      </w:r>
    </w:p>
    <w:p w14:paraId="3A921279" w14:textId="77777777" w:rsidR="003D2379" w:rsidRPr="004949D8" w:rsidRDefault="009A576A">
      <w:pPr>
        <w:keepNext/>
        <w:spacing w:before="200" w:after="80" w:line="384" w:lineRule="auto"/>
        <w:rPr>
          <w:color w:val="000000" w:themeColor="text1"/>
        </w:rPr>
      </w:pPr>
      <w:r>
        <w:rPr>
          <w:rFonts w:ascii="신명조" w:eastAsia="신명조" w:hAnsi="신명조" w:cs="신명조"/>
          <w:b/>
          <w:bCs/>
          <w:color w:val="000000" w:themeColor="text1"/>
          <w:sz w:val="24"/>
          <w:szCs w:val="24"/>
        </w:rPr>
        <w:t>참고문헌</w:t>
      </w:r>
    </w:p>
    <w:p w14:paraId="10DB81AE" w14:textId="77777777" w:rsidR="003D2379" w:rsidRPr="004949D8" w:rsidRDefault="009A576A">
      <w:pPr>
        <w:spacing w:after="100" w:line="384" w:lineRule="auto"/>
        <w:jc w:val="both"/>
        <w:rPr>
          <w:color w:val="000000" w:themeColor="text1"/>
        </w:rPr>
      </w:pPr>
      <w:r>
        <w:rPr>
          <w:rFonts w:ascii="신명조" w:eastAsia="신명조" w:hAnsi="신명조" w:cs="신명조"/>
          <w:color w:val="000000" w:themeColor="text1"/>
        </w:rPr>
        <w:t xml:space="preserve">1. Borba, J. V. B., Alves, V. M., Braga, R. C. et al. (2022). STopTox: An in Silico Alternative to Animal Testing for Acute </w:t>
        <w:lastRenderedPageBreak/>
        <w:t>Systemic and Topical Toxicity. Environmental Health Perspectives, 130(2), 027012. DOI: 10.1289/EHP9341.</w:t>
      </w:r>
    </w:p>
    <w:p w14:paraId="500A9BE5" w14:textId="77777777" w:rsidR="003D2379" w:rsidRPr="004949D8" w:rsidRDefault="009A576A">
      <w:pPr>
        <w:spacing w:after="100" w:line="384" w:lineRule="auto"/>
        <w:jc w:val="both"/>
        <w:rPr>
          <w:color w:val="000000" w:themeColor="text1"/>
        </w:rPr>
      </w:pPr>
      <w:r>
        <w:rPr>
          <w:rFonts w:ascii="신명조" w:eastAsia="신명조" w:hAnsi="신명조" w:cs="신명조"/>
          <w:color w:val="000000" w:themeColor="text1"/>
        </w:rPr>
        <w:t>2. Feinstein, J., Sivaraman, G., Picel, K., Peters, B., Vázquez-Mayagoitia, Á., Ramanathan, A., MacDonell, M., Foster, I., &amp; Yan, E. (2021). Uncertainty-Informed Deep Transfer Learning of Perfluoroalkyl and Polyfluoroalkyl Substance Toxicity. Journal of Chemical Information and Modeling, 61(12). DOI: 10.1021/acs.jcim.1c01204.</w:t>
      </w:r>
    </w:p>
    <w:p w14:paraId="420B760F" w14:textId="77777777" w:rsidR="003D2379" w:rsidRPr="004949D8" w:rsidRDefault="009A576A">
      <w:pPr>
        <w:spacing w:after="100" w:line="384" w:lineRule="auto"/>
        <w:jc w:val="both"/>
        <w:rPr>
          <w:color w:val="000000" w:themeColor="text1"/>
        </w:rPr>
      </w:pPr>
      <w:r>
        <w:rPr>
          <w:rFonts w:ascii="신명조" w:eastAsia="신명조" w:hAnsi="신명조" w:cs="신명조"/>
          <w:color w:val="000000" w:themeColor="text1"/>
        </w:rPr>
        <w:t>3. Huang, Z., Lou, S., Wang, H., Li, W., Liu, G., &amp; Tang, Y. (2024). AttentiveSkin: To Predict Skin Corrosion/Irritation Potentials of Chemicals via Explainable Machine Learning Methods. Chemical Research in Toxicology, 37(2), 361–373. DOI: 10.1021/acs.chemrestox.3c00332.</w:t>
      </w:r>
    </w:p>
    <w:p w14:paraId="4CBCFD6F" w14:textId="77777777" w:rsidR="003D2379" w:rsidRPr="004949D8" w:rsidRDefault="009A576A">
      <w:pPr>
        <w:spacing w:after="100" w:line="384" w:lineRule="auto"/>
        <w:jc w:val="both"/>
        <w:rPr>
          <w:color w:val="000000" w:themeColor="text1"/>
        </w:rPr>
      </w:pPr>
      <w:r>
        <w:rPr>
          <w:rFonts w:ascii="신명조" w:eastAsia="신명조" w:hAnsi="신명조" w:cs="신명조"/>
          <w:color w:val="000000" w:themeColor="text1"/>
        </w:rPr>
        <w:t>4. Zhou, H., Xu, J., Qin, X., Zhang, J., Zou, W., Shakouri, M., Wu, J., Li, L., Li, Y., Ding, J., &amp; Pang, H. (2026). New Frontiers in AI-Nano Converged Platforms for Intelligent Diagnostics, Therapeutics, and Safety Evaluation. Chem &amp; Bio Engineering, 3(6), 555–584. DOI: 10.1021/cbe.5c00188.</w:t>
      </w:r>
    </w:p>
    <w:p w14:paraId="095358F4" w14:textId="77777777" w:rsidR="003D2379" w:rsidRPr="004949D8" w:rsidRDefault="009A576A">
      <w:pPr>
        <w:spacing w:after="100" w:line="384" w:lineRule="auto"/>
        <w:jc w:val="both"/>
        <w:rPr>
          <w:color w:val="000000" w:themeColor="text1"/>
        </w:rPr>
      </w:pPr>
      <w:r>
        <w:rPr>
          <w:rFonts w:ascii="신명조" w:eastAsia="신명조" w:hAnsi="신명조" w:cs="신명조"/>
          <w:color w:val="000000" w:themeColor="text1"/>
        </w:rPr>
        <w:t xml:space="preserve">5. Kang, Y., Kim, M. G., &amp; Lim, K.-M. (2023). Machine-Learning Based Prediction Models for Assessing Skin Irritation and Corrosion Potential of Liquid Chemicals Using Physicochemical Properties by XGBoost. Toxicological Research, 39, 295–305. DOI: 10.1007/s43188-022-00168-8.</w:t>
      </w:r>
    </w:p>
    <w:sectPr w:rsidR="003D2379" w:rsidRPr="004949D8">
      <w:footerReference w:type="default" r:id="rId8"/>
      <w:pgSz w:w="11906" w:h="16838"/>
      <w:pgMar w:top="1984" w:right="1700" w:bottom="1984" w:left="1700" w:header="680" w:footer="737"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6D621" w14:textId="77777777" w:rsidR="008601ED" w:rsidRDefault="008601ED">
      <w:r>
        <w:separator/>
      </w:r>
    </w:p>
  </w:endnote>
  <w:endnote w:type="continuationSeparator" w:id="0">
    <w:p w14:paraId="4F5F7F0D" w14:textId="77777777" w:rsidR="008601ED" w:rsidRDefault="00860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신명조">
    <w:altName w:val="바탕"/>
    <w:panose1 w:val="00000000000000000000"/>
    <w:charset w:val="81"/>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8C22" w14:textId="77777777" w:rsidR="00923C76" w:rsidRDefault="00923C76">
    <w:pPr>
      <w:jc w:val="center"/>
    </w:pPr>
    <w:r>
      <w:rPr>
        <w:rFonts w:ascii="신명조" w:eastAsia="신명조" w:hAnsi="신명조" w:cs="신명조"/>
        <w:sz w:val="18"/>
        <w:szCs w:val="18"/>
      </w:rPr>
      <w:fldChar w:fldCharType="begin"/>
    </w:r>
    <w:r>
      <w:rPr>
        <w:rFonts w:ascii="신명조" w:eastAsia="신명조" w:hAnsi="신명조" w:cs="신명조"/>
        <w:sz w:val="18"/>
        <w:szCs w:val="18"/>
      </w:rPr>
      <w:instrText>PAGE</w:instrText>
    </w:r>
    <w:r>
      <w:rPr>
        <w:rFonts w:ascii="신명조" w:eastAsia="신명조" w:hAnsi="신명조" w:cs="신명조"/>
        <w:sz w:val="18"/>
        <w:szCs w:val="18"/>
      </w:rPr>
      <w:fldChar w:fldCharType="separate"/>
    </w:r>
    <w:r>
      <w:rPr>
        <w:rFonts w:ascii="신명조" w:eastAsia="신명조" w:hAnsi="신명조" w:cs="신명조"/>
        <w:noProof/>
        <w:sz w:val="18"/>
        <w:szCs w:val="18"/>
      </w:rPr>
      <w:t>1</w:t>
    </w:r>
    <w:r>
      <w:rPr>
        <w:rFonts w:ascii="신명조" w:eastAsia="신명조" w:hAnsi="신명조" w:cs="신명조"/>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FCE1D" w14:textId="77777777" w:rsidR="003D2379" w:rsidRDefault="009A576A">
    <w:pPr>
      <w:jc w:val="center"/>
    </w:pPr>
    <w:r>
      <w:rPr>
        <w:rFonts w:ascii="신명조" w:eastAsia="신명조" w:hAnsi="신명조" w:cs="신명조"/>
        <w:sz w:val="18"/>
        <w:szCs w:val="18"/>
      </w:rPr>
      <w:fldChar w:fldCharType="begin"/>
    </w:r>
    <w:r>
      <w:rPr>
        <w:rFonts w:ascii="신명조" w:eastAsia="신명조" w:hAnsi="신명조" w:cs="신명조"/>
        <w:sz w:val="18"/>
        <w:szCs w:val="18"/>
      </w:rPr>
      <w:instrText>PAGE</w:instrText>
    </w:r>
    <w:r>
      <w:rPr>
        <w:rFonts w:ascii="신명조" w:eastAsia="신명조" w:hAnsi="신명조" w:cs="신명조"/>
        <w:sz w:val="18"/>
        <w:szCs w:val="18"/>
      </w:rPr>
      <w:fldChar w:fldCharType="separate"/>
    </w:r>
    <w:r w:rsidR="00C46A56">
      <w:rPr>
        <w:rFonts w:ascii="신명조" w:eastAsia="신명조" w:hAnsi="신명조" w:cs="신명조"/>
        <w:noProof/>
        <w:sz w:val="18"/>
        <w:szCs w:val="18"/>
      </w:rPr>
      <w:t>2</w:t>
    </w:r>
    <w:r>
      <w:rPr>
        <w:rFonts w:ascii="신명조" w:eastAsia="신명조" w:hAnsi="신명조" w:cs="신명조"/>
        <w:sz w:val="18"/>
        <w:szCs w:val="18"/>
      </w:rPr>
      <w:fldChar w:fldCharType="end"/>
    </w:r>
  </w:p>
  <w:p w14:paraId="6DE39D21" w14:textId="77777777" w:rsidR="004D17B4" w:rsidRDefault="004D17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1EE82" w14:textId="77777777" w:rsidR="008601ED" w:rsidRDefault="008601ED">
      <w:r>
        <w:separator/>
      </w:r>
    </w:p>
  </w:footnote>
  <w:footnote w:type="continuationSeparator" w:id="0">
    <w:p w14:paraId="5041DED8" w14:textId="77777777" w:rsidR="008601ED" w:rsidRDefault="008601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801016"/>
    <w:multiLevelType w:val="hybridMultilevel"/>
    <w:tmpl w:val="C3120EC2"/>
    <w:lvl w:ilvl="0" w:tplc="64CA2174" w:tentative="1">
      <w:start w:val="1"/>
      <w:numFmt w:val="bullet"/>
      <w:lvlText w:val="●"/>
      <w:lvlJc w:val="left"/>
      <w:pPr>
        <w:ind w:left="720" w:hanging="360"/>
      </w:pPr>
    </w:lvl>
    <w:lvl w:ilvl="1" w:tplc="E03CF650" w:tentative="1">
      <w:start w:val="1"/>
      <w:numFmt w:val="bullet"/>
      <w:lvlText w:val="○"/>
      <w:lvlJc w:val="left"/>
      <w:pPr>
        <w:ind w:left="1440" w:hanging="360"/>
      </w:pPr>
    </w:lvl>
    <w:lvl w:ilvl="2" w:tplc="13307AAA" w:tentative="1">
      <w:start w:val="1"/>
      <w:numFmt w:val="bullet"/>
      <w:lvlText w:val="■"/>
      <w:lvlJc w:val="left"/>
      <w:pPr>
        <w:ind w:left="2160" w:hanging="360"/>
      </w:pPr>
    </w:lvl>
    <w:lvl w:ilvl="3" w:tplc="323A2C46" w:tentative="1">
      <w:start w:val="1"/>
      <w:numFmt w:val="bullet"/>
      <w:lvlText w:val="●"/>
      <w:lvlJc w:val="left"/>
      <w:pPr>
        <w:ind w:left="2880" w:hanging="360"/>
      </w:pPr>
    </w:lvl>
    <w:lvl w:ilvl="4" w:tplc="C2061A28" w:tentative="1">
      <w:start w:val="1"/>
      <w:numFmt w:val="bullet"/>
      <w:lvlText w:val="○"/>
      <w:lvlJc w:val="left"/>
      <w:pPr>
        <w:ind w:left="3600" w:hanging="360"/>
      </w:pPr>
    </w:lvl>
    <w:lvl w:ilvl="5" w:tplc="E7180F1C" w:tentative="1">
      <w:start w:val="1"/>
      <w:numFmt w:val="bullet"/>
      <w:lvlText w:val="■"/>
      <w:lvlJc w:val="left"/>
      <w:pPr>
        <w:ind w:left="4320" w:hanging="360"/>
      </w:pPr>
    </w:lvl>
    <w:lvl w:ilvl="6" w:tplc="1EECBEE8" w:tentative="1">
      <w:start w:val="1"/>
      <w:numFmt w:val="bullet"/>
      <w:lvlText w:val="●"/>
      <w:lvlJc w:val="left"/>
      <w:pPr>
        <w:ind w:left="5040" w:hanging="360"/>
      </w:pPr>
    </w:lvl>
    <w:lvl w:ilvl="7" w:tplc="8028F4FC" w:tentative="1">
      <w:start w:val="1"/>
      <w:numFmt w:val="bullet"/>
      <w:lvlText w:val="●"/>
      <w:lvlJc w:val="left"/>
      <w:pPr>
        <w:ind w:left="5760" w:hanging="360"/>
      </w:pPr>
    </w:lvl>
    <w:lvl w:ilvl="8" w:tplc="FE70CDE0" w:tentative="1">
      <w:start w:val="1"/>
      <w:numFmt w:val="bullet"/>
      <w:lvlText w:val="●"/>
      <w:lvlJc w:val="left"/>
      <w:pPr>
        <w:ind w:left="6480" w:hanging="360"/>
      </w:pPr>
    </w:lvl>
  </w:abstractNum>
  <w:num w:numId="1" w16cid:durableId="1298492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379"/>
    <w:rsid w:val="001E6586"/>
    <w:rsid w:val="00377FA5"/>
    <w:rsid w:val="003D2379"/>
    <w:rsid w:val="00493FF5"/>
    <w:rsid w:val="004949D8"/>
    <w:rsid w:val="004D17B4"/>
    <w:rsid w:val="00590E8B"/>
    <w:rsid w:val="007B4417"/>
    <w:rsid w:val="008601ED"/>
    <w:rsid w:val="008A1A8C"/>
    <w:rsid w:val="00923C76"/>
    <w:rsid w:val="009A576A"/>
    <w:rsid w:val="00AA4405"/>
    <w:rsid w:val="00C46A56"/>
    <w:rsid w:val="00CB3DDF"/>
    <w:rsid w:val="00D372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4F290"/>
  <w15:docId w15:val="{767DD4D7-44A7-4853-8F89-23E1E55DA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semiHidden/>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1604</Words>
  <Characters>9147</Characters>
  <Application>Microsoft Office Word</Application>
  <DocSecurity>0</DocSecurity>
  <Lines>76</Lines>
  <Paragraphs>21</Paragraphs>
  <ScaleCrop>false</ScaleCrop>
  <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김서율</cp:lastModifiedBy>
  <cp:revision>4</cp:revision>
  <dcterms:created xsi:type="dcterms:W3CDTF">2026-10-11T11:40:00Z</dcterms:created>
  <dcterms:modified xsi:type="dcterms:W3CDTF">2026-10-11T15:56:00Z</dcterms:modified>
</cp:coreProperties>
</file>