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5231D9">
        <w:rPr>
          <w:b/>
          <w:sz w:val="28"/>
          <w:szCs w:val="28"/>
          <w:u w:val="single"/>
        </w:rPr>
        <w:t>2</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Pr="0076210D"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rsidR="00D93536">
        <w:t xml:space="preserve"> Assets shall be classified on the business model, with the levels being Public, Protected, Restricted, and Confidential. </w:t>
      </w:r>
      <w:r w:rsidR="00C04776">
        <w:t xml:space="preserve">Assets shall be classified in one of the levels by the chief security officer. </w:t>
      </w:r>
      <w:bookmarkStart w:id="0" w:name="_GoBack"/>
      <w:bookmarkEnd w:id="0"/>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roofErr w:type="spellStart"/>
      <w:r w:rsidR="00D93536">
        <w:t>ZedAuction</w:t>
      </w:r>
      <w:proofErr w:type="spellEnd"/>
      <w:r w:rsidR="00D93536">
        <w:t xml:space="preserve"> will be following the General Risk Management Model. This model follows that assets will be identified, assessed on their threat level, definition of impact, design control, and residual risk management. This shall be overseen by the chief security officer. </w:t>
      </w:r>
    </w:p>
    <w:sectPr w:rsidR="00542BE7" w:rsidRPr="0076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3123A9"/>
    <w:rsid w:val="004919D0"/>
    <w:rsid w:val="005231D9"/>
    <w:rsid w:val="00542BE7"/>
    <w:rsid w:val="00546D8F"/>
    <w:rsid w:val="0076210D"/>
    <w:rsid w:val="00780465"/>
    <w:rsid w:val="007D6961"/>
    <w:rsid w:val="008606F7"/>
    <w:rsid w:val="00874BF2"/>
    <w:rsid w:val="009A646F"/>
    <w:rsid w:val="00A80A33"/>
    <w:rsid w:val="00AA4F1D"/>
    <w:rsid w:val="00C04776"/>
    <w:rsid w:val="00D33DB7"/>
    <w:rsid w:val="00D93536"/>
    <w:rsid w:val="00DE50C2"/>
    <w:rsid w:val="00E62958"/>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4</cp:revision>
  <dcterms:created xsi:type="dcterms:W3CDTF">2014-02-10T21:39:00Z</dcterms:created>
  <dcterms:modified xsi:type="dcterms:W3CDTF">2014-05-19T01:58:00Z</dcterms:modified>
</cp:coreProperties>
</file>