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시담 요구사항 정의서</w:t>
      </w:r>
    </w:p>
    <w:p>
      <w:pPr>
        <w:pStyle w:val="Subtitle"/>
      </w:pPr>
      <w:r>
        <w:t>한국 근대시 검색과 근거 기반 해설 서비스</w:t>
      </w:r>
    </w:p>
    <w:p>
      <w:pPr>
        <w:pStyle w:val="Caption"/>
        <w:spacing w:after="280"/>
      </w:pPr>
      <w:r>
        <w:t>작성일 2026년 10월 23일   버전 1.0   구현 기준 a1a551b</w:t>
      </w:r>
    </w:p>
    <w:p>
      <w:r>
        <w:t>시담은 시 100편을 제목·시인·확인된 연도·주제로 찾고, 선택한 작품의 구절·상징·배경을 원문과 외부 자료에 근거하여 설명하는 서비스다. 이 문서는 PRD의 필수·심화·비기능 요구사항을 시담의 인수 조건과 실제 검증 증거에 연결한다.</w:t>
      </w:r>
    </w:p>
    <w:p>
      <w:r>
        <w:t>필수 기능은 구현되어 자동 테스트와 일부 실연결·브라우저 검증을 거쳤다. 자료의 충분성, 100편 전체의 문학적 해석 정확성, 응답 시간 목표와 실제 교육생의 상호 점검은 별도 확인 대상이다. 구현 여부와 전체 품질 완료를 구분한다.</w:t>
      </w:r>
    </w:p>
    <w:p>
      <w:pPr>
        <w:pStyle w:val="Heading1"/>
      </w:pPr>
      <w:r>
        <w:t>1 서비스 이용 흐름</w:t>
      </w:r>
    </w:p>
    <w:p>
      <w:r>
        <w:t>서가 또는 자연어 조건으로 작품 찾기 → 작품 선택 → 전문과 연도 종류 확인 → 질문 또는 선택 구절 해설 카드 생성 → 실제 인용한 근거와 원문 링크 확인. 작품을 바꾸었다 돌아오면 해당 작품의 대화와 당시 출처·검색 방식이 복원된다.</w:t>
      </w:r>
    </w:p>
    <w:p>
      <w:pPr>
        <w:pStyle w:val="Heading1"/>
      </w:pPr>
      <w:r>
        <w:t>2 도메인 선택 조건과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540"/>
      </w:tblGrid>
      <w:tr>
        <w:trPr>
          <w:cantSplit/>
          <w:tblHeader/>
        </w:trPr>
        <w:tc>
          <w:tcPr>
            <w:tcW w:type="dxa" w:w="1871"/>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조건</w:t>
            </w:r>
          </w:p>
        </w:tc>
        <w:tc>
          <w:tcPr>
            <w:tcW w:type="dxa" w:w="7540"/>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확보 자료와 적용 범위</w:t>
            </w:r>
          </w:p>
        </w:tc>
      </w:tr>
      <w:tr>
        <w:trPr>
          <w:cantSplit/>
        </w:trPr>
        <w:tc>
          <w:tcPr>
            <w:tcW w:type="dxa" w:w="187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항목 100건 이상</w:t>
            </w:r>
          </w:p>
        </w:tc>
        <w:tc>
          <w:tcPr>
            <w:tcW w:type="dxa" w:w="7540"/>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활성 poems_metadata.csv 100편·시인 12명, poems_text.jsonl 전문 100건. 공유마당 원작 정보와 작품별 원문 URL을 기록한다.</w:t>
            </w:r>
          </w:p>
        </w:tc>
      </w:tr>
      <w:tr>
        <w:trPr>
          <w:cantSplit/>
        </w:trPr>
        <w:tc>
          <w:tcPr>
            <w:tcW w:type="dxa" w:w="187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외부 설명 문서</w:t>
            </w:r>
          </w:p>
        </w:tc>
        <w:tc>
          <w:tcPr>
            <w:tcW w:type="dxa" w:w="7540"/>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한국민족문화대백과와 한국어 위키백과의 확인된 요약·본문을 활용한다. 원문을 포함한 전체 근거는 343문서·474청크다. 문서는 작품별 연결 단위이므로 같은 문서를 여러 작품에 연결하면 각 단위로 계산한다.</w:t>
            </w:r>
          </w:p>
        </w:tc>
      </w:tr>
      <w:tr>
        <w:trPr>
          <w:cantSplit/>
        </w:trPr>
        <w:tc>
          <w:tcPr>
            <w:tcW w:type="dxa" w:w="187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근거가 필요한 질문</w:t>
            </w:r>
          </w:p>
        </w:tc>
        <w:tc>
          <w:tcPr>
            <w:tcW w:type="dxa" w:w="7540"/>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최초 발표와 시집 수록의 구분, 작품의 구절·상징·시대 배경은 외부 문헌과 원문 대조가 필요하다. 사실과 가능한 해석을 구별하며 작가의 실제 의도를 단정하지 않는다.</w:t>
            </w:r>
          </w:p>
        </w:tc>
      </w:tr>
      <w:tr>
        <w:trPr>
          <w:cantSplit/>
        </w:trPr>
        <w:tc>
          <w:tcPr>
            <w:tcW w:type="dxa" w:w="187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출처와 이용 범위</w:t>
            </w:r>
          </w:p>
        </w:tc>
        <w:tc>
          <w:tcPr>
            <w:tcW w:type="dxa" w:w="7540"/>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source_policy.json의 확인 범위만 색인한다. 원작과 해설·현대어 번역·이미지·녹음의 권리는 구별한다. 공개 열람을 재배포 허가로 간주하지 않는다.</w:t>
            </w:r>
          </w:p>
        </w:tc>
      </w:tr>
    </w:tbl>
    <w:p>
      <w:pPr>
        <w:spacing w:after="0" w:line="80" w:lineRule="exact"/>
      </w:pPr>
      <w:r>
        <w:rPr>
          <w:sz w:val="2"/>
        </w:rPr>
      </w:r>
    </w:p>
    <w:p>
      <w:pPr>
        <w:pStyle w:val="Heading2"/>
      </w:pPr>
      <w:r>
        <w:t>근거 질문 예시</w:t>
      </w:r>
    </w:p>
    <w:p>
      <w:pPr>
        <w:pStyle w:val="ListBullet"/>
      </w:pPr>
      <w:r>
        <w:t>진달래꽃의 최초 발표 1922년과 시집 간행 1925년은 어떻게 다른가?</w:t>
      </w:r>
    </w:p>
    <w:p>
      <w:pPr>
        <w:pStyle w:val="ListBullet"/>
      </w:pPr>
      <w:r>
        <w:t>그날이 오면의 1930년과 1949년은 각각 어떤 연도인가?</w:t>
      </w:r>
    </w:p>
    <w:p>
      <w:pPr>
        <w:pStyle w:val="ListBullet"/>
      </w:pPr>
      <w:r>
        <w:t>죽어도 아니 눈물 흘리우리다는 표현은 어떤 원문·해설에 근거해 해석할 수 있는가?</w:t>
      </w:r>
    </w:p>
    <w:p>
      <w:r>
        <w:t>건강·금융 조언 도메인은 아니므로 해당 면책 문구는 적용하지 않는다. 문학 해석에는 근거의 한계와 복수 해석 가능성을 안내한다.</w:t>
      </w:r>
    </w:p>
    <w:p>
      <w:pPr>
        <w:pStyle w:val="Heading1"/>
      </w:pPr>
      <w:r>
        <w:t>3 필수 요구사항 데이터 수집과 검색</w:t>
      </w:r>
    </w:p>
    <w:p>
      <w:r>
        <w:t>PRD 9~14쪽의 필수 계약을 따른다. 아래 확인 상태는 명시한 테스트·시연 범위에 한정한다. 표의 Python 모듈은 sidam/, test_ 파일은 tests/, 검증 번호는 docs/validation/의 해당 문서를 뜻한다.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644"/>
        <w:gridCol w:w="4592"/>
        <w:gridCol w:w="2324"/>
      </w:tblGrid>
      <w:tr>
        <w:trPr>
          <w:cantSplit/>
          <w:tblHeader/>
        </w:trPr>
        <w:tc>
          <w:tcPr>
            <w:tcW w:type="dxa" w:w="850"/>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번호</w:t>
            </w:r>
          </w:p>
        </w:tc>
        <w:tc>
          <w:tcPr>
            <w:tcW w:type="dxa" w:w="164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요구사항</w:t>
            </w:r>
          </w:p>
        </w:tc>
        <w:tc>
          <w:tcPr>
            <w:tcW w:type="dxa" w:w="4592"/>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시담의 인수 조건</w:t>
            </w:r>
          </w:p>
        </w:tc>
        <w:tc>
          <w:tcPr>
            <w:tcW w:type="dxa" w:w="232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현재 확인과 증거</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F2001</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항목 메타데이터 적재</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100편의 ID가 유일하고 전문과 연결된다. 1편의 제목·시인·최초 발표 상태·구분된 연도·해설 기반 주제를 하나의 검색 텍스트로 만든다. 원시 연도를 추정 초출로 채우지 않는다.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구현·자료 검사 통과. data.py / test_data.py / REPRO-005</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F2002</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메타데이터 색인 RAG 1</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poems에 작품당 1건, ID poem:{poem_id}로 색인한다. 같은 입력을 두 번 실행해도 100건을 유지하고 현재 건수를 확인할 수 있다.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멱등성·실제 기준 색인 확인. store.py / test_store.py / E2E-007</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F2003</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검색어 추출 P1</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작품과 질문으로 검증 가능한 JSON을 만든다. 제목·시인 기반 작품 자체 검색어를 프로그램이 항상 앞에 추가한다. 잘못된 형식은 제한된 수정 또는 안전 대체로 처리한다.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계약·실연결 경로 확인. prompts.py / test_contracts.py / PERF-010</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F2004</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외부 문서 수집 P2</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기존 자료를 우선하고 부족하면 후보 검색→P2 선별→본문·URL 수집을 수행한다. 확인된 작품 자체 문서는 일반 제외 규칙보다 우선한다. 동명 저자·판본과 권리 제한은 검증한다. 성공/정상 빈 결과는 재사용한다.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구현·모의/일부 실연결 확인. collectors.py / test_collectors.py / MVP-002·IDENTITY-009</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F2005</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외부 근거 색인 RAG 2</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별도 poem_evidence에 청크를 저장한다. 크기·중복을 설정으로 바꾸며 poem_id·source_id·제목·URL·접근 범위를 보존한다. 공유 문서도 작품별로 구별하고 옛 청크를 정리한다.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설정·재청킹·권리 제외 회귀 통과. chunking.py / test_store.py</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F2006</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근거 검색 병합</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선택 작품 메타데이터는 항상 포함한다. 근거는 poem_id로 제한하여 의미 검색하고 중복을 제거한다. Top-k는 메타데이터 외 근거 예산이며 선택 구절 원문도 이 예산 안에 예약한다.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격리·중복·구절 예약·MMR 회귀 통과. store.py / test_mmr.py / MMR-011</w:t>
            </w:r>
          </w:p>
        </w:tc>
      </w:tr>
    </w:tbl>
    <w:p>
      <w:pPr>
        <w:spacing w:after="0" w:line="80" w:lineRule="exact"/>
      </w:pPr>
      <w:r>
        <w:rPr>
          <w:sz w:val="2"/>
        </w:rPr>
      </w:r>
    </w:p>
    <w:p>
      <w:pPr>
        <w:pStyle w:val="Heading2"/>
      </w:pPr>
      <w:r>
        <w:t>자료 확인 범위</w:t>
      </w:r>
    </w:p>
    <w:p>
      <w:r>
        <w:t>현재 검토된 주제 설명은 31편, 최초 발표 연도는 2편이다. 최초 발표 미확인 작품은 최초 발표 연도 검색에서 제외한다. 시집 간행과 창작 연도는 각 종류를 표시한다. 권리·접근 범위 등의 이유로 제외된 자료 기록은 228건이다.</w:t>
      </w:r>
    </w:p>
    <w:p>
      <w:r>
        <w:t>두 컬렉션의 연결은 문서의 작품 범위를 지키기 위한 필수 조건이다. 같은 poem_id로 연결되어 있어도 질문에 무관한 맥락 자료가 섞일 수 있으므로 관련성 검토는 별도로 수행한다.</w:t>
      </w:r>
    </w:p>
    <w:p>
      <w:pPr>
        <w:pStyle w:val="Heading1"/>
      </w:pPr>
      <w:r>
        <w:t>4 필수 요구사항 답변과 사용자 화면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644"/>
        <w:gridCol w:w="4592"/>
        <w:gridCol w:w="2324"/>
      </w:tblGrid>
      <w:tr>
        <w:trPr>
          <w:cantSplit/>
          <w:tblHeader/>
        </w:trPr>
        <w:tc>
          <w:tcPr>
            <w:tcW w:type="dxa" w:w="850"/>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번호</w:t>
            </w:r>
          </w:p>
        </w:tc>
        <w:tc>
          <w:tcPr>
            <w:tcW w:type="dxa" w:w="164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요구사항</w:t>
            </w:r>
          </w:p>
        </w:tc>
        <w:tc>
          <w:tcPr>
            <w:tcW w:type="dxa" w:w="4592"/>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시담의 인수 조건</w:t>
            </w:r>
          </w:p>
        </w:tc>
        <w:tc>
          <w:tcPr>
            <w:tcW w:type="dxa" w:w="232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현재 확인과 증거</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F2007</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근거 기반 생성 P3</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LangGraph는 retrieve/generate 두 노드다. 제공 원문과 검색 근거만 사용하며 사실·외부 해설·가능한 해석을 구별한다. 답할 수 없으면 제공 자료에서 확인되지 않는다고 답한다.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그래프·인용 재검증·근거 부족 동작 확인. pipeline.py / test_pipeline.py / E2E-007</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F2008</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실제 인용 근거 표시</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주요 주장에 [근거 N]을 붙인다. 실제 인용한 번호만 제목·원문 URL·접근 범위와 표시한다. URL은 저장된 값을 사용하고 무인용·잘못된 번호를 안내한다.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실제 답변·링크/출처 확인. citations.py / DESIGN-019</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F2009</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작품 선택과 대화</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목록·검색 카드에서 작품을 선택한다. 작품별로 대화를 분리하고 A→B→A 이동 시 기존 답변·출처·당시 검색 방식을 복원한다.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브라우저에서 다른 작품 0건·복원 4개 메시지 확인. session.py / test_ui.py / DESIGN-019</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F2010</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선택 구절 해설 카드</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작품에 있는 유효한 구절만 생성한다. 선택 구절·표현·가능한 해석·배경·근거와 한계를 구성하고 각 항목의 근거 부족을 밝힌다.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실제 구절 카드와 없는 구절 차단 확인. session.py / prompts.py / E2E-007·DESIGN-019</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F2011</w:t>
            </w:r>
          </w:p>
        </w:tc>
        <w:tc>
          <w:tcPr>
            <w:tcW w:type="dxa" w:w="164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자연어 조건 탐색</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제목·시인·연도 종류와 범위·주제로 탐색하고 프로그램이 명시 조건을 재검사한다. 검색 카드에서 읽기·질문으로 이동한다. 미확인 초출은 연도 검색에 넣지 않는다.</w:t>
            </w:r>
          </w:p>
        </w:tc>
        <w:tc>
          <w:tcPr>
            <w:tcW w:type="dxa" w:w="232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제목/시인·1922년 2편·빈 결과·주제 검색 확인. search.py / identity.py / COMPARE-012</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F2012</w:t>
            </w:r>
          </w:p>
        </w:tc>
        <w:tc>
          <w:tcPr>
            <w:tcW w:type="dxa" w:w="164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진행 상태와 안내</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수집·검색·생성 상태와 키 누락·색인 없음·검색 없음·외부 장애를 안내한다. 내부 오류 추적·키는 화면에 노출하지 않는다. 위험 조언 면책은 도메인 비해당이다.</w:t>
            </w:r>
          </w:p>
        </w:tc>
        <w:tc>
          <w:tcPr>
            <w:tcW w:type="dxa" w:w="232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자동 회귀·실제 키/색인 없음·빈 결과 확인. ui.py / test_ui.py / DESIGN-019</w:t>
            </w:r>
          </w:p>
        </w:tc>
      </w:tr>
    </w:tbl>
    <w:p>
      <w:pPr>
        <w:spacing w:after="0" w:line="80" w:lineRule="exact"/>
      </w:pPr>
      <w:r>
        <w:rPr>
          <w:sz w:val="2"/>
        </w:rPr>
      </w:r>
    </w:p>
    <w:p>
      <w:pPr>
        <w:pStyle w:val="Heading2"/>
      </w:pPr>
      <w:r>
        <w:t>화면과 입력의 범위</w:t>
      </w:r>
    </w:p>
    <w:p>
      <w:r>
        <w:t>Streamlit 화면에 종이색·명조 활자·인장 모티브를 적용했다. 전문·장식은 이스케이프와 HTML 전용 표시를 사용해 원문의 빈 줄과 기호를 보존한다. 조건 탐색, 전문 읽기, 구절 카드와 채팅은 기존 기능 흐름을 유지한다. 이 디자인 변경은 화면·서버 분리형 프론트엔드 F2013 완료를 뜻하지 않는다.</w:t>
      </w:r>
    </w:p>
    <w:p>
      <w:r>
        <w:t>정확 제목·시인, 일부 제목과 원문 구절, 확인된 본명·한자 병기, 제한된 오탈자 후보와 입력 줄임말도 지원한다. 입력 줄임말을 역사적 작품 이칭으로 표시하지 않는다.</w:t>
      </w:r>
    </w:p>
    <w:p>
      <w:pPr>
        <w:pStyle w:val="Heading1"/>
      </w:pPr>
      <w:r>
        <w:t>5 심화 요구사항과 선택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154"/>
        <w:gridCol w:w="6406"/>
      </w:tblGrid>
      <w:tr>
        <w:trPr>
          <w:cantSplit/>
          <w:tblHeader/>
        </w:trPr>
        <w:tc>
          <w:tcPr>
            <w:tcW w:type="dxa" w:w="850"/>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번호</w:t>
            </w:r>
          </w:p>
        </w:tc>
        <w:tc>
          <w:tcPr>
            <w:tcW w:type="dxa" w:w="215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PRD 심화 항목</w:t>
            </w:r>
          </w:p>
        </w:tc>
        <w:tc>
          <w:tcPr>
            <w:tcW w:type="dxa" w:w="6406"/>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선택과 인수 기준</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F2013</w:t>
            </w:r>
          </w:p>
        </w:tc>
        <w:tc>
          <w:tcPr>
            <w:tcW w:type="dxa" w:w="215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직접 프론트엔드</w:t>
            </w:r>
          </w:p>
        </w:tc>
        <w:tc>
          <w:tcPr>
            <w:tcW w:type="dxa" w:w="640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미선택. 현재 Streamlit과 HTML/CSS를 사용하지만 별도 서버/API 계약으로 분리한 JavaScript 프론트엔드는 구현하지 않았다.</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F2014</w:t>
            </w:r>
          </w:p>
        </w:tc>
        <w:tc>
          <w:tcPr>
            <w:tcW w:type="dxa" w:w="215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MMR 검색</w:t>
            </w:r>
          </w:p>
        </w:tc>
        <w:tc>
          <w:tcPr>
            <w:tcW w:type="dxa" w:w="640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선택 구현. 기본 similarity를 유지하고 MMR을 선택한다. 동일 질문/임베딩/poem_id 범위에서 관련성과 중복성을 함께 고려해 근거를 고른다. 두 방식의 차이를 실제 기록한다.</w:t>
            </w:r>
          </w:p>
        </w:tc>
      </w:tr>
      <w:tr>
        <w:trPr>
          <w:cantSplit/>
        </w:trPr>
        <w:tc>
          <w:tcPr>
            <w:tcW w:type="dxa" w:w="850"/>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F2015</w:t>
            </w:r>
          </w:p>
        </w:tc>
        <w:tc>
          <w:tcPr>
            <w:tcW w:type="dxa" w:w="215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RAG 전후 품질 비교</w:t>
            </w:r>
          </w:p>
        </w:tc>
        <w:tc>
          <w:tcPr>
            <w:tcW w:type="dxa" w:w="640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선택 구현. 대표 12질문·24응답을 같은 모델과 생성 조건으로 비교했다. 양쪽에 동일 전문을 주고 검색 외부 해설 유무만 다르게 한다. 질문별 응답·판정·한계를 문서에 기록한다.</w:t>
            </w:r>
          </w:p>
        </w:tc>
      </w:tr>
      <w:tr>
        <w:trPr>
          <w:cantSplit/>
        </w:trPr>
        <w:tc>
          <w:tcPr>
            <w:tcW w:type="dxa" w:w="850"/>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F2016</w:t>
            </w:r>
          </w:p>
        </w:tc>
        <w:tc>
          <w:tcPr>
            <w:tcW w:type="dxa" w:w="215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여러 종류의 출처 결합</w:t>
            </w:r>
          </w:p>
        </w:tc>
        <w:tc>
          <w:tcPr>
            <w:tcW w:type="dxa" w:w="640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독립 심화 과제로 미선택. 실제로 원문·백과 요약·위키 자료를 함께 사용하지만 별도 ISSUE/SPEC/출처별 비교·검증이 완료된 심화 항목으로 계산하지 않는다.</w:t>
            </w:r>
          </w:p>
        </w:tc>
      </w:tr>
    </w:tbl>
    <w:p>
      <w:pPr>
        <w:spacing w:after="0" w:line="80" w:lineRule="exact"/>
      </w:pPr>
      <w:r>
        <w:rPr>
          <w:sz w:val="2"/>
        </w:rPr>
      </w:r>
    </w:p>
    <w:p>
      <w:pPr>
        <w:pStyle w:val="Heading2"/>
      </w:pPr>
      <w:r>
        <w:t>선택 심화의 비교 증거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2693"/>
        <w:gridCol w:w="2693"/>
      </w:tblGrid>
      <w:tr>
        <w:trPr>
          <w:cantSplit/>
          <w:tblHeader/>
        </w:trPr>
        <w:tc>
          <w:tcPr>
            <w:tcW w:type="dxa" w:w="4025"/>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비교</w:t>
            </w:r>
          </w:p>
        </w:tc>
        <w:tc>
          <w:tcPr>
            <w:tcW w:type="dxa" w:w="2693"/>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기본 또는 A</w:t>
            </w:r>
          </w:p>
        </w:tc>
        <w:tc>
          <w:tcPr>
            <w:tcW w:type="dxa" w:w="2693"/>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선택 또는 B</w:t>
            </w:r>
          </w:p>
        </w:tc>
      </w:tr>
      <w:tr>
        <w:trPr>
          <w:cantSplit/>
        </w:trPr>
        <w:tc>
          <w:tcPr>
            <w:tcW w:type="dxa" w:w="402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MMR source Recall@5</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similarity 0.850</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MMR 0.950</w:t>
            </w:r>
          </w:p>
        </w:tc>
      </w:tr>
      <w:tr>
        <w:trPr>
          <w:cantSplit/>
        </w:trPr>
        <w:tc>
          <w:tcPr>
            <w:tcW w:type="dxa" w:w="402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MMR source MRR</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similarity 0.575</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MMR 0.642</w:t>
            </w:r>
          </w:p>
        </w:tc>
      </w:tr>
      <w:tr>
        <w:trPr>
          <w:cantSplit/>
        </w:trPr>
        <w:tc>
          <w:tcPr>
            <w:tcW w:type="dxa" w:w="402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답변 근거 충실성 2점 평균</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원문만 1.833</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원문+외부 자료 1.917</w:t>
            </w:r>
          </w:p>
        </w:tc>
      </w:tr>
      <w:tr>
        <w:trPr>
          <w:cantSplit/>
        </w:trPr>
        <w:tc>
          <w:tcPr>
            <w:tcW w:type="dxa" w:w="402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답변 인용 정확성 2점 평균</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원문만 1.833</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원문+외부 자료 1.833</w:t>
            </w:r>
          </w:p>
        </w:tc>
      </w:tr>
      <w:tr>
        <w:trPr>
          <w:cantSplit/>
        </w:trPr>
        <w:tc>
          <w:tcPr>
            <w:tcW w:type="dxa" w:w="402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답변 설명 충분성 2점 평균</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원문만 1.417</w:t>
            </w:r>
          </w:p>
        </w:tc>
        <w:tc>
          <w:tcPr>
            <w:tcW w:type="dxa" w:w="269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원문+외부 자료 1.667</w:t>
            </w:r>
          </w:p>
        </w:tc>
      </w:tr>
      <w:tr>
        <w:trPr>
          <w:cantSplit/>
        </w:trPr>
        <w:tc>
          <w:tcPr>
            <w:tcW w:type="dxa" w:w="402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답변 근거 부족 처리 2점 평균</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원문만 2.000</w:t>
            </w:r>
          </w:p>
        </w:tc>
        <w:tc>
          <w:tcPr>
            <w:tcW w:type="dxa" w:w="269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원문+외부 자료 2.000</w:t>
            </w:r>
          </w:p>
        </w:tc>
      </w:tr>
    </w:tbl>
    <w:p>
      <w:pPr>
        <w:spacing w:after="0" w:line="80" w:lineRule="exact"/>
      </w:pPr>
      <w:r>
        <w:rPr>
          <w:sz w:val="2"/>
        </w:rPr>
      </w:r>
    </w:p>
    <w:p>
      <w:r>
        <w:t>MMR 표는 정답 근거가 있는 10질문 집계다. 답변 표는 12질문에 대한 작성 에이전트의 비맹검 근거 대조이며 인간·문학 전문가의 평가가 아니다. 개발용 공개 세트이므로 미지 질문의 일반화 성능·통계적 유의성·전체 문학 품질을 보장하지 않는다. 일부 질문에서는 MMR 순위가 낮아졌고, 외부 자료가 있어도 원문 인용·시간 구분 문제가 남았다.</w:t>
      </w:r>
    </w:p>
    <w:p>
      <w:r>
        <w:t>작품 검색 벤치마크는 137질문이다. 양성 134건의 Recall@1은 0.989, Recall@5/10과 MRR은 1.000이다. 100건의 정확 제목·시인 질의가 포함되며, 주제 골드는 확인한 양성 집합이어서 모든 관련 작품을 포괄하는 완전 정답 집합은 아니다. 원본 결과와 판정은 COMPARE-012 보고서에서 확인한다.</w:t>
      </w:r>
    </w:p>
    <w:p>
      <w:pPr>
        <w:pStyle w:val="Heading1"/>
      </w:pPr>
      <w:r>
        <w:t>6 비기능 요구사항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757"/>
        <w:gridCol w:w="6746"/>
      </w:tblGrid>
      <w:tr>
        <w:trPr>
          <w:cantSplit/>
          <w:tblHeader/>
        </w:trPr>
        <w:tc>
          <w:tcPr>
            <w:tcW w:type="dxa" w:w="907"/>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번호</w:t>
            </w:r>
          </w:p>
        </w:tc>
        <w:tc>
          <w:tcPr>
            <w:tcW w:type="dxa" w:w="1757"/>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요구사항</w:t>
            </w:r>
          </w:p>
        </w:tc>
        <w:tc>
          <w:tcPr>
            <w:tcW w:type="dxa" w:w="6746"/>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인수 조건과 현재 판정</w:t>
            </w:r>
          </w:p>
        </w:tc>
      </w:tr>
      <w:tr>
        <w:trPr>
          <w:cantSplit/>
        </w:trPr>
        <w:tc>
          <w:tcPr>
            <w:tcW w:type="dxa" w:w="90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NF2001</w:t>
            </w:r>
          </w:p>
        </w:tc>
        <w:tc>
          <w:tcPr>
            <w:tcW w:type="dxa" w:w="175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응답 시간</w:t>
            </w:r>
          </w:p>
        </w:tc>
        <w:tc>
          <w:tcPr>
            <w:tcW w:type="dxa" w:w="674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전체·단계별 시간을 기록한다. 실제 반복 질문은 9.66/14.06/15.11초였고 외부 서비스 지연이 변동했다. PRD 수치 기준이 없고 지연 예산도 미확정이므로 성능 목표 판정은 미확인이다.</w:t>
            </w:r>
          </w:p>
        </w:tc>
      </w:tr>
      <w:tr>
        <w:trPr>
          <w:cantSplit/>
        </w:trPr>
        <w:tc>
          <w:tcPr>
            <w:tcW w:type="dxa" w:w="90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NF2002</w:t>
            </w:r>
          </w:p>
        </w:tc>
        <w:tc>
          <w:tcPr>
            <w:tcW w:type="dxa" w:w="175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수집 캐시</w:t>
            </w:r>
          </w:p>
        </w:tc>
        <w:tc>
          <w:tcPr>
            <w:tcW w:type="dxa" w:w="674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같은 작품·정규화 검색어의 success/empty를 재사용한다. 동일 질문의 정상 P1 계획도 모델/프롬프트 버전에 따라 캐시한다. failed·잘못된 JSON의 대체 계획은 정상 캐시로 확정하지 않는다. 회귀와 P1 분리 실험을 통과했다.</w:t>
            </w:r>
          </w:p>
        </w:tc>
      </w:tr>
      <w:tr>
        <w:trPr>
          <w:cantSplit/>
        </w:trPr>
        <w:tc>
          <w:tcPr>
            <w:tcW w:type="dxa" w:w="90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NF2003</w:t>
            </w:r>
          </w:p>
        </w:tc>
        <w:tc>
          <w:tcPr>
            <w:tcW w:type="dxa" w:w="175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API 키 관리</w:t>
            </w:r>
          </w:p>
        </w:tc>
        <w:tc>
          <w:tcPr>
            <w:tcW w:type="dxa" w:w="674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GMS_KEY는 환경변수 또는 Git 제외된 .env에서 읽는다. 저장소·문서·이미지에 개인 키/연락처/로컬 DB를 포함하지 않는다. 배포 검사를 수행했다.</w:t>
            </w:r>
          </w:p>
        </w:tc>
      </w:tr>
      <w:tr>
        <w:trPr>
          <w:cantSplit/>
        </w:trPr>
        <w:tc>
          <w:tcPr>
            <w:tcW w:type="dxa" w:w="90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NF2004</w:t>
            </w:r>
          </w:p>
        </w:tc>
        <w:tc>
          <w:tcPr>
            <w:tcW w:type="dxa" w:w="175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내부 정보 비노출</w:t>
            </w:r>
          </w:p>
        </w:tc>
        <w:tc>
          <w:tcPr>
            <w:tcW w:type="dxa" w:w="674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UI에 키·전체 프롬프트·traceback을 출력하지 않는다. 모델 JSON·작품/후보 ID·인용 번호를 검증한다. 외부 문서의 지시는 실행하지 않는다. 새 HTML 표시 경로의 원문/마크업 보존 회귀를 통과했다.</w:t>
            </w:r>
          </w:p>
        </w:tc>
      </w:tr>
      <w:tr>
        <w:trPr>
          <w:cantSplit/>
        </w:trPr>
        <w:tc>
          <w:tcPr>
            <w:tcW w:type="dxa" w:w="90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NF2005</w:t>
            </w:r>
          </w:p>
        </w:tc>
        <w:tc>
          <w:tcPr>
            <w:tcW w:type="dxa" w:w="175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책임 분리</w:t>
            </w:r>
          </w:p>
        </w:tc>
        <w:tc>
          <w:tcPr>
            <w:tcW w:type="dxa" w:w="674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data/chunking/store/collectors/prompts/pipeline/service/ui를 나누고 도메인 변환은 data/identity에 모은다. 시작점 step7_skeleton.py는 ui.main을 호출한다.</w:t>
            </w:r>
          </w:p>
        </w:tc>
      </w:tr>
      <w:tr>
        <w:trPr>
          <w:cantSplit/>
        </w:trPr>
        <w:tc>
          <w:tcPr>
            <w:tcW w:type="dxa" w:w="90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NF2006</w:t>
            </w:r>
          </w:p>
        </w:tc>
        <w:tc>
          <w:tcPr>
            <w:tcW w:type="dxa" w:w="175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외부 API 예절</w:t>
            </w:r>
          </w:p>
        </w:tc>
        <w:tc>
          <w:tcPr>
            <w:tcW w:type="dxa" w:w="674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위키 수집은 연락처 User-Agent·최소 0.5초 간격·30초 timeout·최대 3시도와 429/503 Retry-After 한도를 적용한다. 연락처가 없으면 추가 수집을 생략하고 기존 자료를 사용한다. 모의 HTTP 회귀를 통과했다.</w:t>
            </w:r>
          </w:p>
        </w:tc>
      </w:tr>
      <w:tr>
        <w:trPr>
          <w:cantSplit/>
        </w:trPr>
        <w:tc>
          <w:tcPr>
            <w:tcW w:type="dxa" w:w="90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NF2007</w:t>
            </w:r>
          </w:p>
        </w:tc>
        <w:tc>
          <w:tcPr>
            <w:tcW w:type="dxa" w:w="175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출처와 이용 조건</w:t>
            </w:r>
          </w:p>
        </w:tc>
        <w:tc>
          <w:tcPr>
            <w:tcW w:type="dxa" w:w="674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출처 URL·권리 확인·실제 접근 범위·원문/요약 구분을 저장한다. access_lead·미열람·권리 미확인은 색인하지 않는다. 현재 허용 목록 밖 자료는 보류한다. 인용·재배포 시 이용 조건을 보존한다.</w:t>
            </w:r>
          </w:p>
        </w:tc>
      </w:tr>
    </w:tbl>
    <w:p>
      <w:pPr>
        <w:spacing w:after="0" w:line="80" w:lineRule="exact"/>
      </w:pPr>
      <w:r>
        <w:rPr>
          <w:sz w:val="2"/>
        </w:rPr>
      </w:r>
    </w:p>
    <w:p>
      <w:pPr>
        <w:pStyle w:val="Heading2"/>
      </w:pPr>
      <w:r>
        <w:t>성능과 수집 범위의 판정</w:t>
      </w:r>
    </w:p>
    <w:p>
      <w:r>
        <w:t>PERF-010 실험에서 확인한 개선은 동일 질문의 불필요한 P1/HTTP 재호출 제거다. 이를 모든 질문의 전체 지연 감소로 일반화하지 않는다. 실행 환경·캐시 상태·모델 공급자의 지연을 함께 기록하고, 목표 시간을 정한 뒤 대표 질문을 다시 평가해야 한다.</w:t>
      </w:r>
    </w:p>
    <w:p>
      <w:r>
        <w:t>실시간 수집은 이용 정책과 출처 제한을 지켜야 한다. PDF는 허용된 외부 근거 형식이지만, 현재 일반 PDF 자동 수집·추출기를 제공하는 것으로 문서화하지 않는다. 확보된 문헌 요약과 위키 어댑터의 실제 구현 범위를 기준으로 한다.</w:t>
      </w:r>
    </w:p>
    <w:p>
      <w:pPr>
        <w:pStyle w:val="Heading1"/>
      </w:pPr>
      <w:r>
        <w:t>7 검증 결과와 제출 전 점검</w:t>
      </w:r>
    </w:p>
    <w:p>
      <w:r>
        <w:t>구현 기준 a1a551b의 코드와 DESIGN-019 기록을 기준으로 전체 오프라인 테스트 68개, Windows/Linux CI와 독립 에이전트 리뷰가 통과했다. 자동 테스트·실제 브라우저·문학적 내용 검토·사람의 상호 점검을 서로 다른 증거로 관리한다.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5"/>
        <w:gridCol w:w="1247"/>
        <w:gridCol w:w="4819"/>
      </w:tblGrid>
      <w:tr>
        <w:trPr>
          <w:cantSplit/>
          <w:tblHeader/>
        </w:trPr>
        <w:tc>
          <w:tcPr>
            <w:tcW w:type="dxa" w:w="3345"/>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점검 항목</w:t>
            </w:r>
          </w:p>
        </w:tc>
        <w:tc>
          <w:tcPr>
            <w:tcW w:type="dxa" w:w="1247"/>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판정</w:t>
            </w:r>
          </w:p>
        </w:tc>
        <w:tc>
          <w:tcPr>
            <w:tcW w:type="dxa" w:w="4819"/>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근거 또는 후속 조치</w:t>
            </w:r>
          </w:p>
        </w:tc>
      </w:tr>
      <w:tr>
        <w:trPr>
          <w:cantSplit/>
        </w:trPr>
        <w:tc>
          <w:tcPr>
            <w:tcW w:type="dxa" w:w="334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100편 및 초기 색인 기준</w:t>
            </w:r>
          </w:p>
        </w:tc>
        <w:tc>
          <w:tcPr>
            <w:tcW w:type="dxa" w:w="124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통과</w:t>
            </w:r>
          </w:p>
        </w:tc>
        <w:tc>
          <w:tcPr>
            <w:tcW w:type="dxa" w:w="481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verify_repro.py: 100작품/343문서/474청크/228제외 기록</w:t>
            </w:r>
          </w:p>
        </w:tc>
      </w:tr>
      <w:tr>
        <w:trPr>
          <w:cantSplit/>
        </w:trPr>
        <w:tc>
          <w:tcPr>
            <w:tcW w:type="dxa" w:w="334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필수 기능 자동 회귀</w:t>
            </w:r>
          </w:p>
        </w:tc>
        <w:tc>
          <w:tcPr>
            <w:tcW w:type="dxa" w:w="124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통과</w:t>
            </w:r>
          </w:p>
        </w:tc>
        <w:tc>
          <w:tcPr>
            <w:tcW w:type="dxa" w:w="481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68개. 고정 fixture·가짜 HTTP/LLM·임시 DB 사용</w:t>
            </w:r>
          </w:p>
        </w:tc>
      </w:tr>
      <w:tr>
        <w:trPr>
          <w:cantSplit/>
        </w:trPr>
        <w:tc>
          <w:tcPr>
            <w:tcW w:type="dxa" w:w="334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브라우저 검색과 전문</w:t>
            </w:r>
          </w:p>
        </w:tc>
        <w:tc>
          <w:tcPr>
            <w:tcW w:type="dxa" w:w="124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통과</w:t>
            </w:r>
          </w:p>
        </w:tc>
        <w:tc>
          <w:tcPr>
            <w:tcW w:type="dxa" w:w="481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제목/시인·1922년 2편·주제·빈 결과·원문 링크</w:t>
            </w:r>
          </w:p>
        </w:tc>
      </w:tr>
      <w:tr>
        <w:trPr>
          <w:cantSplit/>
        </w:trPr>
        <w:tc>
          <w:tcPr>
            <w:tcW w:type="dxa" w:w="334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답변과 구절 카드</w:t>
            </w:r>
          </w:p>
        </w:tc>
        <w:tc>
          <w:tcPr>
            <w:tcW w:type="dxa" w:w="124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범위 통과</w:t>
            </w:r>
          </w:p>
        </w:tc>
        <w:tc>
          <w:tcPr>
            <w:tcW w:type="dxa" w:w="481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실제 생성·인용·접근 범위 표시. 전체 해석 품질은 별도</w:t>
            </w:r>
          </w:p>
        </w:tc>
      </w:tr>
      <w:tr>
        <w:trPr>
          <w:cantSplit/>
        </w:trPr>
        <w:tc>
          <w:tcPr>
            <w:tcW w:type="dxa" w:w="334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작품 전환과 출처 보존</w:t>
            </w:r>
          </w:p>
        </w:tc>
        <w:tc>
          <w:tcPr>
            <w:tcW w:type="dxa" w:w="124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통과</w:t>
            </w:r>
          </w:p>
        </w:tc>
        <w:tc>
          <w:tcPr>
            <w:tcW w:type="dxa" w:w="481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다른 작품 대화 0건, 복원 질문/답변 4개·당시 근거 유지</w:t>
            </w:r>
          </w:p>
        </w:tc>
      </w:tr>
      <w:tr>
        <w:trPr>
          <w:cantSplit/>
        </w:trPr>
        <w:tc>
          <w:tcPr>
            <w:tcW w:type="dxa" w:w="334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모바일과 원문 표시</w:t>
            </w:r>
          </w:p>
        </w:tc>
        <w:tc>
          <w:tcPr>
            <w:tcW w:type="dxa" w:w="124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범위 통과</w:t>
            </w:r>
          </w:p>
        </w:tc>
        <w:tc>
          <w:tcPr>
            <w:tcW w:type="dxa" w:w="481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1280×720/390×844 화면, 기호·줄바꿈·포커스 확인</w:t>
            </w:r>
          </w:p>
        </w:tc>
      </w:tr>
      <w:tr>
        <w:trPr>
          <w:cantSplit/>
        </w:trPr>
        <w:tc>
          <w:tcPr>
            <w:tcW w:type="dxa" w:w="334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F2014와 F2015 비교</w:t>
            </w:r>
          </w:p>
        </w:tc>
        <w:tc>
          <w:tcPr>
            <w:tcW w:type="dxa" w:w="124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범위 통과</w:t>
            </w:r>
          </w:p>
        </w:tc>
        <w:tc>
          <w:tcPr>
            <w:tcW w:type="dxa" w:w="481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MMR-011 / COMPARE-012, 표본·판정 방식의 한계 명시</w:t>
            </w:r>
          </w:p>
        </w:tc>
      </w:tr>
      <w:tr>
        <w:trPr>
          <w:cantSplit/>
        </w:trPr>
        <w:tc>
          <w:tcPr>
            <w:tcW w:type="dxa" w:w="334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수치 성능 목표와 전체 해석</w:t>
            </w:r>
          </w:p>
        </w:tc>
        <w:tc>
          <w:tcPr>
            <w:tcW w:type="dxa" w:w="124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미확인</w:t>
            </w:r>
          </w:p>
        </w:tc>
        <w:tc>
          <w:tcPr>
            <w:tcW w:type="dxa" w:w="481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지연 예산 확정·문학 검토·자료 관련성 보완 필요</w:t>
            </w:r>
          </w:p>
        </w:tc>
      </w:tr>
      <w:tr>
        <w:trPr>
          <w:cantSplit/>
        </w:trPr>
        <w:tc>
          <w:tcPr>
            <w:tcW w:type="dxa" w:w="3345"/>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교육생 상호 체크리스트</w:t>
            </w:r>
          </w:p>
        </w:tc>
        <w:tc>
          <w:tcPr>
            <w:tcW w:type="dxa" w:w="1247"/>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미확인</w:t>
            </w:r>
          </w:p>
        </w:tc>
        <w:tc>
          <w:tcPr>
            <w:tcW w:type="dxa" w:w="481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실제 다른 교육생의 점검 기록을 제출 전에 추가</w:t>
            </w:r>
          </w:p>
        </w:tc>
      </w:tr>
      <w:tr>
        <w:trPr>
          <w:cantSplit/>
        </w:trPr>
        <w:tc>
          <w:tcPr>
            <w:tcW w:type="dxa" w:w="3345"/>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기관 제공 셀프 체크리스트</w:t>
            </w:r>
          </w:p>
        </w:tc>
        <w:tc>
          <w:tcPr>
            <w:tcW w:type="dxa" w:w="1247"/>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미확인</w:t>
            </w:r>
          </w:p>
        </w:tc>
        <w:tc>
          <w:tcPr>
            <w:tcW w:type="dxa" w:w="481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제공 원본 양식에 실제 확인 결과를 옮겨 별도 첨부</w:t>
            </w:r>
          </w:p>
        </w:tc>
      </w:tr>
    </w:tbl>
    <w:p>
      <w:pPr>
        <w:spacing w:after="0" w:line="80" w:lineRule="exact"/>
      </w:pPr>
      <w:r>
        <w:rPr>
          <w:sz w:val="2"/>
        </w:rPr>
      </w:r>
    </w:p>
    <w:p>
      <w:pPr>
        <w:pStyle w:val="Heading2"/>
      </w:pPr>
      <w:r>
        <w:t>제출물의 구성</w:t>
      </w:r>
    </w:p>
    <w:p>
      <w:r>
        <w:t>최종 제출에는 이 문서 세트와 실행 소스·허용 자료·docs/validation/의 실행 증거·실제 셀프/상호 체크리스트를 함께 포함한다. 요구사항 기준은 rag_pjt.pdf와 docs/SPEC.md다.</w:t>
      </w:r>
    </w:p>
    <w:sectPr w:rsidR="00FC693F" w:rsidRPr="0006063C" w:rsidSect="00034616">
      <w:footerReference w:type="default" r:id="rId9"/>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시담 요구사항 정의서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00" w:lineRule="auto" w:after="120"/>
    </w:pPr>
    <w:rPr>
      <w:rFonts w:ascii="맑은 고딕" w:hAnsi="맑은 고딕" w:eastAsia="맑은 고딕"/>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snapToGrid w:val="0"/>
    </w:pPr>
    <w:rPr>
      <w:rFonts w:asciiTheme="majorHAnsi" w:eastAsiaTheme="majorEastAsia" w:hAnsiTheme="majorHAnsi" w:cstheme="majorBidi" w:ascii="맑은 고딕" w:hAnsi="맑은 고딕" w:eastAsia="맑은 고딕"/>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snapToGrid w:val="0"/>
    </w:pPr>
    <w:rPr>
      <w:rFonts w:asciiTheme="majorHAnsi" w:eastAsiaTheme="majorEastAsia" w:hAnsiTheme="majorHAnsi" w:cstheme="majorBidi" w:ascii="맑은 고딕" w:hAnsi="맑은 고딕" w:eastAsia="맑은 고딕"/>
      <w:b/>
      <w:bCs/>
      <w:i w:val="0"/>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snapToGrid w:val="0"/>
    </w:pPr>
    <w:rPr>
      <w:rFonts w:asciiTheme="majorHAnsi" w:eastAsiaTheme="majorEastAsia" w:hAnsiTheme="majorHAnsi" w:cstheme="majorBidi" w:ascii="맑은 고딕" w:hAnsi="맑은 고딕" w:eastAsia="맑은 고딕"/>
      <w:b/>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맑은 고딕" w:hAnsi="맑은 고딕" w:eastAsia="맑은 고딕"/>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snapToGrid w:val="0"/>
    </w:pPr>
    <w:rPr>
      <w:rFonts w:ascii="맑은 고딕" w:hAnsi="맑은 고딕" w:eastAsia="맑은 고딕"/>
      <w:b w:val="0"/>
      <w:i w:val="0"/>
      <w:color w:val="000000"/>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snapToGrid w:val="0"/>
    </w:pPr>
    <w:rPr>
      <w:rFonts w:ascii="맑은 고딕" w:hAnsi="맑은 고딕" w:eastAsia="맑은 고딕"/>
      <w:b w:val="0"/>
      <w:i w:val="0"/>
      <w:color w:val="000000"/>
      <w:sz w:val="21"/>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시담 요구사항 정의서</dc:title>
  <dc:subject>한국 근대시 검색과 근거 기반 해설 서비스</dc:subject>
  <dc:creator>시담 프로젝트</dc:creator>
  <cp:keywords/>
  <dc:description/>
  <cp:lastModifiedBy>시담 프로젝트</cp:lastModifiedBy>
  <cp:revision>1</cp:revision>
  <dcterms:created xsi:type="dcterms:W3CDTF">2026-10-23T00:00:00Z</dcterms:created>
  <dcterms:modified xsi:type="dcterms:W3CDTF">2026-10-23T00:00:00Z</dcterms:modified>
  <cp:category/>
</cp:coreProperties>
</file>