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43D62"/>
          <w:sz w:val="36"/>
        </w:rPr>
        <w:t>위험 관리 계획서</w:t>
      </w:r>
    </w:p>
    <w:p>
      <w:pPr>
        <w:spacing w:after="200"/>
        <w:pBdr>
          <w:bottom w:val="single" w:sz="18" w:color="31588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294"/>
      </w:tblGrid>
      <w:tr>
        <w:tc>
          <w:tcPr>
            <w:tcW w:type="dxa" w:w="182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8294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프로젝트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팀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팀명 미정 · 송성근, 황상옥, 안종범, 이승호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단계 / 작성일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기획 / 2026-10-20</w:t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1. 위험 평가 기준</w:t>
      </w:r>
    </w:p>
    <w:p>
      <w:pPr>
        <w:ind w:left="216"/>
      </w:pPr>
      <w:r>
        <w:t>•  발생 가능성 / 영향도: 상(3) · 중(2) · 하(1)</w:t>
      </w:r>
    </w:p>
    <w:p>
      <w:pPr>
        <w:ind w:left="216"/>
      </w:pPr>
      <w:r>
        <w:t>•  위험도 = 발생 가능성 × 영향도 → 6 이상: 집중 관리, 3~4: 정기 점검, 2 이하: 모니터링</w:t>
      </w:r>
    </w:p>
    <w:p>
      <w:pPr>
        <w:spacing w:before="200" w:after="100"/>
      </w:pPr>
      <w:r>
        <w:rPr>
          <w:b/>
          <w:color w:val="31588E"/>
          <w:sz w:val="26"/>
        </w:rPr>
        <w:t>▏ 2. 위험 식별 및 대응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088"/>
        <w:gridCol w:w="749"/>
        <w:gridCol w:w="749"/>
        <w:gridCol w:w="706"/>
        <w:gridCol w:w="4306"/>
        <w:gridCol w:w="878"/>
      </w:tblGrid>
      <w:tr>
        <w:tc>
          <w:tcPr>
            <w:tcW w:type="dxa" w:w="64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208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위험 요인</w:t>
            </w:r>
          </w:p>
        </w:tc>
        <w:tc>
          <w:tcPr>
            <w:tcW w:type="dxa" w:w="74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가능성</w:t>
            </w:r>
          </w:p>
        </w:tc>
        <w:tc>
          <w:tcPr>
            <w:tcW w:type="dxa" w:w="74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영향도</w:t>
            </w:r>
          </w:p>
        </w:tc>
        <w:tc>
          <w:tcPr>
            <w:tcW w:type="dxa" w:w="70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위험도</w:t>
            </w:r>
          </w:p>
        </w:tc>
        <w:tc>
          <w:tcPr>
            <w:tcW w:type="dxa" w:w="430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대응 방안</w:t>
            </w:r>
          </w:p>
        </w:tc>
        <w:tc>
          <w:tcPr>
            <w:tcW w:type="dxa" w:w="87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담당</w:t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R-01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패션 사이트 자동화 접근 제한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허용된 API·웹페이지만 수집, 자체 Mock 트렌드 사이트에서 RPA 시연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R-02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페이지 구조 변경으로 수집 실패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셀렉터 설정 분리, 대기·재시도·실패 로그로 대응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R-03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2~3주 대비 개발 범위 과다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MVP 우선: 상품·모의 주문·트렌드 수집·발주서, 확장 기능 후순위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R-04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한도·데이터 누락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수집 주기 제한, 캐시·이전 데이터 사용, 수집 시각 표시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R-05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 Boot·FastAPI 연동 지연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API 명세 선확정, 샘플 호출 우선, 타임아웃·오류 응답 정의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R-06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배포 비용·API 키 노출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Docker 로컬 검증, 환경 변수·GitHub Secrets 사용, 비용 확인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  <w:tr>
        <w:tc>
          <w:tcPr>
            <w:tcW w:type="dxa" w:w="64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R-07</w:t>
            </w:r>
          </w:p>
        </w:tc>
        <w:tc>
          <w:tcPr>
            <w:tcW w:type="dxa" w:w="208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팀원 4→3명 변경·일정 지연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7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430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담당 확정 시 백업 지정, 핵심 기능 기준 일정 재조정</w:t>
            </w:r>
          </w:p>
        </w:tc>
        <w:tc>
          <w:tcPr>
            <w:tcW w:type="dxa" w:w="8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3. 모니터링 및 보고</w:t>
      </w:r>
    </w:p>
    <w:p>
      <w:pPr>
        <w:ind w:left="216"/>
      </w:pPr>
      <w:r>
        <w:t>•  일일 마감회의에서 위험 상태(신규·진행·종결)를 점검하고 프로젝트 진행일지에 기록</w:t>
      </w:r>
    </w:p>
    <w:p>
      <w:pPr>
        <w:ind w:left="216"/>
      </w:pPr>
      <w:r>
        <w:t>•  위험도 6 이상 항목은 즉시 팀 내 공유하고 일정·범위 조정안을 협의</w:t>
      </w:r>
    </w:p>
    <w:p>
      <w:pPr>
        <w:ind w:left="216"/>
      </w:pPr>
      <w:r>
        <w:t>•  각 단계 종료 시 위험 관리 대장을 갱신하고 산출물에 반영</w:t>
      </w:r>
    </w:p>
    <w:sectPr w:rsidR="00FC693F" w:rsidRPr="0006063C" w:rsidSect="00034616">
      <w:pgSz w:w="12240" w:h="15840"/>
      <w:pgMar w:top="893" w:right="922" w:bottom="792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color w:val="3030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