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30"/>
          <w:szCs w:val="30"/>
        </w:rPr>
        <w:t xml:space="preserve">자기주도프로젝트 진행 보고</w:t>
      </w:r>
    </w:p>
    <w:p>
      <w:pPr>
        <w:spacing w:after="240"/>
        <w:jc w:val="center"/>
      </w:pPr>
      <w:r>
        <w:rPr>
          <w:rFonts w:ascii="맑은 고딕" w:cs="맑은 고딕" w:eastAsia="맑은 고딕" w:hAnsi="맑은 고딕"/>
          <w:sz w:val="20"/>
          <w:szCs w:val="20"/>
        </w:rPr>
        <w:t xml:space="preserve">소프트웨어학과 23학번 설만수</w:t>
      </w:r>
    </w:p>
    <w:p>
      <w:pPr>
        <w:spacing w:after="120" w:before="280"/>
      </w:pPr>
      <w:r>
        <w:rPr>
          <w:rFonts w:ascii="맑은 고딕" w:cs="맑은 고딕" w:eastAsia="맑은 고딕" w:hAnsi="맑은 고딕"/>
          <w:b/>
          <w:bCs/>
          <w:sz w:val="24"/>
          <w:szCs w:val="24"/>
        </w:rPr>
        <w:t xml:space="preserve">1. Main Problem</w:t>
      </w:r>
    </w:p>
    <w:p>
      <w:pPr>
        <w:spacing w:after="150" w:line="300"/>
        <w:jc w:val="both"/>
      </w:pPr>
      <w:r>
        <w:rPr>
          <w:rFonts w:ascii="맑은 고딕" w:cs="맑은 고딕" w:eastAsia="맑은 고딕" w:hAnsi="맑은 고딕"/>
          <w:sz w:val="21"/>
          <w:szCs w:val="21"/>
        </w:rPr>
        <w:t xml:space="preserve">본 프로젝트는 스트리밍 환경의 LLM 응답 검증에서 정확도와 지연의 균형점이 고정되어 있어 모든 응답에 동일한 검증 강도가 적용되는 문제를 해결하고자 한다. 검증 단위를 크게 잡으면 판정에 필요한 문맥이 확보되어 정확도가 높아지지만 지연이 증가하고, 작게 잡으면 지연은 줄어들지만 문맥이 부족해 환각을 놓치게 된다. 현재의 검증 도구들은 이 균형점을 설정값으로 고정하도록 하고 있어, 위험이 낮은 응답에도 높은 위험의 응답과 동일한 검증 비용을 지불하게 된다. 그러나 실제 서비스에서 처리되는 응답의 위험도는 균일하지 않으므로 하나의 설정으로 모든 경우를 만족시키면 어느 한쪽에서는 반드시 손실이 발생한다. 따라서 균형점을 더 잘 고르는 것이 아니라 응답에 따라 균형점을 달리 적용하는 방식이 필요하다. 본 프로젝트는 응답의 위험도를 생성 도중에 추정하여 검증 단위와 노출 정책을 동적으로 조절함으로써 고정 설정 방식 대비 정확도와 지연을 동시에 개선할 수 있는지를 검증한다.</w:t>
      </w:r>
    </w:p>
    <w:p>
      <w:pPr>
        <w:spacing w:after="120" w:before="280"/>
      </w:pPr>
      <w:r>
        <w:rPr>
          <w:rFonts w:ascii="맑은 고딕" w:cs="맑은 고딕" w:eastAsia="맑은 고딕" w:hAnsi="맑은 고딕"/>
          <w:b/>
          <w:bCs/>
          <w:sz w:val="24"/>
          <w:szCs w:val="24"/>
        </w:rPr>
        <w:t xml:space="preserve">2. Task</w:t>
      </w:r>
    </w:p>
    <w:p>
      <w:pPr>
        <w:spacing w:after="110" w:line="300"/>
        <w:jc w:val="both"/>
      </w:pPr>
      <w:r>
        <w:rPr>
          <w:rFonts w:ascii="맑은 고딕" w:cs="맑은 고딕" w:eastAsia="맑은 고딕" w:hAnsi="맑은 고딕"/>
          <w:b/>
          <w:bCs/>
          <w:sz w:val="21"/>
          <w:szCs w:val="21"/>
        </w:rPr>
        <w:t xml:space="preserve">Task 1. 고정 설정의 상충 관계 측정  </w:t>
      </w:r>
      <w:r>
        <w:rPr>
          <w:rFonts w:ascii="맑은 고딕" w:cs="맑은 고딕" w:eastAsia="맑은 고딕" w:hAnsi="맑은 고딕"/>
          <w:sz w:val="21"/>
          <w:szCs w:val="21"/>
        </w:rPr>
        <w:t xml:space="preserve">검증 단위와 노출 정책을 여러 조건으로 변경하며 탐지 성능과 지연의 상충 관계를 측정하여 기준선을 확보한다. 이후 설계가 이 상충의 존재를 전제하므로 실재 여부와 크기를 먼저 확인한다.</w:t>
      </w:r>
    </w:p>
    <w:p>
      <w:pPr>
        <w:spacing w:after="110" w:line="300"/>
        <w:jc w:val="both"/>
      </w:pPr>
      <w:r>
        <w:rPr>
          <w:rFonts w:ascii="맑은 고딕" w:cs="맑은 고딕" w:eastAsia="맑은 고딕" w:hAnsi="맑은 고딕"/>
          <w:b/>
          <w:bCs/>
          <w:sz w:val="21"/>
          <w:szCs w:val="21"/>
        </w:rPr>
        <w:t xml:space="preserve">Task 2. 경량 위험도 판별기 학습  </w:t>
      </w:r>
      <w:r>
        <w:rPr>
          <w:rFonts w:ascii="맑은 고딕" w:cs="맑은 고딕" w:eastAsia="맑은 고딕" w:hAnsi="맑은 고딕"/>
          <w:sz w:val="21"/>
          <w:szCs w:val="21"/>
        </w:rPr>
        <w:t xml:space="preserve">RAGTruth로 소형 인코더를 문장 단위 환각 판별 과제에 파인튜닝한다. 판별 자체가 무거우면 조절로 절약한 시간이 상쇄되므로 판별 성능과 추론 지연을 함께 측정한다.</w:t>
      </w:r>
    </w:p>
    <w:p>
      <w:pPr>
        <w:spacing w:after="110" w:line="300"/>
        <w:jc w:val="both"/>
      </w:pPr>
      <w:r>
        <w:rPr>
          <w:rFonts w:ascii="맑은 고딕" w:cs="맑은 고딕" w:eastAsia="맑은 고딕" w:hAnsi="맑은 고딕"/>
          <w:b/>
          <w:bCs/>
          <w:sz w:val="21"/>
          <w:szCs w:val="21"/>
        </w:rPr>
        <w:t xml:space="preserve">Task 3. 적응형 검증 게이트웨이 구현  </w:t>
      </w:r>
      <w:r>
        <w:rPr>
          <w:rFonts w:ascii="맑은 고딕" w:cs="맑은 고딕" w:eastAsia="맑은 고딕" w:hAnsi="맑은 고딕"/>
          <w:sz w:val="21"/>
          <w:szCs w:val="21"/>
        </w:rPr>
        <w:t xml:space="preserve">위험도에 따라 검증 단위와 노출 정책을 조절하는 게이트웨이를 프록시 형태로 구현하고, Task 1의 기준선과 비교하여 개선 효과를 검증한다.</w:t>
      </w:r>
    </w:p>
    <w:p>
      <w:pPr>
        <w:spacing w:after="120" w:before="280"/>
      </w:pPr>
      <w:r>
        <w:rPr>
          <w:rFonts w:ascii="맑은 고딕" w:cs="맑은 고딕" w:eastAsia="맑은 고딕" w:hAnsi="맑은 고딕"/>
          <w:b/>
          <w:bCs/>
          <w:sz w:val="24"/>
          <w:szCs w:val="24"/>
        </w:rPr>
        <w:t xml:space="preserve">3. 이번 주 진행 사항</w:t>
      </w:r>
    </w:p>
    <w:p>
      <w:pPr>
        <w:spacing w:after="150" w:line="300"/>
        <w:jc w:val="both"/>
      </w:pPr>
      <w:r>
        <w:rPr>
          <w:rFonts w:ascii="맑은 고딕" w:cs="맑은 고딕" w:eastAsia="맑은 고딕" w:hAnsi="맑은 고딕"/>
          <w:sz w:val="21"/>
          <w:szCs w:val="21"/>
        </w:rPr>
        <w:t xml:space="preserve">이번 주에는 연구 설계가 의존하는 두 가지 전제를 검증하였으며, 데이터셋에 대한 전제는 성립하였으나 기존 도구에 대한 전제는 사실과 다른 것으로 확인되었다. 두 전제란 계획한 과제에 사용할 공개 데이터셋이 실제로 활용 가능한 형태를 갖추고 있는지와, 기존 도구가 다루지 않는 영역이 실제로 존재하는지이다. 이 둘을 구현에 앞서 확인한 이유는 어느 하나라도 성립하지 않을 경우 세부 구현이 아니라 연구의 방향 자체를 수정해야 하기 때문이다. 데이터셋의 레이블 형식이 과제와 맞지 않으면 학습과 평가를 수행할 수 없고, 기존 도구가 이미 같은 문제를 해결하고 있다면 프로젝트의 기여를 주장할 수 없다. 검증 결과 두 번째 전제가 무너지면서 문제 정의를 수정하게 되었으며, 위에 기술한 Main Problem은 그 수정을 반영한 것이다.</w:t>
      </w:r>
    </w:p>
    <w:p>
      <w:pPr>
        <w:spacing w:after="150" w:line="300"/>
        <w:jc w:val="both"/>
      </w:pPr>
      <w:r>
        <w:rPr>
          <w:rFonts w:ascii="맑은 고딕" w:cs="맑은 고딕" w:eastAsia="맑은 고딕" w:hAnsi="맑은 고딕"/>
          <w:sz w:val="21"/>
          <w:szCs w:val="21"/>
        </w:rPr>
        <w:t xml:space="preserve">RAGTruth는 본 과제에 활용 가능한 형태를 갖추고 있음을 직접 내려받아 확인하였다. 이 데이터셋을 우선 검토한 이유는 환각의 위치가 응답 내 구간 단위로 표기되어 있어 문장 단위 검증을 전제하는 본 과제에 가장 근접한 형태이기 때문이다. 데이터셋은 소스 문서 2,965건과 이에 대한 응답 17,790건으로 구성되어 있으며 학습용 15,090건과 평가용 2,700건으로 이미 분할되어 있다. 응답은 GPT-4, GPT-3.5, Llama-2 계열 세 종, Mistral 등 여섯 개 모델이 동일한 소스에 대해 각각 2,965건씩 생성한 것이어서 생성 모델에 따른 검증 성능 차이도 비교할 수 있다. 과제 유형은 질의응답, 요약, 정형 데이터 기반 서술의 세 가지이며 각각 MS MARCO, CNN/DM, Yelp 데이터를 원천으로 한다. 환각 레이블은 문자열 상의 시작과 끝 오프셋으로 표기되고 네 가지 유형으로 분류되어 있으며, 전체 응답의 43.1퍼센트에 환각이 포함되어 있어 학습에 필요한 양성 사례도 충분하다.</w:t>
      </w:r>
    </w:p>
    <w:p>
      <w:pPr>
        <w:spacing w:after="150" w:line="300"/>
        <w:jc w:val="both"/>
      </w:pPr>
      <w:r>
        <w:rPr>
          <w:rFonts w:ascii="맑은 고딕" w:cs="맑은 고딕" w:eastAsia="맑은 고딕" w:hAnsi="맑은 고딕"/>
          <w:sz w:val="21"/>
          <w:szCs w:val="21"/>
        </w:rPr>
        <w:t xml:space="preserve">구간 단위 레이블을 문장 단위로 변환하는 것은 가능하나 두 가지 제약이 함께 확인되었다. 본 프로젝트가 문장이 완성되는 즉시 검증하는 구조를 전제하므로 레이블 단위와 판정 단위의 일치 여부를 별도로 검증할 필요가 있었고, 이를 위해 규칙 기반 문장 분할을 적용하여 변환을 직접 시도하였다. 그 결과 전체 응답이 143,517개 문장으로 분할되었으며 응답당 평균 8.1문장, 문장 길이 중앙값은 123자, 환각 구간과 겹치는 문장은 전체의 10.5퍼센트로 나타났다. 첫 번째 제약은 환각 구간의 22.8퍼센트가 문장 경계를 넘어 걸쳐 있다는 점으로, 문장의 일부만 환각 구간과 겹치는 경우를 환각으로 간주할지에 대한 판정 기준을 사전에 정의해야 한다. 두 번째 제약은 문장 단위 변환 시 양성 비율이 10.5퍼센트로 낮아 클래스 불균형이 발생한다는 점이며, 이에 따라 평가 지표는 AUROC보다 AUPRC를 주 지표로 삼는 것이 적절하다고 판단하였다. 다만 위 수치는 간이 규칙 기반 분할을 적용한 결과이므로 분할 방식을 확정한 뒤 재측정할 필요가 있다.</w:t>
      </w:r>
    </w:p>
    <w:p>
      <w:pPr>
        <w:spacing w:after="150" w:line="300"/>
        <w:jc w:val="both"/>
      </w:pPr>
      <w:r>
        <w:rPr>
          <w:rFonts w:ascii="맑은 고딕" w:cs="맑은 고딕" w:eastAsia="맑은 고딕" w:hAnsi="맑은 고딕"/>
          <w:sz w:val="21"/>
          <w:szCs w:val="21"/>
        </w:rPr>
        <w:t xml:space="preserve">기존 도구들은 이미 스트리밍 환경의 검증을 지원하고 있어 이를 본 프로젝트의 기여로 제시할 수 없음을 확인하였다. Guardrails AI는 스트리밍 응답에 대한 검증을 동기 및 비동기 방식으로 지원하며 첫 토큰 도달 시간 단축을 명시적인 목적으로 밝히고 있다. NVIDIA NeMo Guardrails 역시 토큰을 일정 크기의 청크로 묶어 검증하고 직전 토큰들의 슬라이딩 윈도우를 문맥으로 활용하는 스트리밍 모드를 제공하며, OpenAI가 공개한 Guardrails도 같은 기능을 지원한다. 따라서 응답이 생성되는 도중에 검증을 수행한다는 착상 자체는 이미 구현되어 있는 기능이다. 이 확인을 거치지 않았다면 이미 해결된 문제를 새로운 과제로 제시하게 되었을 것이므로 전제가 무너진 것은 방향 수정의 근거가 되었으며, 이에 조사의 초점을 기존 도구가 무엇을 지원하는지에서 무엇을 지원하지 않는지로 옮겨 문서를 다시 검토하였다.</w:t>
      </w:r>
    </w:p>
    <w:p>
      <w:pPr>
        <w:spacing w:after="150" w:line="300"/>
        <w:jc w:val="both"/>
      </w:pPr>
      <w:r>
        <w:rPr>
          <w:rFonts w:ascii="맑은 고딕" w:cs="맑은 고딕" w:eastAsia="맑은 고딕" w:hAnsi="맑은 고딕"/>
          <w:sz w:val="21"/>
          <w:szCs w:val="21"/>
        </w:rPr>
        <w:t xml:space="preserve">기존 도구들이 공통적으로 남겨둔 한계는 정확도와 지연의 균형점을 사용자가 사전에 하나의 값으로 고정해야 한다는 점이며, 이것이 본 프로젝트의 출발점이 되었다. NeMo Guardrails는 검증 단위인 청크의 크기를 설정값으로 지정하도록 하고 있으며, 문서에서도 큰 청크는 환각 탐지에 필요한 문맥을 충분히 제공하지만 지연이 커지고 작은 청크는 지연이 작은 대신 청크를 넘나드는 위반을 놓칠 수 있다는 상충 관계를 명시하고 있다. 이때 청크는 의미 단위가 아니라 고정된 토큰 개수로 나뉘므로 문장 중간에서 잘리는 경우가 발생한다. 검증 이전에 토큰을 먼저 내보낼지 여부 또한 참과 거짓 중 하나로 고정되며, 전자는 지연이 낮지만 차단 이전에 문제 있는 내용이 노출될 수 있고 후자는 안전하지만 지연이 증가한다. 특히 환각 검증은 다른 검증 항목보다 비용이 크고 응답 전체의 문맥을 요구하기 때문에, 일부 문헌에서는 스트리밍 상황에서 출력 검증을 아예 비활성화하고 입력 검증만 사용할 것을 권고하기도 한다. 이는 고정 설정 방식으로는 환각 검증과 응답성을 동시에 만족시키기 어렵다는 점을 보여준다.</w:t>
      </w:r>
    </w:p>
    <w:p>
      <w:pPr>
        <w:spacing w:after="120" w:before="280"/>
      </w:pPr>
      <w:r>
        <w:rPr>
          <w:rFonts w:ascii="맑은 고딕" w:cs="맑은 고딕" w:eastAsia="맑은 고딕" w:hAnsi="맑은 고딕"/>
          <w:b/>
          <w:bCs/>
          <w:sz w:val="24"/>
          <w:szCs w:val="24"/>
        </w:rPr>
        <w:t xml:space="preserve">4. 다음 주 계획</w:t>
      </w:r>
    </w:p>
    <w:p>
      <w:pPr>
        <w:spacing w:after="150" w:line="300"/>
        <w:jc w:val="both"/>
      </w:pPr>
      <w:r>
        <w:rPr>
          <w:rFonts w:ascii="맑은 고딕" w:cs="맑은 고딕" w:eastAsia="맑은 고딕" w:hAnsi="맑은 고딕"/>
          <w:sz w:val="21"/>
          <w:szCs w:val="21"/>
        </w:rPr>
        <w:t xml:space="preserve">다음 주에는 Task 1의 측정을 시작하기 위한 준비 작업을 수행할 예정이다. 먼저 환각 구간이 문장에 부분적으로 걸치는 경우의 처리 규칙과 문장 분할 방식을 확정하여 문장 단위 레이블 변환을 완료하고, 이번 주에 산출한 수치를 확정된 방식으로 재측정한다. 이어서 검증 단위 크기를 변경하며 탐지 성능을 측정할 수 있는 실험 스크립트를 작성한다. 게이트웨이는 OpenAI 호환 인터페이스로 구현하여 상용 API와 로컬 모델을 모두 대상으로 삼되, 개발과 반복 실험에는 로컬 모델을 사용하고 지연 측정과 최종 시연에는 실제 서비스에서 사용되는 상용 API를 적용할 계획이다. 이를 위해 상용 API의 스트리밍 동작 특성인 토큰 도착 간격과 응답 중도 취소 가능 여부를 먼저 확인하고자 한다.</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2026-09-09T21:49:06.755Z</dcterms:created>
  <dcterms:modified xsi:type="dcterms:W3CDTF">2026-09-09T21:49:06.767Z</dcterms:modified>
</cp:coreProperties>
</file>

<file path=docProps/custom.xml><?xml version="1.0" encoding="utf-8"?>
<Properties xmlns="http://schemas.openxmlformats.org/officeDocument/2006/custom-properties" xmlns:vt="http://schemas.openxmlformats.org/officeDocument/2006/docPropsVTypes"/>
</file>