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and non-technical users and accessibility for seniors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quarterly velocity retrospectives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Engineer; promoted to Frontend Engineer after 1 year; promoted to Senior Frontend Engineer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2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B6mwM7bJeeamBMldhtPPQS+qQ==">AMUW2mVU2QeviefzdDTtZABsx3/MQiG5ZTCxdG9Fr8PsuinT6zZ7WuNUOruEdX4nyQ46laAN2RjNqKvzfTyABWQyWxLxdeYM+6W4MbwdIjgXCvMquTdPgUE=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