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Style w:val="22"/>
        </w:rPr>
      </w:pPr>
    </w:p>
    <w:p>
      <w:pPr>
        <w:pStyle w:val="3"/>
        <w:ind w:firstLine="0" w:firstLineChars="0"/>
      </w:pPr>
    </w:p>
    <w:p>
      <w:pPr>
        <w:pStyle w:val="3"/>
        <w:spacing w:line="240" w:lineRule="auto"/>
        <w:ind w:firstLine="0" w:firstLineChars="0"/>
      </w:pPr>
      <w:r>
        <w:rPr>
          <w:rFonts w:hint="eastAsia"/>
        </w:rPr>
        <w:drawing>
          <wp:inline distT="0" distB="0" distL="0" distR="0">
            <wp:extent cx="3482975" cy="63182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4425" cy="643083"/>
                    </a:xfrm>
                    <a:prstGeom prst="rect">
                      <a:avLst/>
                    </a:prstGeom>
                  </pic:spPr>
                </pic:pic>
              </a:graphicData>
            </a:graphic>
          </wp:inline>
        </w:drawing>
      </w:r>
    </w:p>
    <w:p>
      <w:pPr>
        <w:pStyle w:val="3"/>
        <w:ind w:firstLine="0" w:firstLineChars="0"/>
      </w:pPr>
    </w:p>
    <w:p>
      <w:pPr>
        <w:pStyle w:val="3"/>
        <w:ind w:firstLine="0" w:firstLineChars="0"/>
      </w:pPr>
    </w:p>
    <w:p>
      <w:pPr>
        <w:pStyle w:val="3"/>
        <w:ind w:firstLine="0" w:firstLineChars="0"/>
      </w:pPr>
    </w:p>
    <w:p>
      <w:pPr>
        <w:pStyle w:val="17"/>
      </w:pPr>
      <w:r>
        <w:t>本科毕业论文（设计）</w:t>
      </w:r>
    </w:p>
    <w:p/>
    <w:p>
      <w:pPr>
        <w:pStyle w:val="17"/>
      </w:pPr>
      <w:r>
        <w:t>英文文献翻译</w:t>
      </w:r>
    </w:p>
    <w:p/>
    <w:p/>
    <w:p>
      <w:pPr>
        <w:pStyle w:val="3"/>
        <w:ind w:firstLine="0" w:firstLineChars="0"/>
      </w:pPr>
    </w:p>
    <w:tbl>
      <w:tblPr>
        <w:tblStyle w:val="19"/>
        <w:tblW w:w="6584" w:type="dxa"/>
        <w:jc w:val="center"/>
        <w:tblLayout w:type="autofit"/>
        <w:tblCellMar>
          <w:top w:w="0" w:type="dxa"/>
          <w:left w:w="108" w:type="dxa"/>
          <w:bottom w:w="0" w:type="dxa"/>
          <w:right w:w="108" w:type="dxa"/>
        </w:tblCellMar>
      </w:tblPr>
      <w:tblGrid>
        <w:gridCol w:w="1436"/>
        <w:gridCol w:w="5148"/>
      </w:tblGrid>
      <w:tr>
        <w:tblPrEx>
          <w:tblCellMar>
            <w:top w:w="0" w:type="dxa"/>
            <w:left w:w="108" w:type="dxa"/>
            <w:bottom w:w="0" w:type="dxa"/>
            <w:right w:w="108" w:type="dxa"/>
          </w:tblCellMar>
        </w:tblPrEx>
        <w:trPr>
          <w:trHeight w:val="570" w:hRule="atLeast"/>
          <w:jc w:val="center"/>
        </w:trPr>
        <w:tc>
          <w:tcPr>
            <w:tcW w:w="1436"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文献英文题目</w:t>
            </w:r>
          </w:p>
        </w:tc>
        <w:tc>
          <w:tcPr>
            <w:tcW w:w="5148" w:type="dxa"/>
            <w:tcBorders>
              <w:bottom w:val="single" w:color="auto" w:sz="12" w:space="0"/>
            </w:tcBorders>
            <w:vAlign w:val="center"/>
          </w:tcPr>
          <w:p>
            <w:pPr>
              <w:jc w:val="center"/>
              <w:rPr>
                <w:rFonts w:hint="eastAsia" w:eastAsia="楷体_GB2312"/>
                <w:b/>
                <w:bCs/>
                <w:spacing w:val="-20"/>
                <w:sz w:val="30"/>
                <w:szCs w:val="30"/>
              </w:rPr>
            </w:pPr>
            <w:r>
              <w:rPr>
                <w:rFonts w:hint="eastAsia" w:eastAsia="楷体_GB2312"/>
                <w:b/>
                <w:bCs/>
                <w:spacing w:val="-20"/>
                <w:sz w:val="30"/>
                <w:szCs w:val="30"/>
              </w:rPr>
              <w:t>BOCA: A novel semantic blockchain-based</w:t>
            </w:r>
          </w:p>
          <w:p>
            <w:pPr>
              <w:jc w:val="center"/>
              <w:rPr>
                <w:rFonts w:hint="eastAsia" w:ascii="楷体_GB2312" w:eastAsia="楷体_GB2312"/>
                <w:b/>
                <w:bCs/>
                <w:spacing w:val="-20"/>
                <w:sz w:val="30"/>
                <w:szCs w:val="30"/>
              </w:rPr>
            </w:pPr>
            <w:r>
              <w:rPr>
                <w:rFonts w:hint="eastAsia" w:eastAsia="楷体_GB2312"/>
                <w:b/>
                <w:bCs/>
                <w:spacing w:val="-20"/>
                <w:sz w:val="30"/>
                <w:szCs w:val="30"/>
              </w:rPr>
              <w:t>authentication system of educational</w:t>
            </w:r>
            <w:r>
              <w:rPr>
                <w:rFonts w:hint="eastAsia" w:eastAsia="楷体_GB2312"/>
                <w:b/>
                <w:bCs/>
                <w:spacing w:val="-20"/>
                <w:sz w:val="30"/>
                <w:szCs w:val="30"/>
                <w:lang w:val="en-US" w:eastAsia="zh-CN"/>
              </w:rPr>
              <w:t xml:space="preserve"> </w:t>
            </w:r>
            <w:r>
              <w:rPr>
                <w:rFonts w:hint="eastAsia" w:eastAsia="楷体_GB2312"/>
                <w:b/>
                <w:bCs/>
                <w:spacing w:val="-20"/>
                <w:sz w:val="30"/>
                <w:szCs w:val="30"/>
              </w:rPr>
              <w:t>certificates</w:t>
            </w:r>
          </w:p>
        </w:tc>
      </w:tr>
      <w:tr>
        <w:tblPrEx>
          <w:tblCellMar>
            <w:top w:w="0" w:type="dxa"/>
            <w:left w:w="108" w:type="dxa"/>
            <w:bottom w:w="0" w:type="dxa"/>
            <w:right w:w="108" w:type="dxa"/>
          </w:tblCellMar>
        </w:tblPrEx>
        <w:trPr>
          <w:trHeight w:val="570" w:hRule="atLeast"/>
          <w:jc w:val="center"/>
        </w:trPr>
        <w:tc>
          <w:tcPr>
            <w:tcW w:w="1436"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学</w:t>
            </w:r>
            <w:r>
              <w:rPr>
                <w:rFonts w:ascii="楷体_GB2312" w:eastAsia="楷体_GB2312"/>
                <w:b/>
                <w:bCs/>
                <w:spacing w:val="-20"/>
                <w:sz w:val="30"/>
                <w:szCs w:val="30"/>
              </w:rPr>
              <w:t xml:space="preserve"> </w:t>
            </w:r>
            <w:r>
              <w:rPr>
                <w:rFonts w:hint="eastAsia" w:ascii="楷体_GB2312" w:eastAsia="楷体_GB2312"/>
                <w:b/>
                <w:bCs/>
                <w:spacing w:val="-20"/>
                <w:sz w:val="30"/>
                <w:szCs w:val="30"/>
              </w:rPr>
              <w:t>生</w:t>
            </w:r>
            <w:r>
              <w:rPr>
                <w:rFonts w:ascii="楷体_GB2312" w:eastAsia="楷体_GB2312"/>
                <w:b/>
                <w:bCs/>
                <w:spacing w:val="-20"/>
                <w:sz w:val="30"/>
                <w:szCs w:val="30"/>
              </w:rPr>
              <w:t xml:space="preserve"> </w:t>
            </w:r>
            <w:r>
              <w:rPr>
                <w:rFonts w:hint="eastAsia" w:ascii="楷体_GB2312" w:eastAsia="楷体_GB2312"/>
                <w:b/>
                <w:bCs/>
                <w:spacing w:val="-20"/>
                <w:sz w:val="30"/>
                <w:szCs w:val="30"/>
              </w:rPr>
              <w:t>姓</w:t>
            </w:r>
            <w:r>
              <w:rPr>
                <w:rFonts w:ascii="楷体_GB2312" w:eastAsia="楷体_GB2312"/>
                <w:b/>
                <w:bCs/>
                <w:spacing w:val="-20"/>
                <w:sz w:val="30"/>
                <w:szCs w:val="30"/>
              </w:rPr>
              <w:t xml:space="preserve"> </w:t>
            </w:r>
            <w:r>
              <w:rPr>
                <w:rFonts w:hint="eastAsia" w:ascii="楷体_GB2312" w:eastAsia="楷体_GB2312"/>
                <w:b/>
                <w:bCs/>
                <w:spacing w:val="-20"/>
                <w:sz w:val="30"/>
                <w:szCs w:val="30"/>
              </w:rPr>
              <w:t>名</w:t>
            </w:r>
          </w:p>
        </w:tc>
        <w:tc>
          <w:tcPr>
            <w:tcW w:w="5148" w:type="dxa"/>
            <w:tcBorders>
              <w:bottom w:val="single" w:color="auto" w:sz="12" w:space="0"/>
            </w:tcBorders>
            <w:vAlign w:val="center"/>
          </w:tcPr>
          <w:p>
            <w:pPr>
              <w:jc w:val="center"/>
              <w:rPr>
                <w:rFonts w:hint="eastAsia" w:ascii="楷体_GB2312" w:eastAsia="楷体_GB2312"/>
                <w:b/>
                <w:bCs/>
                <w:spacing w:val="-20"/>
                <w:sz w:val="30"/>
                <w:szCs w:val="30"/>
              </w:rPr>
            </w:pPr>
            <w:r>
              <w:rPr>
                <w:rFonts w:hint="eastAsia" w:eastAsia="楷体_GB2312"/>
                <w:b/>
                <w:bCs/>
                <w:spacing w:val="-20"/>
                <w:sz w:val="30"/>
                <w:szCs w:val="30"/>
                <w:lang w:val="en-US" w:eastAsia="zh-CN"/>
              </w:rPr>
              <w:t>唐建国</w:t>
            </w:r>
          </w:p>
        </w:tc>
      </w:tr>
      <w:tr>
        <w:tblPrEx>
          <w:tblCellMar>
            <w:top w:w="0" w:type="dxa"/>
            <w:left w:w="108" w:type="dxa"/>
            <w:bottom w:w="0" w:type="dxa"/>
            <w:right w:w="108" w:type="dxa"/>
          </w:tblCellMar>
        </w:tblPrEx>
        <w:trPr>
          <w:trHeight w:val="570" w:hRule="atLeast"/>
          <w:jc w:val="center"/>
        </w:trPr>
        <w:tc>
          <w:tcPr>
            <w:tcW w:w="1436"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学号</w:t>
            </w:r>
          </w:p>
        </w:tc>
        <w:tc>
          <w:tcPr>
            <w:tcW w:w="5148" w:type="dxa"/>
            <w:tcBorders>
              <w:top w:val="single" w:color="auto" w:sz="12" w:space="0"/>
              <w:bottom w:val="single" w:color="auto" w:sz="12" w:space="0"/>
            </w:tcBorders>
            <w:vAlign w:val="center"/>
          </w:tcPr>
          <w:p>
            <w:pPr>
              <w:jc w:val="center"/>
              <w:rPr>
                <w:rFonts w:hint="default" w:ascii="楷体_GB2312" w:eastAsia="楷体_GB2312"/>
                <w:b/>
                <w:bCs/>
                <w:spacing w:val="-20"/>
                <w:sz w:val="30"/>
                <w:szCs w:val="30"/>
                <w:lang w:val="en-US" w:eastAsia="zh-CN"/>
              </w:rPr>
            </w:pPr>
            <w:r>
              <w:rPr>
                <w:rFonts w:hint="eastAsia" w:ascii="楷体_GB2312" w:eastAsia="楷体_GB2312"/>
                <w:b/>
                <w:bCs/>
                <w:spacing w:val="-20"/>
                <w:sz w:val="30"/>
                <w:szCs w:val="30"/>
                <w:lang w:val="en-US" w:eastAsia="zh-CN"/>
              </w:rPr>
              <w:t>2020131040</w:t>
            </w:r>
          </w:p>
        </w:tc>
      </w:tr>
      <w:tr>
        <w:tblPrEx>
          <w:tblCellMar>
            <w:top w:w="0" w:type="dxa"/>
            <w:left w:w="108" w:type="dxa"/>
            <w:bottom w:w="0" w:type="dxa"/>
            <w:right w:w="108" w:type="dxa"/>
          </w:tblCellMar>
        </w:tblPrEx>
        <w:trPr>
          <w:trHeight w:val="612" w:hRule="atLeast"/>
          <w:jc w:val="center"/>
        </w:trPr>
        <w:tc>
          <w:tcPr>
            <w:tcW w:w="1436"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专业</w:t>
            </w:r>
          </w:p>
        </w:tc>
        <w:tc>
          <w:tcPr>
            <w:tcW w:w="5148" w:type="dxa"/>
            <w:tcBorders>
              <w:top w:val="single" w:color="auto" w:sz="12" w:space="0"/>
              <w:bottom w:val="single" w:color="auto" w:sz="12" w:space="0"/>
            </w:tcBorders>
            <w:vAlign w:val="center"/>
          </w:tcPr>
          <w:p>
            <w:pPr>
              <w:jc w:val="center"/>
              <w:rPr>
                <w:rFonts w:hint="eastAsia" w:ascii="楷体_GB2312" w:eastAsia="楷体_GB2312"/>
                <w:b/>
                <w:bCs/>
                <w:spacing w:val="-20"/>
                <w:sz w:val="30"/>
                <w:szCs w:val="30"/>
              </w:rPr>
            </w:pPr>
            <w:r>
              <w:rPr>
                <w:rFonts w:hint="eastAsia"/>
                <w:b/>
                <w:sz w:val="30"/>
                <w:szCs w:val="30"/>
              </w:rPr>
              <w:t>区块链工程</w:t>
            </w:r>
          </w:p>
        </w:tc>
      </w:tr>
      <w:tr>
        <w:tblPrEx>
          <w:tblCellMar>
            <w:top w:w="0" w:type="dxa"/>
            <w:left w:w="108" w:type="dxa"/>
            <w:bottom w:w="0" w:type="dxa"/>
            <w:right w:w="108" w:type="dxa"/>
          </w:tblCellMar>
        </w:tblPrEx>
        <w:trPr>
          <w:trHeight w:val="576" w:hRule="atLeast"/>
          <w:jc w:val="center"/>
        </w:trPr>
        <w:tc>
          <w:tcPr>
            <w:tcW w:w="1436"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年级班级</w:t>
            </w:r>
          </w:p>
        </w:tc>
        <w:tc>
          <w:tcPr>
            <w:tcW w:w="5148" w:type="dxa"/>
            <w:vAlign w:val="bottom"/>
          </w:tcPr>
          <w:p>
            <w:pPr>
              <w:jc w:val="center"/>
              <w:rPr>
                <w:rFonts w:hint="default" w:ascii="楷体_GB2312" w:eastAsia="楷体_GB2312"/>
                <w:b/>
                <w:bCs/>
                <w:spacing w:val="-20"/>
                <w:sz w:val="30"/>
                <w:szCs w:val="30"/>
                <w:lang w:val="en-US" w:eastAsia="zh-CN"/>
              </w:rPr>
            </w:pPr>
            <w:r>
              <w:rPr>
                <w:rFonts w:hint="eastAsia" w:ascii="楷体_GB2312" w:eastAsia="楷体_GB2312"/>
                <w:b/>
                <w:bCs/>
                <w:spacing w:val="-20"/>
                <w:sz w:val="30"/>
                <w:szCs w:val="30"/>
                <w:lang w:val="en-US" w:eastAsia="zh-CN"/>
              </w:rPr>
              <w:t>2020级201班</w:t>
            </w:r>
          </w:p>
        </w:tc>
      </w:tr>
      <w:tr>
        <w:tblPrEx>
          <w:tblCellMar>
            <w:top w:w="0" w:type="dxa"/>
            <w:left w:w="108" w:type="dxa"/>
            <w:bottom w:w="0" w:type="dxa"/>
            <w:right w:w="108" w:type="dxa"/>
          </w:tblCellMar>
        </w:tblPrEx>
        <w:trPr>
          <w:trHeight w:val="570" w:hRule="atLeast"/>
          <w:jc w:val="center"/>
        </w:trPr>
        <w:tc>
          <w:tcPr>
            <w:tcW w:w="1436"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指导教师</w:t>
            </w:r>
          </w:p>
        </w:tc>
        <w:tc>
          <w:tcPr>
            <w:tcW w:w="5148" w:type="dxa"/>
            <w:tcBorders>
              <w:top w:val="single" w:color="auto" w:sz="12" w:space="0"/>
              <w:bottom w:val="single" w:color="auto" w:sz="12" w:space="0"/>
            </w:tcBorders>
            <w:vAlign w:val="center"/>
          </w:tcPr>
          <w:p>
            <w:pPr>
              <w:jc w:val="center"/>
              <w:rPr>
                <w:rFonts w:hint="default" w:ascii="楷体_GB2312" w:eastAsia="楷体_GB2312"/>
                <w:b/>
                <w:bCs/>
                <w:spacing w:val="-20"/>
                <w:sz w:val="30"/>
                <w:szCs w:val="30"/>
                <w:lang w:val="en-US" w:eastAsia="zh-CN"/>
              </w:rPr>
            </w:pPr>
            <w:r>
              <w:rPr>
                <w:rFonts w:hint="eastAsia" w:ascii="楷体_GB2312" w:eastAsia="楷体_GB2312"/>
                <w:b/>
                <w:bCs/>
                <w:spacing w:val="-20"/>
                <w:sz w:val="30"/>
                <w:szCs w:val="30"/>
                <w:lang w:val="en-US" w:eastAsia="zh-CN"/>
              </w:rPr>
              <w:t>高琳</w:t>
            </w:r>
          </w:p>
        </w:tc>
      </w:tr>
      <w:tr>
        <w:tblPrEx>
          <w:tblCellMar>
            <w:top w:w="0" w:type="dxa"/>
            <w:left w:w="108" w:type="dxa"/>
            <w:bottom w:w="0" w:type="dxa"/>
            <w:right w:w="108" w:type="dxa"/>
          </w:tblCellMar>
        </w:tblPrEx>
        <w:trPr>
          <w:trHeight w:val="570" w:hRule="atLeast"/>
          <w:jc w:val="center"/>
        </w:trPr>
        <w:tc>
          <w:tcPr>
            <w:tcW w:w="1436"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所在学院</w:t>
            </w:r>
          </w:p>
        </w:tc>
        <w:tc>
          <w:tcPr>
            <w:tcW w:w="5148" w:type="dxa"/>
            <w:tcBorders>
              <w:top w:val="single" w:color="auto" w:sz="12" w:space="0"/>
              <w:bottom w:val="single" w:color="auto" w:sz="12" w:space="0"/>
            </w:tcBorders>
            <w:vAlign w:val="center"/>
          </w:tcPr>
          <w:p>
            <w:pPr>
              <w:jc w:val="center"/>
              <w:rPr>
                <w:rFonts w:hint="default" w:ascii="楷体_GB2312" w:eastAsia="楷体_GB2312"/>
                <w:b/>
                <w:bCs/>
                <w:spacing w:val="-20"/>
                <w:sz w:val="30"/>
                <w:szCs w:val="30"/>
                <w:lang w:val="en-US" w:eastAsia="zh-CN"/>
              </w:rPr>
            </w:pPr>
            <w:r>
              <w:rPr>
                <w:rFonts w:hint="eastAsia" w:ascii="楷体_GB2312" w:eastAsia="楷体_GB2312"/>
                <w:b/>
                <w:bCs/>
                <w:spacing w:val="-20"/>
                <w:sz w:val="30"/>
                <w:szCs w:val="30"/>
                <w:lang w:val="en-US" w:eastAsia="zh-CN"/>
              </w:rPr>
              <w:t>区块链产业</w:t>
            </w:r>
          </w:p>
        </w:tc>
      </w:tr>
      <w:tr>
        <w:tblPrEx>
          <w:tblCellMar>
            <w:top w:w="0" w:type="dxa"/>
            <w:left w:w="108" w:type="dxa"/>
            <w:bottom w:w="0" w:type="dxa"/>
            <w:right w:w="108" w:type="dxa"/>
          </w:tblCellMar>
        </w:tblPrEx>
        <w:trPr>
          <w:trHeight w:val="570" w:hRule="atLeast"/>
          <w:jc w:val="center"/>
        </w:trPr>
        <w:tc>
          <w:tcPr>
            <w:tcW w:w="1436" w:type="dxa"/>
            <w:vAlign w:val="bottom"/>
          </w:tcPr>
          <w:p>
            <w:pPr>
              <w:jc w:val="distribute"/>
              <w:rPr>
                <w:rFonts w:ascii="楷体_GB2312" w:eastAsia="楷体_GB2312"/>
                <w:b/>
                <w:bCs/>
                <w:sz w:val="30"/>
              </w:rPr>
            </w:pPr>
            <w:r>
              <w:rPr>
                <w:rFonts w:hint="eastAsia" w:ascii="楷体_GB2312" w:eastAsia="楷体_GB2312"/>
                <w:b/>
                <w:bCs/>
                <w:spacing w:val="-20"/>
                <w:sz w:val="30"/>
                <w:szCs w:val="30"/>
              </w:rPr>
              <w:t>提交日期</w:t>
            </w:r>
          </w:p>
        </w:tc>
        <w:tc>
          <w:tcPr>
            <w:tcW w:w="5148" w:type="dxa"/>
            <w:tcBorders>
              <w:top w:val="single" w:color="auto" w:sz="12" w:space="0"/>
              <w:bottom w:val="single" w:color="auto" w:sz="12" w:space="0"/>
            </w:tcBorders>
            <w:vAlign w:val="center"/>
          </w:tcPr>
          <w:p>
            <w:pPr>
              <w:jc w:val="center"/>
              <w:rPr>
                <w:rFonts w:hint="default" w:ascii="楷体_GB2312" w:eastAsia="楷体_GB2312"/>
                <w:b/>
                <w:bCs/>
                <w:spacing w:val="-20"/>
                <w:sz w:val="30"/>
                <w:szCs w:val="30"/>
                <w:lang w:val="en-US" w:eastAsia="zh-CN"/>
              </w:rPr>
            </w:pPr>
            <w:r>
              <w:rPr>
                <w:rFonts w:hint="eastAsia" w:ascii="楷体_GB2312" w:eastAsia="楷体_GB2312"/>
                <w:b/>
                <w:bCs/>
                <w:spacing w:val="-20"/>
                <w:sz w:val="30"/>
                <w:szCs w:val="30"/>
                <w:lang w:val="en-US" w:eastAsia="zh-CN"/>
              </w:rPr>
              <w:t>2024年1月5日</w:t>
            </w:r>
          </w:p>
        </w:tc>
      </w:tr>
    </w:tbl>
    <w:p>
      <w:pPr>
        <w:jc w:val="center"/>
        <w:rPr>
          <w:rFonts w:hAnsi="华文中宋" w:eastAsia="华文中宋"/>
          <w:sz w:val="30"/>
          <w:szCs w:val="30"/>
        </w:rPr>
      </w:pPr>
    </w:p>
    <w:p>
      <w:pPr>
        <w:jc w:val="center"/>
        <w:rPr>
          <w:rFonts w:eastAsia="华文中宋"/>
          <w:sz w:val="30"/>
          <w:szCs w:val="30"/>
        </w:rPr>
      </w:pPr>
      <w:r>
        <w:rPr>
          <w:rFonts w:hAnsi="华文中宋" w:eastAsia="华文中宋"/>
          <w:sz w:val="30"/>
          <w:szCs w:val="30"/>
        </w:rPr>
        <w:t>20</w:t>
      </w:r>
      <w:r>
        <w:rPr>
          <w:rFonts w:hint="eastAsia" w:hAnsi="华文中宋" w:eastAsia="华文中宋"/>
          <w:sz w:val="30"/>
          <w:szCs w:val="30"/>
        </w:rPr>
        <w:t>2</w:t>
      </w:r>
      <w:r>
        <w:rPr>
          <w:rFonts w:hAnsi="华文中宋" w:eastAsia="华文中宋"/>
          <w:sz w:val="30"/>
          <w:szCs w:val="30"/>
        </w:rPr>
        <w:t>3 年</w:t>
      </w:r>
      <w:r>
        <w:rPr>
          <w:rFonts w:hint="eastAsia" w:hAnsi="华文中宋" w:eastAsia="华文中宋"/>
          <w:sz w:val="30"/>
          <w:szCs w:val="30"/>
        </w:rPr>
        <w:t xml:space="preserve"> </w:t>
      </w:r>
      <w:r>
        <w:rPr>
          <w:rFonts w:hAnsi="华文中宋" w:eastAsia="华文中宋"/>
          <w:sz w:val="30"/>
          <w:szCs w:val="30"/>
        </w:rPr>
        <w:t>7 月</w:t>
      </w:r>
    </w:p>
    <w:p>
      <w:pPr>
        <w:pStyle w:val="3"/>
        <w:ind w:firstLine="0" w:firstLineChars="0"/>
        <w:jc w:val="center"/>
      </w:pPr>
      <w:r>
        <w:rPr>
          <w:rFonts w:hAnsi="华文中宋" w:eastAsia="华文中宋"/>
          <w:sz w:val="30"/>
          <w:szCs w:val="30"/>
        </w:rPr>
        <w:t>成都信息工程</w:t>
      </w:r>
      <w:r>
        <w:rPr>
          <w:rFonts w:hint="eastAsia" w:hAnsi="华文中宋" w:eastAsia="华文中宋"/>
          <w:sz w:val="30"/>
          <w:szCs w:val="30"/>
        </w:rPr>
        <w:t>大学 区块链产业学</w:t>
      </w:r>
      <w:r>
        <w:rPr>
          <w:rFonts w:hAnsi="华文中宋" w:eastAsia="华文中宋"/>
          <w:sz w:val="30"/>
          <w:szCs w:val="30"/>
        </w:rPr>
        <w:t>院</w:t>
      </w:r>
    </w:p>
    <w:p>
      <w:pPr>
        <w:pStyle w:val="3"/>
        <w:ind w:firstLine="0" w:firstLineChars="0"/>
        <w:sectPr>
          <w:headerReference r:id="rId5" w:type="default"/>
          <w:footerReference r:id="rId6" w:type="default"/>
          <w:pgSz w:w="11906" w:h="16838"/>
          <w:pgMar w:top="1440" w:right="1797" w:bottom="1440" w:left="1797" w:header="851" w:footer="992" w:gutter="0"/>
          <w:cols w:space="425" w:num="1"/>
          <w:titlePg/>
          <w:docGrid w:type="lines" w:linePitch="312" w:charSpace="0"/>
        </w:sectPr>
      </w:pPr>
    </w:p>
    <w:p>
      <w:pPr>
        <w:jc w:val="center"/>
        <w:rPr>
          <w:rFonts w:hint="eastAsia" w:ascii="黑体" w:hAnsi="黑体" w:eastAsia="黑体" w:cs="黑体"/>
          <w:sz w:val="44"/>
          <w:szCs w:val="44"/>
        </w:rPr>
      </w:pPr>
    </w:p>
    <w:p>
      <w:pPr>
        <w:jc w:val="center"/>
        <w:rPr>
          <w:rFonts w:hint="eastAsia" w:ascii="黑体" w:hAnsi="黑体" w:eastAsia="黑体" w:cs="黑体"/>
          <w:sz w:val="44"/>
          <w:szCs w:val="44"/>
        </w:rPr>
      </w:pPr>
      <w:r>
        <w:rPr>
          <w:rFonts w:hint="eastAsia" w:ascii="黑体" w:hAnsi="黑体" w:eastAsia="黑体" w:cs="黑体"/>
          <w:sz w:val="44"/>
          <w:szCs w:val="44"/>
        </w:rPr>
        <w:t>BOCA：一种基于区块链的新型语义区块链</w:t>
      </w:r>
    </w:p>
    <w:p>
      <w:pPr>
        <w:jc w:val="center"/>
        <w:rPr>
          <w:rFonts w:hint="eastAsia" w:ascii="黑体" w:hAnsi="黑体" w:eastAsia="黑体" w:cs="黑体"/>
          <w:sz w:val="44"/>
          <w:szCs w:val="44"/>
        </w:rPr>
      </w:pPr>
      <w:r>
        <w:rPr>
          <w:rFonts w:hint="eastAsia" w:ascii="黑体" w:hAnsi="黑体" w:eastAsia="黑体" w:cs="黑体"/>
          <w:sz w:val="44"/>
          <w:szCs w:val="44"/>
        </w:rPr>
        <w:t>学历证书认证制度</w:t>
      </w:r>
    </w:p>
    <w:p>
      <w:pPr>
        <w:jc w:val="center"/>
        <w:rPr>
          <w:rFonts w:hint="default" w:ascii="仿宋" w:hAnsi="仿宋" w:eastAsia="仿宋" w:cs="仿宋"/>
          <w:sz w:val="28"/>
          <w:szCs w:val="28"/>
          <w:lang w:val="en-US" w:eastAsia="zh-CN"/>
        </w:rPr>
      </w:pPr>
      <w:r>
        <w:rPr>
          <w:rFonts w:hint="eastAsia" w:ascii="仿宋" w:hAnsi="仿宋" w:eastAsia="仿宋" w:cs="仿宋"/>
          <w:sz w:val="28"/>
          <w:szCs w:val="28"/>
          <w:lang w:val="en-US" w:eastAsia="zh-CN"/>
        </w:rPr>
        <w:t>Minh Duc Nguyen,Cuong H. Nguyen-Dinh,Le Anh Phuong</w:t>
      </w:r>
    </w:p>
    <w:p>
      <w:pPr>
        <w:pStyle w:val="53"/>
        <w:rPr>
          <w:rFonts w:hint="eastAsia"/>
        </w:rPr>
      </w:pPr>
    </w:p>
    <w:p>
      <w:pPr>
        <w:pStyle w:val="53"/>
        <w:jc w:val="center"/>
        <w:rPr>
          <w:rFonts w:hint="eastAsia"/>
        </w:rPr>
      </w:pPr>
      <w:r>
        <w:rPr>
          <w:rFonts w:hint="eastAsia"/>
          <w:lang w:val="en-US" w:eastAsia="zh-CN"/>
        </w:rPr>
        <w:t xml:space="preserve">  </w:t>
      </w:r>
      <w:r>
        <w:rPr>
          <w:rFonts w:hint="eastAsia"/>
        </w:rPr>
        <w:t>a越南顺化大学经济大学经济信息系统系;</w:t>
      </w:r>
    </w:p>
    <w:p>
      <w:pPr>
        <w:pStyle w:val="53"/>
        <w:jc w:val="center"/>
        <w:rPr>
          <w:rFonts w:hint="eastAsia"/>
        </w:rPr>
      </w:pPr>
      <w:r>
        <w:rPr>
          <w:rFonts w:hint="eastAsia"/>
        </w:rPr>
        <w:t>b顺化</w:t>
      </w:r>
      <w:r>
        <w:rPr>
          <w:rFonts w:hint="eastAsia"/>
          <w:lang w:val="en-US" w:eastAsia="zh-CN"/>
        </w:rPr>
        <w:t>大学</w:t>
      </w:r>
      <w:r>
        <w:rPr>
          <w:rFonts w:hint="eastAsia"/>
        </w:rPr>
        <w:t>工程技术学院，顺化，越南;</w:t>
      </w:r>
    </w:p>
    <w:p>
      <w:pPr>
        <w:pStyle w:val="53"/>
        <w:jc w:val="center"/>
        <w:rPr>
          <w:rFonts w:hint="eastAsia"/>
        </w:rPr>
      </w:pPr>
      <w:r>
        <w:rPr>
          <w:rFonts w:hint="eastAsia"/>
          <w:lang w:val="en-US" w:eastAsia="zh-CN"/>
        </w:rPr>
        <w:t xml:space="preserve">        </w:t>
      </w:r>
      <w:r>
        <w:rPr>
          <w:rFonts w:hint="eastAsia"/>
        </w:rPr>
        <w:t>c顺化大学教育大学计算机科学系，顺化，越南;</w:t>
      </w:r>
    </w:p>
    <w:p>
      <w:pPr>
        <w:pStyle w:val="53"/>
        <w:jc w:val="center"/>
        <w:rPr>
          <w:rFonts w:hint="eastAsia"/>
        </w:rPr>
      </w:pPr>
    </w:p>
    <w:p>
      <w:pPr>
        <w:pStyle w:val="53"/>
        <w:rPr>
          <w:rFonts w:hint="eastAsia"/>
        </w:rPr>
      </w:pPr>
      <w:r>
        <w:t>摘要</w:t>
      </w:r>
      <w:r>
        <w:rPr>
          <w:rFonts w:hint="eastAsia"/>
          <w:lang w:eastAsia="zh-CN"/>
        </w:rPr>
        <w:t>：</w:t>
      </w:r>
      <w:r>
        <w:rPr>
          <w:rFonts w:hint="eastAsia"/>
        </w:rPr>
        <w:t>在工业和学术工作环境中，有一些人在没有完成规范的培训和教育课程的情况下，就为自己准备了非法的学历证书。在工业和学术工作环境中，一些人在没有完成规定的培训和教育课程的情况下，为了就业而制作了不合法的学历证书</w:t>
      </w:r>
      <w:r>
        <w:rPr>
          <w:rFonts w:hint="eastAsia"/>
          <w:lang w:eastAsia="zh-CN"/>
        </w:rPr>
        <w:t>。</w:t>
      </w:r>
      <w:r>
        <w:rPr>
          <w:rFonts w:hint="eastAsia"/>
        </w:rPr>
        <w:t>这种违规行为造成了真假证书的不公正混淆。</w:t>
      </w:r>
      <w:r>
        <w:rPr>
          <w:rFonts w:hint="eastAsia"/>
          <w:lang w:val="en-US" w:eastAsia="zh-CN"/>
        </w:rPr>
        <w:t>因此，</w:t>
      </w:r>
      <w:r>
        <w:rPr>
          <w:rFonts w:hint="eastAsia"/>
        </w:rPr>
        <w:t>在招聘过程中雇主需要一种可靠的机制来验证学历证书，以确保数据的完整性。</w:t>
      </w:r>
    </w:p>
    <w:p>
      <w:pPr>
        <w:pStyle w:val="53"/>
        <w:rPr>
          <w:rFonts w:hint="eastAsia"/>
        </w:rPr>
      </w:pPr>
      <w:r>
        <w:rPr>
          <w:rFonts w:hint="eastAsia"/>
        </w:rPr>
        <w:t>为此，一些大学引入并部署了区块链技术支持防止欺诈或安全访问证书。然而，这些教育系统中的知识处理方法并未得到深入研究。本文介绍了一种采用区块链和本体技术的教育证书认证框架，命名为 BOCA。学习本体（LeOn）被用来代表系统的中心知识模型，用于对领域知识进行语义管理，并将教育数据链接到区块链网络。本文详细介绍了该系统的特点，包括工作流程、LeON 本体开发和规则库构建。在 Hyperledger Fabric 上部署该系统取得了可喜的实验结果。目前的工作重点是提高系统性能，并允许在数据块上进行语义搜索。</w:t>
      </w:r>
    </w:p>
    <w:p>
      <w:pPr>
        <w:pStyle w:val="55"/>
        <w:rPr>
          <w:rFonts w:hint="default"/>
          <w:lang w:val="en-US"/>
        </w:rPr>
      </w:pPr>
      <w:r>
        <w:t>关键词</w:t>
      </w:r>
      <w:r>
        <w:rPr>
          <w:rFonts w:hint="eastAsia"/>
        </w:rPr>
        <w:t>：</w:t>
      </w:r>
      <w:r>
        <w:rPr>
          <w:rFonts w:hint="eastAsia"/>
          <w:lang w:val="en-US" w:eastAsia="zh-CN"/>
        </w:rPr>
        <w:t>证书认证</w:t>
      </w:r>
      <w:r>
        <w:rPr>
          <w:rFonts w:hint="eastAsia"/>
        </w:rPr>
        <w:t>；</w:t>
      </w:r>
      <w:r>
        <w:rPr>
          <w:rFonts w:hint="eastAsia"/>
          <w:lang w:val="en-US" w:eastAsia="zh-CN"/>
        </w:rPr>
        <w:t>区块链；本体；超级账本</w:t>
      </w:r>
    </w:p>
    <w:p>
      <w:pPr>
        <w:pStyle w:val="2"/>
        <w:spacing w:before="312"/>
      </w:pPr>
      <w:r>
        <w:rPr>
          <w:rFonts w:hint="eastAsia"/>
          <w:lang w:val="en-US" w:eastAsia="zh-CN"/>
        </w:rPr>
        <w:t>介绍</w:t>
      </w:r>
    </w:p>
    <w:p>
      <w:pPr>
        <w:pStyle w:val="3"/>
        <w:ind w:left="479" w:leftChars="228" w:firstLine="480" w:firstLineChars="200"/>
        <w:rPr>
          <w:rFonts w:hint="eastAsia"/>
        </w:rPr>
      </w:pPr>
      <w:r>
        <w:rPr>
          <w:rFonts w:hint="eastAsia"/>
        </w:rPr>
        <w:t>证书通过描述教育过程的教育记录来认可学习者的成就[1]</w:t>
      </w:r>
      <w:r>
        <w:rPr>
          <w:rFonts w:hint="eastAsia"/>
          <w:lang w:eastAsia="zh-CN"/>
        </w:rPr>
        <w:t>。</w:t>
      </w:r>
      <w:r>
        <w:rPr>
          <w:rFonts w:hint="eastAsia"/>
        </w:rPr>
        <w:t>证书和历史记录对学习者本人、教育机构和雇主都至关重要 [2]。面对竞争日益激烈的劳动力市场，人们倾向于寻找一种简单的方法，比如购买或伪造证书来获得工作资格 [3,4]。伪造证书问题已成为价值数十亿美元的产业、导致 30% 以上的学位都是伪造的[5,6]。因此，证书验证一直是需要妥善解决的重要难题 [7,8]。此外，任何对证书数据的篡改都应受到严格限制并易于检测 [7]。根据这一目标，区块链概念被引入到学习</w:t>
      </w:r>
      <w:r>
        <w:rPr>
          <w:rFonts w:hint="eastAsia"/>
          <w:lang w:val="en-US" w:eastAsia="zh-CN"/>
        </w:rPr>
        <w:t>和教育</w:t>
      </w:r>
      <w:r>
        <w:rPr>
          <w:rFonts w:hint="eastAsia"/>
        </w:rPr>
        <w:t>领域的信息通信技术中</w:t>
      </w:r>
      <w:r>
        <w:rPr>
          <w:rFonts w:hint="eastAsia"/>
          <w:lang w:eastAsia="zh-CN"/>
        </w:rPr>
        <w:t>，</w:t>
      </w:r>
      <w:r>
        <w:rPr>
          <w:rFonts w:hint="eastAsia"/>
          <w:lang w:val="en-US" w:eastAsia="zh-CN"/>
        </w:rPr>
        <w:t>具有去中心化系统的特点，包括</w:t>
      </w:r>
      <w:r>
        <w:rPr>
          <w:rFonts w:hint="eastAsia"/>
        </w:rPr>
        <w:t>透明性、真实性、完整性等。</w:t>
      </w:r>
    </w:p>
    <w:p>
      <w:pPr>
        <w:pStyle w:val="3"/>
        <w:ind w:left="479" w:leftChars="228" w:firstLine="480" w:firstLineChars="200"/>
        <w:rPr>
          <w:rFonts w:hint="eastAsia"/>
        </w:rPr>
      </w:pPr>
      <w:r>
        <w:rPr>
          <w:rFonts w:hint="eastAsia"/>
        </w:rPr>
        <w:t>一般来说，区块链是一种将数据存储在分布式、不可更改的账本中的尖端技术，在这种账本中，无论是单一实体或第三方都无法控制数据库。因此，基于区块链的系统的可靠性和权威性都能得到保证，从而有助于保护欺诈行为，并根据学习者、公司和教育机构的需求安全地获取证书[1,9-11]</w:t>
      </w:r>
      <w:r>
        <w:rPr>
          <w:rFonts w:hint="eastAsia"/>
          <w:lang w:eastAsia="zh-CN"/>
        </w:rPr>
        <w:t>。</w:t>
      </w:r>
      <w:r>
        <w:rPr>
          <w:rFonts w:hint="eastAsia"/>
        </w:rPr>
        <w:t>虽然区块链已在各种证书管理系统研究中被采用，但在这些系统中处理知识以实现教育目标的方法却没有得到深入研究。本体作为语义网的核心，在表示知识模型和语义推理方面</w:t>
      </w:r>
      <w:r>
        <w:rPr>
          <w:rFonts w:hint="eastAsia"/>
          <w:lang w:val="en-US" w:eastAsia="zh-CN"/>
        </w:rPr>
        <w:t>以显示出其</w:t>
      </w:r>
      <w:r>
        <w:rPr>
          <w:rFonts w:hint="eastAsia"/>
        </w:rPr>
        <w:t>能力[12]。各种本体论已成功应用于教育学科，如智能学习或基于游戏的学习[13,14]。</w:t>
      </w:r>
    </w:p>
    <w:p>
      <w:pPr>
        <w:pStyle w:val="3"/>
        <w:ind w:firstLine="480"/>
        <w:rPr>
          <w:rFonts w:hint="eastAsia"/>
        </w:rPr>
      </w:pPr>
      <w:r>
        <w:rPr>
          <w:rFonts w:hint="eastAsia"/>
        </w:rPr>
        <w:t>本研究介绍了一个利用区块链和本体技术的教育证书认证系统原型，名为 BOCA。学习本体（LeOn）作为知识管理中心被引入 BOCA 系统，用于获取教育知识并与区块链网络协作。基于 FOCA 的本体验证方法证实了 LeOn 本体的准确开发。在 Hyperledger Fabric 环境中部署了测试系统性能的实验，测量了写入和读取的效率。实验结果表明BOCA 系统的可靠性和建议方法的充分性。</w:t>
      </w:r>
    </w:p>
    <w:p>
      <w:pPr>
        <w:pStyle w:val="3"/>
        <w:ind w:firstLine="480"/>
        <w:rPr>
          <w:rFonts w:hint="eastAsia"/>
        </w:rPr>
      </w:pPr>
      <w:r>
        <w:rPr>
          <w:rFonts w:hint="eastAsia"/>
        </w:rPr>
        <w:t>本文其余部分的组织结构如下。第 2 节</w:t>
      </w:r>
      <w:r>
        <w:rPr>
          <w:rFonts w:hint="eastAsia"/>
          <w:lang w:val="en-US" w:eastAsia="zh-CN"/>
        </w:rPr>
        <w:t>介绍了这项工作的</w:t>
      </w:r>
      <w:r>
        <w:rPr>
          <w:rFonts w:hint="eastAsia"/>
        </w:rPr>
        <w:t>的背景以及基于区块链的证书认证和教育本体方面的相关研究。第 3 节详细介绍了 BOCA 系统，第 4 节介绍了 LeOn 本体的验证和系统性能的测试结果。最后，第 5</w:t>
      </w:r>
      <w:r>
        <w:rPr>
          <w:rFonts w:hint="eastAsia"/>
          <w:lang w:val="en-US" w:eastAsia="zh-CN"/>
        </w:rPr>
        <w:t>节给出了结束语</w:t>
      </w:r>
      <w:r>
        <w:rPr>
          <w:rFonts w:hint="eastAsia"/>
        </w:rPr>
        <w:t>并概述了未来的研究目标。</w:t>
      </w:r>
    </w:p>
    <w:p>
      <w:pPr>
        <w:pStyle w:val="3"/>
        <w:ind w:firstLine="480"/>
        <w:rPr>
          <w:rFonts w:hint="eastAsia"/>
        </w:rPr>
      </w:pPr>
    </w:p>
    <w:p>
      <w:pPr>
        <w:pStyle w:val="2"/>
        <w:spacing w:before="312"/>
      </w:pPr>
      <w:r>
        <w:rPr>
          <w:rFonts w:hint="eastAsia"/>
          <w:lang w:val="en-US" w:eastAsia="zh-CN"/>
        </w:rPr>
        <w:t>背景和相关工作</w:t>
      </w:r>
    </w:p>
    <w:p>
      <w:pPr>
        <w:pStyle w:val="3"/>
      </w:pPr>
      <w:bookmarkStart w:id="0" w:name="_GoBack"/>
      <w:bookmarkEnd w:id="0"/>
    </w:p>
    <w:p>
      <w:pPr>
        <w:pStyle w:val="4"/>
      </w:pPr>
      <w:r>
        <w:rPr>
          <w:rFonts w:hint="eastAsia"/>
          <w:lang w:val="en-US" w:eastAsia="zh-CN"/>
        </w:rPr>
        <w:t>区块链和相关技术</w:t>
      </w:r>
    </w:p>
    <w:p>
      <w:pPr>
        <w:ind w:firstLine="480" w:firstLineChars="200"/>
        <w:rPr>
          <w:rFonts w:hint="eastAsia" w:cs="Times New Roman"/>
          <w:sz w:val="24"/>
        </w:rPr>
      </w:pPr>
      <w:r>
        <w:rPr>
          <w:rFonts w:hint="eastAsia" w:cs="Times New Roman"/>
          <w:sz w:val="24"/>
        </w:rPr>
        <w:t>发明了比特币</w:t>
      </w:r>
      <w:r>
        <w:rPr>
          <w:rFonts w:hint="eastAsia" w:cs="Times New Roman"/>
          <w:sz w:val="24"/>
          <w:lang w:val="en-US" w:eastAsia="zh-CN"/>
        </w:rPr>
        <w:t>的中本聪提出了区块链的概念</w:t>
      </w:r>
      <w:r>
        <w:rPr>
          <w:rFonts w:hint="eastAsia" w:cs="Times New Roman"/>
          <w:sz w:val="24"/>
        </w:rPr>
        <w:t>[15]。基于区块链的数据库按顺序存储加密的数据块，其中包含分布式数字分类账、去中心化和独立的点对点交易以及共识机制等尖端计算技术[16]。</w:t>
      </w:r>
    </w:p>
    <w:p>
      <w:pPr>
        <w:ind w:firstLine="480" w:firstLineChars="200"/>
        <w:rPr>
          <w:rFonts w:hint="eastAsia" w:cs="Times New Roman"/>
          <w:sz w:val="24"/>
        </w:rPr>
      </w:pPr>
    </w:p>
    <w:p>
      <w:pPr>
        <w:spacing w:line="240" w:lineRule="auto"/>
        <w:ind w:firstLine="480" w:firstLineChars="200"/>
        <w:rPr>
          <w:rFonts w:hint="eastAsia" w:eastAsia="宋体" w:cs="Times New Roman"/>
          <w:sz w:val="24"/>
          <w:lang w:eastAsia="zh-CN"/>
        </w:rPr>
      </w:pPr>
      <w:r>
        <w:rPr>
          <w:rFonts w:hint="eastAsia" w:eastAsia="宋体" w:cs="Times New Roman"/>
          <w:sz w:val="24"/>
          <w:lang w:eastAsia="zh-CN"/>
        </w:rPr>
        <w:drawing>
          <wp:inline distT="0" distB="0" distL="114300" distR="114300">
            <wp:extent cx="5029200" cy="1874520"/>
            <wp:effectExtent l="0" t="0" r="0" b="0"/>
            <wp:docPr id="5" name="图片 5" descr="微信图片_2024010515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40105155447"/>
                    <pic:cNvPicPr>
                      <a:picLocks noChangeAspect="1"/>
                    </pic:cNvPicPr>
                  </pic:nvPicPr>
                  <pic:blipFill>
                    <a:blip r:embed="rId12"/>
                    <a:stretch>
                      <a:fillRect/>
                    </a:stretch>
                  </pic:blipFill>
                  <pic:spPr>
                    <a:xfrm>
                      <a:off x="0" y="0"/>
                      <a:ext cx="5029200" cy="1874520"/>
                    </a:xfrm>
                    <a:prstGeom prst="rect">
                      <a:avLst/>
                    </a:prstGeom>
                  </pic:spPr>
                </pic:pic>
              </a:graphicData>
            </a:graphic>
          </wp:inline>
        </w:drawing>
      </w:r>
    </w:p>
    <w:p>
      <w:pPr>
        <w:ind w:firstLine="3600" w:firstLineChars="1500"/>
        <w:rPr>
          <w:rFonts w:hint="default" w:eastAsia="宋体" w:cs="Times New Roman"/>
          <w:sz w:val="24"/>
          <w:lang w:val="en-US" w:eastAsia="zh-CN"/>
        </w:rPr>
      </w:pPr>
      <w:r>
        <w:rPr>
          <w:rFonts w:hint="eastAsia" w:cs="Times New Roman"/>
          <w:sz w:val="24"/>
          <w:lang w:val="en-US" w:eastAsia="zh-CN"/>
        </w:rPr>
        <w:t>图1.区块链</w:t>
      </w:r>
    </w:p>
    <w:p>
      <w:pPr>
        <w:ind w:firstLine="480" w:firstLineChars="200"/>
        <w:rPr>
          <w:rFonts w:hint="eastAsia" w:cs="Times New Roman"/>
          <w:sz w:val="24"/>
        </w:rPr>
      </w:pPr>
      <w:r>
        <w:rPr>
          <w:rFonts w:hint="eastAsia" w:cs="Times New Roman"/>
          <w:sz w:val="24"/>
        </w:rPr>
        <w:t>图 1 展示了区块链的示意图，其中每个区块由一个唯一的加密哈希值标识，并参考前一个区块的哈希值，从而形成一个区块链。更改链中某个区块的数据是不可能的，因为这需要对该区块之后的所有区块进行持续更改。换句话说 区块链是一个不可变的网络[3]。</w:t>
      </w:r>
    </w:p>
    <w:p>
      <w:pPr>
        <w:ind w:firstLine="480" w:firstLineChars="200"/>
        <w:rPr>
          <w:rFonts w:hint="eastAsia" w:cs="Times New Roman"/>
          <w:sz w:val="24"/>
        </w:rPr>
      </w:pPr>
      <w:r>
        <w:rPr>
          <w:rFonts w:hint="eastAsia" w:cs="Times New Roman"/>
          <w:sz w:val="24"/>
        </w:rPr>
        <w:t>2014 年，Vitalik Buterin 推出了以太坊，作为基于区块链技术的开源</w:t>
      </w:r>
    </w:p>
    <w:p>
      <w:pPr>
        <w:ind w:firstLine="480" w:firstLineChars="200"/>
        <w:rPr>
          <w:rFonts w:hint="eastAsia" w:cs="Times New Roman"/>
          <w:sz w:val="24"/>
        </w:rPr>
      </w:pPr>
      <w:r>
        <w:rPr>
          <w:rFonts w:hint="eastAsia" w:cs="Times New Roman"/>
          <w:sz w:val="24"/>
        </w:rPr>
        <w:t>平台[17]。以太坊的代币(以太币）和以太坊虚拟机（EVM）允许开发人员</w:t>
      </w:r>
    </w:p>
    <w:p>
      <w:pPr>
        <w:ind w:firstLine="480" w:firstLineChars="200"/>
        <w:rPr>
          <w:rFonts w:hint="eastAsia" w:cs="Times New Roman"/>
          <w:sz w:val="24"/>
        </w:rPr>
      </w:pPr>
      <w:r>
        <w:rPr>
          <w:rFonts w:hint="eastAsia" w:cs="Times New Roman"/>
          <w:sz w:val="24"/>
        </w:rPr>
        <w:t>实现去中心化应用。以太币可用于支付交易费用、服务或气体等各种用途，而 EVM是以太坊网络中的软件，使用气体来部署和运行智能合约功能。</w:t>
      </w:r>
    </w:p>
    <w:p>
      <w:pPr>
        <w:ind w:firstLine="480" w:firstLineChars="200"/>
        <w:rPr>
          <w:rFonts w:hint="eastAsia" w:cs="Times New Roman"/>
          <w:sz w:val="24"/>
        </w:rPr>
      </w:pPr>
      <w:r>
        <w:rPr>
          <w:rFonts w:hint="eastAsia" w:cs="Times New Roman"/>
          <w:sz w:val="24"/>
        </w:rPr>
        <w:t>智能合约由尼克-萨博（Nick Szabo）提出，是一种执行合约条款的计算机化交易协议[18]。为了确保交易双方之间的信任，以及恶意或意外例外情况的发生，有人建议将合同条款（如抵押、担保）编纂并嵌入系统</w:t>
      </w:r>
      <w:r>
        <w:rPr>
          <w:rFonts w:hint="eastAsia" w:cs="Times New Roman"/>
          <w:sz w:val="24"/>
          <w:lang w:val="en-US" w:eastAsia="zh-CN"/>
        </w:rPr>
        <w:t>[19]</w:t>
      </w:r>
      <w:r>
        <w:rPr>
          <w:rFonts w:hint="eastAsia" w:cs="Times New Roman"/>
          <w:sz w:val="24"/>
        </w:rPr>
        <w:t>，</w:t>
      </w:r>
      <w:r>
        <w:rPr>
          <w:rFonts w:hint="eastAsia" w:cs="Times New Roman"/>
          <w:sz w:val="24"/>
          <w:lang w:val="en-US" w:eastAsia="zh-CN"/>
        </w:rPr>
        <w:t>在</w:t>
      </w:r>
      <w:r>
        <w:rPr>
          <w:rFonts w:hint="eastAsia" w:cs="Times New Roman"/>
          <w:sz w:val="24"/>
        </w:rPr>
        <w:t>区块链背景下，合同条款和条件是存储在区块链网络中的脚本，可以简化合同条款、自动执行合同并验证履行状态[9,20]。</w:t>
      </w:r>
    </w:p>
    <w:p>
      <w:pPr>
        <w:ind w:firstLine="480" w:firstLineChars="200"/>
        <w:rPr>
          <w:rFonts w:cs="Times New Roman"/>
          <w:sz w:val="24"/>
        </w:rPr>
      </w:pPr>
      <w:r>
        <w:rPr>
          <w:rFonts w:hint="eastAsia" w:cs="Times New Roman"/>
          <w:sz w:val="24"/>
        </w:rPr>
        <w:t>区块链及相关技术已广泛应用于金融市场[21]、营销服务[22]和物联网[23]等领域。教育领域已在正式学习环境（如学习内容、学习者成绩或学历证书）和非正式学习环境（如研究兴趣、个人技能或学习经历）中利用了区块链的优势[9-11]</w:t>
      </w:r>
      <w:r>
        <w:rPr>
          <w:rFonts w:hint="eastAsia" w:cs="Times New Roman"/>
          <w:sz w:val="24"/>
          <w:lang w:eastAsia="zh-CN"/>
        </w:rPr>
        <w:t>。</w:t>
      </w:r>
      <w:r>
        <w:rPr>
          <w:rFonts w:hint="eastAsia" w:cs="Times New Roman"/>
          <w:sz w:val="24"/>
        </w:rPr>
        <w:t>本研究旨在概述基于区块链的证书认证方法，并阐明这些方法与我们提出的方法之间的差异。有关区块链在教育领域应用的更多详情，请参阅最近的调查报告[9,24]。</w:t>
      </w:r>
    </w:p>
    <w:p>
      <w:pPr>
        <w:pStyle w:val="2"/>
        <w:numPr>
          <w:ilvl w:val="0"/>
          <w:numId w:val="0"/>
        </w:numPr>
        <w:spacing w:before="312"/>
        <w:ind w:leftChars="0"/>
        <w:rPr>
          <w:rFonts w:hint="default" w:eastAsia="宋体"/>
          <w:lang w:val="en-US" w:eastAsia="zh-CN"/>
        </w:rPr>
      </w:pPr>
      <w:r>
        <w:rPr>
          <w:rFonts w:hint="eastAsia"/>
          <w:lang w:val="en-US" w:eastAsia="zh-CN"/>
        </w:rPr>
        <w:t>2.2. 基于区块链的证书认证</w:t>
      </w:r>
    </w:p>
    <w:p>
      <w:pPr>
        <w:pStyle w:val="3"/>
        <w:ind w:firstLine="480"/>
        <w:rPr>
          <w:rFonts w:hint="eastAsia" w:cs="Times New Roman"/>
          <w:sz w:val="24"/>
        </w:rPr>
      </w:pPr>
      <w:r>
        <w:rPr>
          <w:rFonts w:hint="eastAsia" w:cs="Times New Roman"/>
          <w:sz w:val="24"/>
        </w:rPr>
        <w:t>证书的物理形式（如纸质记录）在呈现学习者的全部信息、存档、认证等方面存在许多局限性。在展示整个学习者的信息、存档、认证等方面有许多局限性。</w:t>
      </w:r>
    </w:p>
    <w:p>
      <w:pPr>
        <w:pStyle w:val="3"/>
        <w:ind w:firstLine="480"/>
        <w:rPr>
          <w:rFonts w:hint="eastAsia" w:cs="Times New Roman"/>
          <w:sz w:val="24"/>
        </w:rPr>
      </w:pPr>
      <w:r>
        <w:rPr>
          <w:rFonts w:hint="eastAsia" w:cs="Times New Roman"/>
          <w:sz w:val="24"/>
        </w:rPr>
        <w:t>数字形式的证书(如开放徽章1 ）旨在克服这些限制。尽管全球范围内已经推出并部署了多种证书数字化解决方案，但使用中央数据库 在确保信任、透明度和依赖性方面仍然存在制约因素。区块链利用去中心化的优势，有望压倒此类解决方案 利用去中心化方法的优势。然而 然而，区块链在大学或机构中的部署还处于原始阶段[10,24]。</w:t>
      </w:r>
    </w:p>
    <w:p>
      <w:pPr>
        <w:pStyle w:val="3"/>
        <w:ind w:firstLine="480"/>
        <w:rPr>
          <w:rFonts w:hint="eastAsia" w:cs="Times New Roman"/>
          <w:sz w:val="24"/>
        </w:rPr>
      </w:pPr>
      <w:r>
        <w:rPr>
          <w:rFonts w:hint="eastAsia" w:cs="Times New Roman"/>
          <w:sz w:val="24"/>
        </w:rPr>
        <w:t>一些大学已经开发了基于区块链的证书 认证系统，如麻省理工学院（MIT）、尼科西亚大学、伯明翰大学和开放大学知识媒体学院。Blockcert 是麻省理工学院媒体实验室开发的基于比特币的区块链系统</w:t>
      </w:r>
      <w:r>
        <w:rPr>
          <w:rFonts w:hint="eastAsia" w:cs="Times New Roman"/>
          <w:sz w:val="24"/>
          <w:lang w:eastAsia="zh-CN"/>
        </w:rPr>
        <w:t>，</w:t>
      </w:r>
      <w:r>
        <w:rPr>
          <w:rFonts w:hint="eastAsia" w:cs="Times New Roman"/>
          <w:sz w:val="24"/>
        </w:rPr>
        <w:t xml:space="preserve">可以创建、查看和验证证书[25]。在更高的发展阶段，麻省理工学院颁发的文凭既有实体形式，也有数字形式。物理和数字形式的文凭。由于 Blockcert是在比特币平台上运行的，因此有一些局限性，如交易费用高、比特币平台的可扩展性问题 交易、比特币网络的可扩展性问题，以及所颁发证书的检索能力。最近的研究文章[26-28] </w:t>
      </w:r>
      <w:r>
        <w:rPr>
          <w:rFonts w:hint="eastAsia" w:cs="Times New Roman"/>
          <w:sz w:val="24"/>
          <w:lang w:val="en-US" w:eastAsia="zh-CN"/>
        </w:rPr>
        <w:t>提出几种</w:t>
      </w:r>
      <w:r>
        <w:rPr>
          <w:rFonts w:hint="eastAsia" w:cs="Times New Roman"/>
          <w:sz w:val="24"/>
        </w:rPr>
        <w:t>解决</w:t>
      </w:r>
      <w:r>
        <w:rPr>
          <w:rFonts w:hint="eastAsia" w:cs="Times New Roman"/>
          <w:sz w:val="24"/>
          <w:lang w:val="en-US" w:eastAsia="zh-CN"/>
        </w:rPr>
        <w:t>io ns增强Blockcert的方法</w:t>
      </w:r>
      <w:r>
        <w:rPr>
          <w:rFonts w:hint="eastAsia" w:cs="Times New Roman"/>
          <w:sz w:val="24"/>
        </w:rPr>
        <w:t>。在另一项努力中、 希腊国家研究和教育网络开发了 GRNET 系统，该系统将整个验证过程与哈希值[29]的详细验证过程存储在 Cardano 平台上。</w:t>
      </w:r>
    </w:p>
    <w:p>
      <w:pPr>
        <w:pStyle w:val="3"/>
        <w:ind w:firstLine="480"/>
        <w:rPr>
          <w:rFonts w:hint="eastAsia" w:cs="Times New Roman"/>
          <w:sz w:val="24"/>
        </w:rPr>
      </w:pPr>
      <w:r>
        <w:rPr>
          <w:rFonts w:hint="eastAsia" w:cs="Times New Roman"/>
          <w:sz w:val="24"/>
        </w:rPr>
        <w:t>此外，Prinz 等人[1]提出了一个区块链平台，支持伪造保护、安全访问，并根据利益相关者的需求管理证书。Ocheja 等人[30]提出了一种管理学习证据的区块链，名为 BOLL（学习日志区块链），日志的权限和所有权被映射并存储到智能合约中。Guo等人</w:t>
      </w:r>
      <w:r>
        <w:rPr>
          <w:rFonts w:hint="eastAsia" w:cs="Times New Roman"/>
          <w:sz w:val="24"/>
          <w:lang w:val="en-US" w:eastAsia="zh-CN"/>
        </w:rPr>
        <w:t>[31]</w:t>
      </w:r>
      <w:r>
        <w:rPr>
          <w:rFonts w:hint="eastAsia" w:cs="Times New Roman"/>
          <w:sz w:val="24"/>
        </w:rPr>
        <w:t xml:space="preserve"> 利用公共和私有区块链在在线教育管理系统中展示数字权利。Bore 等人[32]介绍了如何将生物识别数据、文件和图像散列并存储在区块链中。在 Khandelwal 等人[3]提出的系统中，创建的证书在星际文件系统中通过 SHA-2S6 算法进行唯一散列。 </w:t>
      </w:r>
    </w:p>
    <w:p>
      <w:pPr>
        <w:pStyle w:val="3"/>
        <w:ind w:firstLine="480"/>
        <w:rPr>
          <w:rFonts w:hint="eastAsia" w:cs="Times New Roman"/>
          <w:sz w:val="24"/>
        </w:rPr>
      </w:pPr>
      <w:r>
        <w:rPr>
          <w:rFonts w:hint="eastAsia" w:cs="Times New Roman"/>
          <w:sz w:val="24"/>
        </w:rPr>
        <w:t>虽然现有研究介绍了在区块链网络上创建和存储证书的解决方案，但对本体知识模型的使用还没有进行深入研究。本研究 本研究提出了一种基于区块链的证书认证系统，该系统结合本体论来捕捉学习活动的知识，并与区块链网络交互。</w:t>
      </w:r>
    </w:p>
    <w:p>
      <w:pPr>
        <w:pStyle w:val="3"/>
        <w:ind w:firstLine="480"/>
        <w:rPr>
          <w:rFonts w:hint="eastAsia" w:cs="Times New Roman"/>
          <w:sz w:val="24"/>
        </w:rPr>
      </w:pPr>
    </w:p>
    <w:p>
      <w:pPr>
        <w:pStyle w:val="2"/>
        <w:numPr>
          <w:ilvl w:val="0"/>
          <w:numId w:val="0"/>
        </w:numPr>
        <w:spacing w:before="312"/>
        <w:ind w:leftChars="0"/>
        <w:rPr>
          <w:rFonts w:hint="eastAsia"/>
          <w:lang w:val="en-US" w:eastAsia="zh-CN"/>
        </w:rPr>
      </w:pPr>
      <w:r>
        <w:rPr>
          <w:rFonts w:hint="eastAsia"/>
          <w:lang w:val="en-US" w:eastAsia="zh-CN"/>
        </w:rPr>
        <w:t>2.3. 教育本体论</w:t>
      </w:r>
    </w:p>
    <w:p>
      <w:pPr>
        <w:pStyle w:val="3"/>
        <w:rPr>
          <w:rFonts w:hint="default"/>
          <w:lang w:val="en-US" w:eastAsia="zh-CN"/>
        </w:rPr>
      </w:pPr>
      <w:r>
        <w:rPr>
          <w:rFonts w:hint="default"/>
          <w:lang w:val="en-US" w:eastAsia="zh-CN"/>
        </w:rPr>
        <w:t>Berners-Lee等人[12]发明了语义网，强调了本体在通过知识规范过程建立知识模型中的重要作用。此后，文献中提出了多种本体工程方法(OEM)[ 33-35]。大多数本体设计方法都是人工操作的，因此这些方法中的某些步骤通过应用语言学、统计学或机器学习方法实现了自动化[ 36-38]。为了服务于本体的实施，人们提出了一系列描述不同语义层次的语义网语言。例如，资源描述格式(RDF)是数据交换的标准，其派生版本是RDF-schema(RDFS)，在RDF词汇表的基础上提供类和相关属性。本体网络语言 (</w:t>
      </w:r>
      <w:r>
        <w:rPr>
          <w:rFonts w:hint="eastAsia"/>
          <w:lang w:val="en-US" w:eastAsia="zh-CN"/>
        </w:rPr>
        <w:t>OW</w:t>
      </w:r>
      <w:r>
        <w:rPr>
          <w:rFonts w:hint="default"/>
          <w:lang w:val="en-US" w:eastAsia="zh-CN"/>
        </w:rPr>
        <w:t>L)及其第二版--OWL-2用于代表丰富而复杂的事物知识。语义网规则语言(SWRL)旨在丰富</w:t>
      </w:r>
      <w:r>
        <w:rPr>
          <w:rFonts w:hint="eastAsia"/>
          <w:lang w:val="en-US" w:eastAsia="zh-CN"/>
        </w:rPr>
        <w:t>O</w:t>
      </w:r>
      <w:r>
        <w:rPr>
          <w:rFonts w:hint="default"/>
          <w:lang w:val="en-US" w:eastAsia="zh-CN"/>
        </w:rPr>
        <w:t>WL的表达能力，并创建业务逻辑。本体论已被广泛应用于教育领域的不同方向，如基于游戏的学习[14]、学习风格模型的整合[39]或智能学习[13]。关于教育领域基于语义网的应用的更多详情，在以下调查中找到有用的信息[40-42]</w:t>
      </w:r>
      <w:r>
        <w:rPr>
          <w:rFonts w:hint="eastAsia"/>
          <w:lang w:val="en-US" w:eastAsia="zh-CN"/>
        </w:rPr>
        <w:t>。</w:t>
      </w:r>
    </w:p>
    <w:p>
      <w:pPr>
        <w:pStyle w:val="3"/>
        <w:rPr>
          <w:rFonts w:hint="default"/>
          <w:lang w:val="en-US" w:eastAsia="zh-CN"/>
        </w:rPr>
      </w:pPr>
      <w:r>
        <w:rPr>
          <w:rFonts w:hint="default"/>
          <w:lang w:val="en-US" w:eastAsia="zh-CN"/>
        </w:rPr>
        <w:t>据我们所知，本研究是首次在教育证书认证领域引入区块链和本体技术的混合系统。所提出的方法与以往的研究不同，主要体现在以下两点。首先，学习操作的语义信息由本体论模型提供。其次，SWRL规则集推断学习数据并将其传输到区块链网络。下文将详细介绍这种拟议方法。</w:t>
      </w:r>
    </w:p>
    <w:p>
      <w:pPr>
        <w:pStyle w:val="3"/>
        <w:rPr>
          <w:rFonts w:hint="default"/>
          <w:lang w:val="en-US" w:eastAsia="zh-CN"/>
        </w:rPr>
      </w:pPr>
    </w:p>
    <w:p>
      <w:pPr>
        <w:pStyle w:val="2"/>
        <w:numPr>
          <w:ilvl w:val="0"/>
          <w:numId w:val="3"/>
        </w:numPr>
        <w:spacing w:before="312"/>
        <w:ind w:leftChars="0"/>
        <w:rPr>
          <w:rFonts w:hint="eastAsia"/>
          <w:lang w:val="en-US" w:eastAsia="zh-CN"/>
        </w:rPr>
      </w:pPr>
      <w:r>
        <w:rPr>
          <w:rFonts w:hint="eastAsia"/>
          <w:lang w:val="en-US" w:eastAsia="zh-CN"/>
        </w:rPr>
        <w:t>BOCA的系统结构</w:t>
      </w:r>
    </w:p>
    <w:p>
      <w:pPr>
        <w:pStyle w:val="3"/>
        <w:numPr>
          <w:ilvl w:val="0"/>
          <w:numId w:val="0"/>
        </w:numPr>
        <w:rPr>
          <w:rFonts w:hint="eastAsia"/>
          <w:lang w:val="en-US" w:eastAsia="zh-CN"/>
        </w:rPr>
      </w:pPr>
      <w:r>
        <w:rPr>
          <w:rFonts w:hint="eastAsia"/>
          <w:lang w:val="en-US" w:eastAsia="zh-CN"/>
        </w:rPr>
        <w:t>本节主要介绍BOCA系统的工作流程，本体模型和规则集</w:t>
      </w:r>
    </w:p>
    <w:p>
      <w:pPr>
        <w:pStyle w:val="2"/>
        <w:numPr>
          <w:ilvl w:val="0"/>
          <w:numId w:val="0"/>
        </w:numPr>
        <w:spacing w:before="312"/>
        <w:ind w:leftChars="0"/>
        <w:rPr>
          <w:rFonts w:hint="default"/>
          <w:lang w:val="en-US" w:eastAsia="zh-CN"/>
        </w:rPr>
      </w:pPr>
      <w:r>
        <w:rPr>
          <w:rFonts w:hint="eastAsia"/>
          <w:lang w:val="en-US" w:eastAsia="zh-CN"/>
        </w:rPr>
        <w:t>3.1. BOCA的工作程序</w:t>
      </w:r>
    </w:p>
    <w:p>
      <w:pPr>
        <w:pStyle w:val="3"/>
        <w:numPr>
          <w:ilvl w:val="0"/>
          <w:numId w:val="0"/>
        </w:numPr>
        <w:rPr>
          <w:rFonts w:hint="default"/>
          <w:lang w:val="en-US" w:eastAsia="zh-CN"/>
        </w:rPr>
      </w:pPr>
      <w:r>
        <w:rPr>
          <w:rFonts w:hint="default"/>
          <w:lang w:val="en-US" w:eastAsia="zh-CN"/>
        </w:rPr>
        <w:t>图2展示了BOCA系统的工作流程。参与者包括教育机构（如学校、学院、大学)、讲师(如教授、助教)、学习者（如学生）和证书申请者（如公司、组织、企业)四大方面。最初，新学员在教育机构注册时会分配到自己的ID。在ID的识别管理方面，教育机构可以利用学员的国家ID和本地ID，以确保学员ID的唯一性。此外，建议该机构使用</w:t>
      </w:r>
      <w:r>
        <w:rPr>
          <w:rFonts w:hint="eastAsia"/>
          <w:lang w:val="en-US" w:eastAsia="zh-CN"/>
        </w:rPr>
        <w:t>W</w:t>
      </w:r>
      <w:r>
        <w:rPr>
          <w:rFonts w:hint="default"/>
          <w:lang w:val="en-US" w:eastAsia="zh-CN"/>
        </w:rPr>
        <w:t>3CDecentralised lDen- tifier (DID)，这是一种新型标识符，可实现可验证和分散的数字身份。</w:t>
      </w:r>
    </w:p>
    <w:p>
      <w:pPr>
        <w:pStyle w:val="3"/>
        <w:numPr>
          <w:ilvl w:val="0"/>
          <w:numId w:val="0"/>
        </w:numPr>
        <w:rPr>
          <w:rFonts w:hint="default"/>
          <w:lang w:val="en-US" w:eastAsia="zh-CN"/>
        </w:rPr>
      </w:pPr>
      <w:r>
        <w:rPr>
          <w:rFonts w:hint="default"/>
          <w:lang w:val="en-US" w:eastAsia="zh-CN"/>
        </w:rPr>
        <w:t>接下来，讲师根据LeOn本体论中定义的知识对学习者的表现进行评估，并将结果提交给机构。各机构的教育管理系统可能各不相同，因此这些数据的格式应与知识模型中的要求相同，此后，教育数据将被允许插入 BOCA 系统，在此阶段称为链外数据。一旦认证要求得到满足，嵌入知识模型的脚本就会根据实施的规则对其进行验证。然后，教育数据 (如学习者 ID、证书ID、数字签名) 会通过创建证书交易自动传输到区块链上。</w:t>
      </w:r>
    </w:p>
    <w:p>
      <w:pPr>
        <w:pStyle w:val="3"/>
        <w:numPr>
          <w:ilvl w:val="0"/>
          <w:numId w:val="0"/>
        </w:numPr>
        <w:rPr>
          <w:rFonts w:hint="default"/>
          <w:lang w:val="en-US" w:eastAsia="zh-CN"/>
        </w:rPr>
      </w:pPr>
      <w:r>
        <w:rPr>
          <w:rFonts w:hint="default"/>
          <w:lang w:val="en-US" w:eastAsia="zh-CN"/>
        </w:rPr>
        <w:t>最后，机构为学习者颁发学位/证书文件，证书代码存储在区块链网络中。证书代码建议采用二维码形式，以便于追踪[43]。公司或组织可以通过为学习者颁发的证书代码查询区块链交易中存储的数据，从而检查证书的有效性。这种方法有助于教育机构保持证书的安全和透明，也有助于企业招聘合格的候选人。</w:t>
      </w:r>
    </w:p>
    <w:p>
      <w:pPr>
        <w:pStyle w:val="3"/>
        <w:numPr>
          <w:ilvl w:val="0"/>
          <w:numId w:val="0"/>
        </w:numPr>
        <w:rPr>
          <w:rFonts w:hint="default"/>
          <w:lang w:val="en-US" w:eastAsia="zh-CN"/>
        </w:rPr>
      </w:pPr>
    </w:p>
    <w:p>
      <w:pPr>
        <w:pStyle w:val="2"/>
        <w:numPr>
          <w:ilvl w:val="0"/>
          <w:numId w:val="0"/>
        </w:numPr>
        <w:spacing w:before="312"/>
        <w:ind w:leftChars="0"/>
        <w:rPr>
          <w:rFonts w:hint="eastAsia"/>
          <w:lang w:val="en-US" w:eastAsia="zh-CN"/>
        </w:rPr>
      </w:pPr>
      <w:r>
        <w:rPr>
          <w:rFonts w:hint="eastAsia"/>
          <w:lang w:val="en-US" w:eastAsia="zh-CN"/>
        </w:rPr>
        <w:t>3.2. 本体论模型的开发</w:t>
      </w:r>
    </w:p>
    <w:p>
      <w:pPr>
        <w:pStyle w:val="3"/>
        <w:rPr>
          <w:rFonts w:hint="default"/>
          <w:lang w:val="en-US" w:eastAsia="zh-CN"/>
        </w:rPr>
      </w:pPr>
      <w:r>
        <w:rPr>
          <w:rFonts w:hint="default"/>
          <w:lang w:val="en-US" w:eastAsia="zh-CN"/>
        </w:rPr>
        <w:t>本体开发的NeOn方法是最著名的方法之一，它易于理解 le,面向场景，并可用于支持文档[44]。BOCA 系统的 LeOn 本体是通过本体工程师和领域专家之间基于 NeOn 的协作过程构建的。构建LeOn 的本体工程三步流程概述如下。首先，邀请学习领域和区块链领域的本体工程师和专家协同工作。建议他们使用知名的本体建模工具，如 Protege7 或TopBraid Composer ，并在 Github 等协作项目环境中工作。9其次，通过本体需求规范文档确定 LeON本体的需求规格，本体应满足这些要求，以涵盖预定义领域的知识。最后，对现有本体资源(如 FOAF,10OWL Tme11)的重用进行了详细的规划。专家只需花费时间和精力开发本体的主要元素，其他人则可以</w:t>
      </w:r>
    </w:p>
    <w:p>
      <w:pPr>
        <w:pStyle w:val="3"/>
        <w:rPr>
          <w:rFonts w:hint="default"/>
          <w:lang w:val="en-US" w:eastAsia="zh-CN"/>
        </w:rPr>
      </w:pPr>
    </w:p>
    <w:p>
      <w:pPr>
        <w:pStyle w:val="3"/>
        <w:spacing w:line="240" w:lineRule="auto"/>
        <w:rPr>
          <w:rFonts w:hint="default"/>
          <w:lang w:val="en-US" w:eastAsia="zh-CN"/>
        </w:rPr>
      </w:pPr>
      <w:r>
        <w:rPr>
          <w:rFonts w:hint="default"/>
          <w:lang w:val="en-US" w:eastAsia="zh-CN"/>
        </w:rPr>
        <w:drawing>
          <wp:inline distT="0" distB="0" distL="114300" distR="114300">
            <wp:extent cx="5268595" cy="2010410"/>
            <wp:effectExtent l="0" t="0" r="4445" b="1270"/>
            <wp:docPr id="7" name="图片 7" descr="微信图片_2024010517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40105171643"/>
                    <pic:cNvPicPr>
                      <a:picLocks noChangeAspect="1"/>
                    </pic:cNvPicPr>
                  </pic:nvPicPr>
                  <pic:blipFill>
                    <a:blip r:embed="rId13"/>
                    <a:stretch>
                      <a:fillRect/>
                    </a:stretch>
                  </pic:blipFill>
                  <pic:spPr>
                    <a:xfrm>
                      <a:off x="0" y="0"/>
                      <a:ext cx="5268595" cy="2010410"/>
                    </a:xfrm>
                    <a:prstGeom prst="rect">
                      <a:avLst/>
                    </a:prstGeom>
                  </pic:spPr>
                </pic:pic>
              </a:graphicData>
            </a:graphic>
          </wp:inline>
        </w:drawing>
      </w:r>
    </w:p>
    <w:p>
      <w:pPr>
        <w:pStyle w:val="3"/>
        <w:spacing w:line="240" w:lineRule="auto"/>
        <w:rPr>
          <w:rFonts w:hint="eastAsia"/>
          <w:lang w:val="en-US" w:eastAsia="zh-CN"/>
        </w:rPr>
      </w:pPr>
      <w:r>
        <w:rPr>
          <w:rFonts w:hint="eastAsia"/>
          <w:lang w:val="en-US" w:eastAsia="zh-CN"/>
        </w:rPr>
        <w:t>图2.BOCA系统的工作流程</w:t>
      </w:r>
    </w:p>
    <w:p>
      <w:pPr>
        <w:pStyle w:val="3"/>
        <w:spacing w:line="240" w:lineRule="auto"/>
        <w:rPr>
          <w:rFonts w:hint="default"/>
          <w:lang w:val="en-US" w:eastAsia="zh-CN"/>
        </w:rPr>
      </w:pPr>
      <w:r>
        <w:rPr>
          <w:rFonts w:hint="default"/>
          <w:lang w:val="en-US" w:eastAsia="zh-CN"/>
        </w:rPr>
        <w:drawing>
          <wp:inline distT="0" distB="0" distL="114300" distR="114300">
            <wp:extent cx="5273675" cy="2941955"/>
            <wp:effectExtent l="0" t="0" r="14605" b="14605"/>
            <wp:docPr id="8" name="图片 8" descr="微信图片_2024010517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40105171755"/>
                    <pic:cNvPicPr>
                      <a:picLocks noChangeAspect="1"/>
                    </pic:cNvPicPr>
                  </pic:nvPicPr>
                  <pic:blipFill>
                    <a:blip r:embed="rId14"/>
                    <a:stretch>
                      <a:fillRect/>
                    </a:stretch>
                  </pic:blipFill>
                  <pic:spPr>
                    <a:xfrm>
                      <a:off x="0" y="0"/>
                      <a:ext cx="5273675" cy="2941955"/>
                    </a:xfrm>
                    <a:prstGeom prst="rect">
                      <a:avLst/>
                    </a:prstGeom>
                  </pic:spPr>
                </pic:pic>
              </a:graphicData>
            </a:graphic>
          </wp:inline>
        </w:drawing>
      </w:r>
    </w:p>
    <w:p>
      <w:pPr>
        <w:pStyle w:val="3"/>
        <w:spacing w:line="240" w:lineRule="auto"/>
        <w:rPr>
          <w:rFonts w:hint="eastAsia"/>
          <w:lang w:val="en-US" w:eastAsia="zh-CN"/>
        </w:rPr>
      </w:pPr>
      <w:r>
        <w:rPr>
          <w:rFonts w:hint="eastAsia"/>
          <w:lang w:val="en-US" w:eastAsia="zh-CN"/>
        </w:rPr>
        <w:t>图3.LeOn本体论节选</w:t>
      </w:r>
    </w:p>
    <w:p>
      <w:pPr>
        <w:pStyle w:val="3"/>
        <w:spacing w:line="240" w:lineRule="auto"/>
        <w:rPr>
          <w:rFonts w:hint="eastAsia"/>
          <w:lang w:val="en-US" w:eastAsia="zh-CN"/>
        </w:rPr>
      </w:pPr>
    </w:p>
    <w:p>
      <w:pPr>
        <w:pStyle w:val="3"/>
        <w:spacing w:line="240" w:lineRule="auto"/>
        <w:rPr>
          <w:rFonts w:hint="eastAsia"/>
          <w:lang w:val="en-US" w:eastAsia="zh-CN"/>
        </w:rPr>
      </w:pPr>
    </w:p>
    <w:p>
      <w:pPr>
        <w:pStyle w:val="3"/>
        <w:spacing w:line="240" w:lineRule="auto"/>
        <w:rPr>
          <w:rFonts w:hint="default"/>
          <w:lang w:val="en-US" w:eastAsia="zh-CN"/>
        </w:rPr>
      </w:pPr>
      <w:r>
        <w:rPr>
          <w:rFonts w:hint="default"/>
          <w:lang w:val="en-US" w:eastAsia="zh-CN"/>
        </w:rPr>
        <w:t>重复使用。这三个步骤要反复进行多次，直到所有项目成员达成共识。</w:t>
      </w:r>
    </w:p>
    <w:p>
      <w:pPr>
        <w:pStyle w:val="3"/>
        <w:spacing w:line="240" w:lineRule="auto"/>
        <w:rPr>
          <w:rFonts w:hint="default"/>
          <w:lang w:val="en-US" w:eastAsia="zh-CN"/>
        </w:rPr>
      </w:pPr>
      <w:r>
        <w:rPr>
          <w:rFonts w:hint="default"/>
          <w:lang w:val="en-US" w:eastAsia="zh-CN"/>
        </w:rPr>
        <w:t>图3 显示了 Protee 的 OntoGraf 插件生成的 LeOn 本体的摘录。在 Protege中，对象属性用于创建类之间的关系。对于每种关系，应分别指定与源类和目的类相对应的域类和范围类。在 OntoGraf视图中，层次关系通常由浅蓝色实心弧线表示(如图 3 中从“人类到“讲师”类的弧线) 。由领域和范围类定义的其他类型的关系用不同颜色的虚线弧表示 (例如图 3 中课程类和学习对象类之间的 leOn:has 关系)。</w:t>
      </w:r>
    </w:p>
    <w:p>
      <w:pPr>
        <w:pStyle w:val="3"/>
        <w:spacing w:line="240" w:lineRule="auto"/>
        <w:rPr>
          <w:rFonts w:hint="default"/>
          <w:lang w:val="en-US" w:eastAsia="zh-CN"/>
        </w:rPr>
      </w:pPr>
    </w:p>
    <w:p>
      <w:pPr>
        <w:pStyle w:val="3"/>
        <w:spacing w:line="240" w:lineRule="auto"/>
        <w:ind w:left="0" w:leftChars="0" w:firstLine="0" w:firstLineChars="0"/>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3.3，规则集的构建</w:t>
      </w:r>
    </w:p>
    <w:p>
      <w:pPr>
        <w:pStyle w:val="3"/>
        <w:spacing w:line="240" w:lineRule="auto"/>
        <w:rPr>
          <w:rFonts w:hint="default"/>
          <w:lang w:val="en-US" w:eastAsia="zh-CN"/>
        </w:rPr>
      </w:pPr>
      <w:r>
        <w:rPr>
          <w:rFonts w:hint="default"/>
          <w:lang w:val="en-US" w:eastAsia="zh-CN"/>
        </w:rPr>
        <w:t>本研究的想法是利用OWL/SWRL的灵活性来表达学习活动尤其是认证。为了 构建 LeOn 本体，领域专家首先解释了使本体满足实际要求的公理语句。然后，本体论工程师将这些规则用自然语言编码为 SWRL规则。这套 SWRL 规则和 LeOn本体由 e与 Protege[45] 集成的本体推理器 Pelet 进行推理。简而言之，SWRL规则具有如下形式:</w:t>
      </w:r>
    </w:p>
    <w:p>
      <w:pPr>
        <w:pStyle w:val="3"/>
        <w:spacing w:line="240" w:lineRule="auto"/>
        <w:rPr>
          <w:rFonts w:hint="default"/>
          <w:lang w:val="en-US" w:eastAsia="zh-CN"/>
        </w:rPr>
      </w:pPr>
      <w:r>
        <w:rPr>
          <w:rFonts w:hint="default"/>
          <w:lang w:val="en-US" w:eastAsia="zh-CN"/>
        </w:rPr>
        <w:t>前件一后件</w:t>
      </w:r>
    </w:p>
    <w:p>
      <w:pPr>
        <w:keepNext w:val="0"/>
        <w:keepLines w:val="0"/>
        <w:widowControl/>
        <w:suppressLineNumbers w:val="0"/>
        <w:jc w:val="left"/>
        <w:rPr>
          <w:rFonts w:hint="default"/>
          <w:lang w:val="en-US" w:eastAsia="zh-CN"/>
        </w:rPr>
      </w:pPr>
      <w:r>
        <w:rPr>
          <w:rFonts w:hint="default"/>
          <w:lang w:val="en-US" w:eastAsia="zh-CN"/>
        </w:rPr>
        <w:t>其中，前件和后件都由原子组成</w:t>
      </w:r>
      <w:r>
        <w:rPr>
          <w:rFonts w:ascii="MinionPro-It" w:hAnsi="MinionPro-It" w:eastAsia="MinionPro-It" w:cs="MinionPro-It"/>
          <w:i/>
          <w:iCs/>
          <w:color w:val="000000"/>
          <w:kern w:val="0"/>
          <w:sz w:val="19"/>
          <w:szCs w:val="19"/>
          <w:lang w:val="en-US" w:eastAsia="zh-CN" w:bidi="ar"/>
        </w:rPr>
        <w:t>a</w:t>
      </w:r>
      <w:r>
        <w:rPr>
          <w:rFonts w:ascii="MinionPro-Regular" w:hAnsi="MinionPro-Regular" w:eastAsia="MinionPro-Regular" w:cs="MinionPro-Regular"/>
          <w:color w:val="000000"/>
          <w:kern w:val="0"/>
          <w:sz w:val="14"/>
          <w:szCs w:val="14"/>
          <w:lang w:val="en-US" w:eastAsia="zh-CN" w:bidi="ar"/>
        </w:rPr>
        <w:t xml:space="preserve">1 </w:t>
      </w:r>
      <w:r>
        <w:rPr>
          <w:rFonts w:ascii="MTSY" w:hAnsi="MTSY" w:eastAsia="MTSY" w:cs="MTSY"/>
          <w:color w:val="000000"/>
          <w:kern w:val="0"/>
          <w:sz w:val="19"/>
          <w:szCs w:val="19"/>
          <w:lang w:val="en-US" w:eastAsia="zh-CN" w:bidi="ar"/>
        </w:rPr>
        <w:t xml:space="preserve">∧ </w:t>
      </w:r>
      <w:r>
        <w:rPr>
          <w:rFonts w:hint="default" w:ascii="MinionPro-It" w:hAnsi="MinionPro-It" w:eastAsia="MinionPro-It" w:cs="MinionPro-It"/>
          <w:i/>
          <w:iCs/>
          <w:color w:val="000000"/>
          <w:kern w:val="0"/>
          <w:sz w:val="19"/>
          <w:szCs w:val="19"/>
          <w:lang w:val="en-US" w:eastAsia="zh-CN" w:bidi="ar"/>
        </w:rPr>
        <w:t>a</w:t>
      </w:r>
      <w:r>
        <w:rPr>
          <w:rFonts w:hint="default" w:ascii="MinionPro-Regular" w:hAnsi="MinionPro-Regular" w:eastAsia="MinionPro-Regular" w:cs="MinionPro-Regular"/>
          <w:color w:val="000000"/>
          <w:kern w:val="0"/>
          <w:sz w:val="14"/>
          <w:szCs w:val="14"/>
          <w:lang w:val="en-US" w:eastAsia="zh-CN" w:bidi="ar"/>
        </w:rPr>
        <w:t xml:space="preserve">2 </w:t>
      </w:r>
      <w:r>
        <w:rPr>
          <w:rFonts w:hint="default" w:ascii="MTSY" w:hAnsi="MTSY" w:eastAsia="MTSY" w:cs="MTSY"/>
          <w:color w:val="000000"/>
          <w:kern w:val="0"/>
          <w:sz w:val="19"/>
          <w:szCs w:val="19"/>
          <w:lang w:val="en-US" w:eastAsia="zh-CN" w:bidi="ar"/>
        </w:rPr>
        <w:t xml:space="preserve">∧ </w:t>
      </w:r>
      <w:r>
        <w:rPr>
          <w:rFonts w:ascii="RMTMI" w:hAnsi="RMTMI" w:eastAsia="RMTMI" w:cs="RMTMI"/>
          <w:i/>
          <w:iCs/>
          <w:color w:val="000000"/>
          <w:kern w:val="0"/>
          <w:sz w:val="19"/>
          <w:szCs w:val="19"/>
          <w:lang w:val="en-US" w:eastAsia="zh-CN" w:bidi="ar"/>
        </w:rPr>
        <w:t xml:space="preserve">... </w:t>
      </w:r>
      <w:r>
        <w:rPr>
          <w:rFonts w:hint="default" w:ascii="MTSY" w:hAnsi="MTSY" w:eastAsia="MTSY" w:cs="MTSY"/>
          <w:color w:val="000000"/>
          <w:kern w:val="0"/>
          <w:sz w:val="19"/>
          <w:szCs w:val="19"/>
          <w:lang w:val="en-US" w:eastAsia="zh-CN" w:bidi="ar"/>
        </w:rPr>
        <w:t xml:space="preserve">∧ </w:t>
      </w:r>
      <w:r>
        <w:rPr>
          <w:rFonts w:hint="default" w:ascii="MinionPro-It" w:hAnsi="MinionPro-It" w:eastAsia="MinionPro-It" w:cs="MinionPro-It"/>
          <w:i/>
          <w:iCs/>
          <w:color w:val="000000"/>
          <w:kern w:val="0"/>
          <w:sz w:val="19"/>
          <w:szCs w:val="19"/>
          <w:lang w:val="en-US" w:eastAsia="zh-CN" w:bidi="ar"/>
        </w:rPr>
        <w:t>a</w:t>
      </w:r>
      <w:r>
        <w:rPr>
          <w:rFonts w:hint="default" w:ascii="MinionPro-It" w:hAnsi="MinionPro-It" w:eastAsia="MinionPro-It" w:cs="MinionPro-It"/>
          <w:i/>
          <w:iCs/>
          <w:color w:val="000000"/>
          <w:kern w:val="0"/>
          <w:sz w:val="14"/>
          <w:szCs w:val="14"/>
          <w:lang w:val="en-US" w:eastAsia="zh-CN" w:bidi="ar"/>
        </w:rPr>
        <w:t>n</w:t>
      </w:r>
      <w:r>
        <w:rPr>
          <w:rFonts w:hint="default"/>
          <w:lang w:val="en-US" w:eastAsia="zh-CN"/>
        </w:rPr>
        <w:t>原子的形式可以是 C(x)、P(x, y)，其中 C是 OWL 描述P是 OWL 属性，x、y是变量。表 1列出了根据领域专家建议的自然语言规则开发的 SWRL 规则示例。例如，"校长需要注册数字签名以进行认证“的规则被转移到了SWRL 规则中，如第1条。</w:t>
      </w:r>
    </w:p>
    <w:p>
      <w:pPr>
        <w:keepNext w:val="0"/>
        <w:keepLines w:val="0"/>
        <w:widowControl/>
        <w:suppressLineNumbers w:val="0"/>
        <w:jc w:val="left"/>
        <w:rPr>
          <w:rFonts w:hint="default"/>
          <w:lang w:val="en-US" w:eastAsia="zh-CN"/>
        </w:rPr>
      </w:pPr>
    </w:p>
    <w:p>
      <w:pPr>
        <w:keepNext w:val="0"/>
        <w:keepLines w:val="0"/>
        <w:widowControl/>
        <w:suppressLineNumbers w:val="0"/>
        <w:ind w:firstLine="840" w:firstLineChars="400"/>
        <w:jc w:val="left"/>
        <w:rPr>
          <w:rFonts w:hint="default"/>
          <w:lang w:val="en-US" w:eastAsia="zh-CN"/>
        </w:rPr>
      </w:pPr>
      <w:r>
        <w:rPr>
          <w:rFonts w:hint="eastAsia"/>
          <w:lang w:val="en-US" w:eastAsia="zh-CN"/>
        </w:rPr>
        <w:t>表1.SWRL规则示例</w:t>
      </w:r>
    </w:p>
    <w:p>
      <w:pPr>
        <w:spacing w:line="240" w:lineRule="auto"/>
        <w:rPr>
          <w:rFonts w:hint="eastAsia" w:eastAsia="宋体" w:cs="Times New Roman"/>
          <w:sz w:val="24"/>
          <w:lang w:eastAsia="zh-CN"/>
        </w:rPr>
      </w:pPr>
      <w:r>
        <w:rPr>
          <w:rFonts w:hint="eastAsia" w:cs="Times New Roman"/>
          <w:sz w:val="24"/>
          <w:lang w:val="en-US" w:eastAsia="zh-CN"/>
        </w:rPr>
        <w:t xml:space="preserve">      </w:t>
      </w:r>
      <w:r>
        <w:rPr>
          <w:rFonts w:hint="eastAsia" w:eastAsia="宋体" w:cs="Times New Roman"/>
          <w:sz w:val="24"/>
          <w:lang w:eastAsia="zh-CN"/>
        </w:rPr>
        <w:drawing>
          <wp:inline distT="0" distB="0" distL="114300" distR="114300">
            <wp:extent cx="3116580" cy="1325880"/>
            <wp:effectExtent l="0" t="0" r="7620" b="0"/>
            <wp:docPr id="2" name="图片 2" descr="微信截图_2024010520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0105205413"/>
                    <pic:cNvPicPr>
                      <a:picLocks noChangeAspect="1"/>
                    </pic:cNvPicPr>
                  </pic:nvPicPr>
                  <pic:blipFill>
                    <a:blip r:embed="rId15"/>
                    <a:stretch>
                      <a:fillRect/>
                    </a:stretch>
                  </pic:blipFill>
                  <pic:spPr>
                    <a:xfrm>
                      <a:off x="0" y="0"/>
                      <a:ext cx="3116580" cy="1325880"/>
                    </a:xfrm>
                    <a:prstGeom prst="rect">
                      <a:avLst/>
                    </a:prstGeom>
                  </pic:spPr>
                </pic:pic>
              </a:graphicData>
            </a:graphic>
          </wp:inline>
        </w:drawing>
      </w:r>
    </w:p>
    <w:p>
      <w:pPr>
        <w:spacing w:line="240" w:lineRule="auto"/>
        <w:rPr>
          <w:rFonts w:hint="eastAsia" w:eastAsia="宋体" w:cs="Times New Roman"/>
          <w:sz w:val="24"/>
          <w:lang w:eastAsia="zh-CN"/>
        </w:rPr>
      </w:pPr>
    </w:p>
    <w:p>
      <w:pPr>
        <w:rPr>
          <w:rFonts w:hint="eastAsia" w:cs="Times New Roman"/>
          <w:sz w:val="24"/>
        </w:rPr>
      </w:pPr>
      <w:r>
        <w:rPr>
          <w:rFonts w:hint="eastAsia" w:cs="Times New Roman"/>
          <w:sz w:val="24"/>
        </w:rPr>
        <w:t>表 1.第二条规则表达了讲师、学员和课程之间的关系，即学员必须通过讲师给出的所有考试和课程要求，才能完成课程对于第三条规则，它描述了认证的条件，如机构有权颁发证书或学习者完成所有要求。</w:t>
      </w:r>
    </w:p>
    <w:p>
      <w:pPr>
        <w:rPr>
          <w:rFonts w:hint="eastAsia" w:cs="Times New Roman"/>
          <w:sz w:val="24"/>
        </w:rPr>
      </w:pPr>
      <w:r>
        <w:rPr>
          <w:rFonts w:hint="eastAsia" w:cs="Times New Roman"/>
          <w:sz w:val="24"/>
        </w:rPr>
        <w:t>我们实施了一套简单的基于 java 的脚本，在语义 SWRL规则和区块链之间发挥桥梁作用。它可以捕捉学习者满足毕业条件的时间，然后将证书中的数据传输到区块链上。由于区块链是一个不可变的网络，因此根据各机构的认证设置，将数据存储到区块链上还需要经过人工批准</w:t>
      </w:r>
    </w:p>
    <w:p>
      <w:pPr>
        <w:rPr>
          <w:rFonts w:hint="eastAsia" w:cs="Times New Roman"/>
          <w:sz w:val="24"/>
        </w:rPr>
      </w:pPr>
    </w:p>
    <w:p>
      <w:pPr>
        <w:rPr>
          <w:rFonts w:hint="eastAsia" w:ascii="宋体" w:hAnsi="宋体" w:eastAsia="宋体" w:cs="宋体"/>
          <w:b/>
          <w:bCs/>
          <w:sz w:val="30"/>
          <w:szCs w:val="30"/>
        </w:rPr>
      </w:pPr>
      <w:r>
        <w:rPr>
          <w:rFonts w:hint="eastAsia" w:ascii="宋体" w:hAnsi="宋体" w:eastAsia="宋体" w:cs="宋体"/>
          <w:b/>
          <w:bCs/>
          <w:sz w:val="30"/>
          <w:szCs w:val="30"/>
        </w:rPr>
        <w:t>4.LeOn 本体论的验证和 BOCA系统的实验</w:t>
      </w:r>
    </w:p>
    <w:p>
      <w:pPr>
        <w:rPr>
          <w:rFonts w:hint="eastAsia" w:ascii="宋体" w:hAnsi="宋体" w:eastAsia="宋体" w:cs="宋体"/>
          <w:b/>
          <w:bCs/>
          <w:sz w:val="30"/>
          <w:szCs w:val="30"/>
        </w:rPr>
      </w:pPr>
      <w:r>
        <w:rPr>
          <w:rFonts w:hint="eastAsia" w:ascii="宋体" w:hAnsi="宋体" w:eastAsia="宋体" w:cs="宋体"/>
          <w:b/>
          <w:bCs/>
          <w:sz w:val="30"/>
          <w:szCs w:val="30"/>
        </w:rPr>
        <w:t>4.1.验证LeOn 本体论</w:t>
      </w:r>
    </w:p>
    <w:p>
      <w:pPr>
        <w:rPr>
          <w:rFonts w:hint="default"/>
          <w:lang w:val="en-US"/>
        </w:rPr>
      </w:pPr>
      <w:r>
        <w:rPr>
          <w:rFonts w:hint="eastAsia" w:cs="Times New Roman"/>
          <w:sz w:val="24"/>
        </w:rPr>
        <w:t>本体应经过验证，以确保其可行性。本研究采用了一种基于FOCA 技术的特定指标[46]。来验证由此产生的本体。我们收集了一系列问题，以询问专家对 LeOn 本体论的判断，这些问题遵循三个目标: (i) 目的和范围;(ii) 概念和关系的完整性;(ii) 跨领域本体论的覆盖能力:() 目的和范围;(i) 概念和关系的完整性;(iii) 跨领域本体的覆盖能力。共有 12 个问题与这些目标相关。这些问题的答案以 0-100 分的范围收集，并根据公式(1) 计算。</w:t>
      </w:r>
    </w:p>
    <w:p>
      <w:pPr>
        <w:keepNext w:val="0"/>
        <w:keepLines w:val="0"/>
        <w:widowControl/>
        <w:suppressLineNumbers w:val="0"/>
        <w:spacing w:line="240" w:lineRule="auto"/>
        <w:jc w:val="left"/>
        <w:rPr>
          <w:rFonts w:hint="eastAsia" w:eastAsia="宋体"/>
          <w:lang w:val="en-US" w:eastAsia="zh-CN"/>
        </w:rPr>
      </w:pPr>
      <w:r>
        <w:rPr>
          <w:rFonts w:hint="eastAsia" w:eastAsia="宋体"/>
          <w:lang w:val="en-US" w:eastAsia="zh-CN"/>
        </w:rPr>
        <w:drawing>
          <wp:inline distT="0" distB="0" distL="114300" distR="114300">
            <wp:extent cx="3867150" cy="609600"/>
            <wp:effectExtent l="0" t="0" r="3810" b="0"/>
            <wp:docPr id="12" name="图片 12" descr="VL]@4RG6T@ME67L1WH3JJ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VL]@4RG6T@ME67L1WH3JJ43"/>
                    <pic:cNvPicPr>
                      <a:picLocks noChangeAspect="1"/>
                    </pic:cNvPicPr>
                  </pic:nvPicPr>
                  <pic:blipFill>
                    <a:blip r:embed="rId16"/>
                    <a:stretch>
                      <a:fillRect/>
                    </a:stretch>
                  </pic:blipFill>
                  <pic:spPr>
                    <a:xfrm>
                      <a:off x="0" y="0"/>
                      <a:ext cx="3867150" cy="609600"/>
                    </a:xfrm>
                    <a:prstGeom prst="rect">
                      <a:avLst/>
                    </a:prstGeom>
                  </pic:spPr>
                </pic:pic>
              </a:graphicData>
            </a:graphic>
          </wp:inline>
        </w:drawing>
      </w:r>
    </w:p>
    <w:p>
      <w:pPr>
        <w:rPr>
          <w:rFonts w:hint="eastAsia" w:cs="Times New Roman"/>
          <w:sz w:val="24"/>
        </w:rPr>
      </w:pPr>
      <w:r>
        <w:rPr>
          <w:rFonts w:hint="eastAsia" w:cs="Times New Roman"/>
          <w:sz w:val="24"/>
        </w:rPr>
        <w:t>其中</w:t>
      </w:r>
    </w:p>
    <w:p>
      <w:pPr>
        <w:keepNext w:val="0"/>
        <w:keepLines w:val="0"/>
        <w:widowControl/>
        <w:suppressLineNumbers w:val="0"/>
        <w:jc w:val="left"/>
        <w:rPr>
          <w:rFonts w:hint="eastAsia" w:cs="Times New Roman"/>
          <w:sz w:val="24"/>
        </w:rPr>
      </w:pPr>
      <w:r>
        <w:rPr>
          <w:rFonts w:ascii="MinionPro-It" w:hAnsi="MinionPro-It" w:eastAsia="MinionPro-It" w:cs="MinionPro-It"/>
          <w:i/>
          <w:iCs/>
          <w:color w:val="000000"/>
          <w:kern w:val="0"/>
          <w:sz w:val="19"/>
          <w:szCs w:val="19"/>
          <w:lang w:val="en-US" w:eastAsia="zh-CN" w:bidi="ar"/>
        </w:rPr>
        <w:t>Cov</w:t>
      </w:r>
      <w:r>
        <w:rPr>
          <w:rFonts w:hint="default" w:ascii="MinionPro-It" w:hAnsi="MinionPro-It" w:eastAsia="MinionPro-It" w:cs="MinionPro-It"/>
          <w:i/>
          <w:iCs/>
          <w:color w:val="000000"/>
          <w:kern w:val="0"/>
          <w:sz w:val="14"/>
          <w:szCs w:val="14"/>
          <w:lang w:val="en-US" w:eastAsia="zh-CN" w:bidi="ar"/>
        </w:rPr>
        <w:t>p</w:t>
      </w:r>
      <w:r>
        <w:rPr>
          <w:rFonts w:hint="eastAsia" w:cs="Times New Roman"/>
          <w:sz w:val="24"/>
        </w:rPr>
        <w:t xml:space="preserve">是目标 1类别问题的平均得分; </w:t>
      </w:r>
      <w:r>
        <w:rPr>
          <w:rFonts w:ascii="MinionPro-It" w:hAnsi="MinionPro-It" w:eastAsia="MinionPro-It" w:cs="MinionPro-It"/>
          <w:i/>
          <w:iCs/>
          <w:color w:val="000000"/>
          <w:kern w:val="0"/>
          <w:sz w:val="19"/>
          <w:szCs w:val="19"/>
          <w:lang w:val="en-US" w:eastAsia="zh-CN" w:bidi="ar"/>
        </w:rPr>
        <w:t>Cov</w:t>
      </w:r>
      <w:r>
        <w:rPr>
          <w:rFonts w:hint="default" w:ascii="MinionPro-It" w:hAnsi="MinionPro-It" w:eastAsia="MinionPro-It" w:cs="MinionPro-It"/>
          <w:i/>
          <w:iCs/>
          <w:color w:val="000000"/>
          <w:kern w:val="0"/>
          <w:sz w:val="14"/>
          <w:szCs w:val="14"/>
          <w:lang w:val="en-US" w:eastAsia="zh-CN" w:bidi="ar"/>
        </w:rPr>
        <w:t>t</w:t>
      </w:r>
      <w:r>
        <w:rPr>
          <w:rFonts w:hint="eastAsia" w:cs="Times New Roman"/>
          <w:sz w:val="24"/>
        </w:rPr>
        <w:t>是目标 2 类别问题的平均得分;</w:t>
      </w:r>
      <w:r>
        <w:rPr>
          <w:rFonts w:ascii="MinionPro-It" w:hAnsi="MinionPro-It" w:eastAsia="MinionPro-It" w:cs="MinionPro-It"/>
          <w:i/>
          <w:iCs/>
          <w:color w:val="000000"/>
          <w:kern w:val="0"/>
          <w:sz w:val="19"/>
          <w:szCs w:val="19"/>
          <w:lang w:val="en-US" w:eastAsia="zh-CN" w:bidi="ar"/>
        </w:rPr>
        <w:t>Cov</w:t>
      </w:r>
      <w:r>
        <w:rPr>
          <w:rFonts w:hint="default" w:ascii="MinionPro-It" w:hAnsi="MinionPro-It" w:eastAsia="MinionPro-It" w:cs="MinionPro-It"/>
          <w:i/>
          <w:iCs/>
          <w:color w:val="000000"/>
          <w:kern w:val="0"/>
          <w:sz w:val="14"/>
          <w:szCs w:val="14"/>
          <w:lang w:val="en-US" w:eastAsia="zh-CN" w:bidi="ar"/>
        </w:rPr>
        <w:t>c</w:t>
      </w:r>
      <w:r>
        <w:rPr>
          <w:rFonts w:hint="eastAsia" w:cs="Times New Roman"/>
          <w:sz w:val="24"/>
        </w:rPr>
        <w:t>是目标 3 类别问题的平均得分;</w:t>
      </w:r>
      <w:r>
        <w:rPr>
          <w:rFonts w:ascii="MinionPro-It" w:hAnsi="MinionPro-It" w:eastAsia="MinionPro-It" w:cs="MinionPro-It"/>
          <w:i/>
          <w:iCs/>
          <w:color w:val="000000"/>
          <w:kern w:val="0"/>
          <w:sz w:val="19"/>
          <w:szCs w:val="19"/>
          <w:lang w:val="en-US" w:eastAsia="zh-CN" w:bidi="ar"/>
        </w:rPr>
        <w:t>LExp</w:t>
      </w:r>
      <w:r>
        <w:rPr>
          <w:rFonts w:hint="eastAsia" w:cs="Times New Roman"/>
          <w:sz w:val="24"/>
        </w:rPr>
        <w:t>是评估者经验的权重。</w:t>
      </w:r>
    </w:p>
    <w:p>
      <w:pPr>
        <w:rPr>
          <w:rFonts w:hint="eastAsia" w:cs="Times New Roman"/>
          <w:sz w:val="24"/>
        </w:rPr>
      </w:pPr>
      <w:r>
        <w:rPr>
          <w:rFonts w:hint="eastAsia" w:cs="Times New Roman"/>
          <w:sz w:val="24"/>
        </w:rPr>
        <w:t>本次评估过程邀请了七位学习领域的专家，由七位本体论工程师提供支持。所有专家都拥有博士学位，并在与本研究主题相关的领域工作。图4 显示了由专家评估的收集数据的分布情况，而表 2则显示了 FOCA 指标和对专家评分的 KruskalWallis 分析。</w:t>
      </w:r>
    </w:p>
    <w:p>
      <w:pPr>
        <w:rPr>
          <w:rFonts w:hint="eastAsia" w:eastAsia="宋体" w:cs="Times New Roman"/>
          <w:sz w:val="24"/>
          <w:lang w:eastAsia="zh-CN"/>
        </w:rPr>
      </w:pPr>
      <w:r>
        <w:rPr>
          <w:rFonts w:hint="eastAsia" w:cs="Times New Roman"/>
          <w:sz w:val="24"/>
        </w:rPr>
        <w:t>在图 4 中，最高分 88.5 分和最低分 42.9 分分别由专家 1 和专家 4 获得。如表2所示，Kruskal Wallis 检验结果的p值为 0.0686 (&gt; 0.05) ，这意味着专家之间没有显著的评分差异。FOCA 得分为 0.9846，表明 LeOn 本体结构可靠，质量较高。不过，它仍需进一步改进，以获得更好的专家平均分</w:t>
      </w:r>
      <w:r>
        <w:rPr>
          <w:rFonts w:hint="eastAsia" w:cs="Times New Roman"/>
          <w:sz w:val="24"/>
          <w:lang w:eastAsia="zh-CN"/>
        </w:rPr>
        <w:t>。</w:t>
      </w:r>
    </w:p>
    <w:p>
      <w:pPr>
        <w:rPr>
          <w:rFonts w:hint="eastAsia" w:cs="Times New Roman"/>
          <w:sz w:val="24"/>
        </w:rPr>
      </w:pPr>
    </w:p>
    <w:p>
      <w:pPr>
        <w:spacing w:line="240" w:lineRule="auto"/>
        <w:rPr>
          <w:rFonts w:hint="eastAsia" w:eastAsia="宋体" w:cs="Times New Roman"/>
          <w:sz w:val="24"/>
          <w:lang w:eastAsia="zh-CN"/>
        </w:rPr>
      </w:pPr>
      <w:r>
        <w:rPr>
          <w:rFonts w:hint="eastAsia" w:eastAsia="宋体" w:cs="Times New Roman"/>
          <w:sz w:val="24"/>
          <w:lang w:eastAsia="zh-CN"/>
        </w:rPr>
        <w:drawing>
          <wp:inline distT="0" distB="0" distL="114300" distR="114300">
            <wp:extent cx="4358640" cy="2712720"/>
            <wp:effectExtent l="0" t="0" r="0" b="0"/>
            <wp:docPr id="9" name="图片 9" descr="微信图片_2024010517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40105172938"/>
                    <pic:cNvPicPr>
                      <a:picLocks noChangeAspect="1"/>
                    </pic:cNvPicPr>
                  </pic:nvPicPr>
                  <pic:blipFill>
                    <a:blip r:embed="rId17"/>
                    <a:stretch>
                      <a:fillRect/>
                    </a:stretch>
                  </pic:blipFill>
                  <pic:spPr>
                    <a:xfrm>
                      <a:off x="0" y="0"/>
                      <a:ext cx="4358640" cy="2712720"/>
                    </a:xfrm>
                    <a:prstGeom prst="rect">
                      <a:avLst/>
                    </a:prstGeom>
                  </pic:spPr>
                </pic:pic>
              </a:graphicData>
            </a:graphic>
          </wp:inline>
        </w:drawing>
      </w:r>
    </w:p>
    <w:p>
      <w:pPr>
        <w:rPr>
          <w:rFonts w:hint="eastAsia" w:cs="Times New Roman"/>
          <w:sz w:val="24"/>
          <w:lang w:val="en-US" w:eastAsia="zh-CN"/>
        </w:rPr>
      </w:pPr>
      <w:r>
        <w:rPr>
          <w:rFonts w:hint="eastAsia" w:cs="Times New Roman"/>
          <w:sz w:val="24"/>
          <w:lang w:val="en-US" w:eastAsia="zh-CN"/>
        </w:rPr>
        <w:t>图4.收集到的数据分布</w:t>
      </w:r>
    </w:p>
    <w:p>
      <w:pPr>
        <w:rPr>
          <w:rFonts w:hint="eastAsia" w:cs="Times New Roman"/>
          <w:sz w:val="24"/>
          <w:lang w:val="en-US" w:eastAsia="zh-CN"/>
        </w:rPr>
      </w:pPr>
    </w:p>
    <w:p>
      <w:pPr>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4.2，实验设置</w:t>
      </w:r>
    </w:p>
    <w:p>
      <w:pPr>
        <w:rPr>
          <w:rFonts w:hint="eastAsia" w:cs="Times New Roman"/>
          <w:sz w:val="24"/>
          <w:lang w:val="en-US" w:eastAsia="zh-CN"/>
        </w:rPr>
      </w:pPr>
      <w:r>
        <w:rPr>
          <w:rFonts w:hint="eastAsia" w:cs="Times New Roman"/>
          <w:sz w:val="24"/>
          <w:lang w:val="en-US" w:eastAsia="zh-CN"/>
        </w:rPr>
        <w:t>为了证实 BOCA 系统的可行性，本实验旨在实际应用该系统。BOCA 区块链在 Hyperledger Fabric 中实现，HyperledgerFabric 是由 Linux 基金会 Hyperledger 项目托管的许可区块链平台。12 该平台支持模块化共识协议，允许构建、部署和定制具有保密性和隐私性的区块链应用[47]。图 5 显示了 Fabric 网络中的标准交易流程，其中有三个</w:t>
      </w:r>
    </w:p>
    <w:p>
      <w:pPr>
        <w:rPr>
          <w:rFonts w:hint="eastAsia" w:cs="Times New Roman"/>
          <w:sz w:val="24"/>
          <w:lang w:val="en-US" w:eastAsia="zh-CN"/>
        </w:rPr>
      </w:pPr>
      <w:r>
        <w:rPr>
          <w:rFonts w:hint="eastAsia" w:cs="Times New Roman"/>
          <w:sz w:val="24"/>
          <w:lang w:val="en-US" w:eastAsia="zh-CN"/>
        </w:rPr>
        <w:t>节点的角色:客户、认可/承诺对等方和订购服务。图5中的交易流程可概括为以下几点。首先，客户准备一份交易建议书并发送</w:t>
      </w:r>
    </w:p>
    <w:p>
      <w:pPr>
        <w:spacing w:line="240" w:lineRule="auto"/>
        <w:rPr>
          <w:rFonts w:hint="eastAsia" w:cs="Times New Roman"/>
          <w:sz w:val="24"/>
          <w:lang w:val="en-US" w:eastAsia="zh-CN"/>
        </w:rPr>
      </w:pPr>
      <w:r>
        <w:rPr>
          <w:rFonts w:hint="eastAsia" w:cs="Times New Roman"/>
          <w:sz w:val="24"/>
          <w:lang w:val="en-US" w:eastAsia="zh-CN"/>
        </w:rPr>
        <w:drawing>
          <wp:inline distT="0" distB="0" distL="114300" distR="114300">
            <wp:extent cx="3390900" cy="960120"/>
            <wp:effectExtent l="0" t="0" r="7620" b="0"/>
            <wp:docPr id="13" name="图片 13" descr="微信图片_2024010517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40105174146"/>
                    <pic:cNvPicPr>
                      <a:picLocks noChangeAspect="1"/>
                    </pic:cNvPicPr>
                  </pic:nvPicPr>
                  <pic:blipFill>
                    <a:blip r:embed="rId18"/>
                    <a:stretch>
                      <a:fillRect/>
                    </a:stretch>
                  </pic:blipFill>
                  <pic:spPr>
                    <a:xfrm>
                      <a:off x="0" y="0"/>
                      <a:ext cx="3390900" cy="960120"/>
                    </a:xfrm>
                    <a:prstGeom prst="rect">
                      <a:avLst/>
                    </a:prstGeom>
                  </pic:spPr>
                </pic:pic>
              </a:graphicData>
            </a:graphic>
          </wp:inline>
        </w:drawing>
      </w:r>
    </w:p>
    <w:p>
      <w:pPr>
        <w:spacing w:line="240" w:lineRule="auto"/>
        <w:rPr>
          <w:rFonts w:hint="default" w:cs="Times New Roman"/>
          <w:sz w:val="24"/>
          <w:lang w:val="en-US" w:eastAsia="zh-CN"/>
        </w:rPr>
      </w:pPr>
      <w:r>
        <w:rPr>
          <w:rFonts w:hint="eastAsia" w:cs="Times New Roman"/>
          <w:sz w:val="24"/>
          <w:lang w:val="en-US" w:eastAsia="zh-CN"/>
        </w:rPr>
        <w:t>表2.指标得分</w:t>
      </w:r>
    </w:p>
    <w:p>
      <w:pPr>
        <w:rPr>
          <w:rFonts w:hint="eastAsia" w:cs="Times New Roman"/>
          <w:sz w:val="24"/>
          <w:lang w:val="en-US" w:eastAsia="zh-CN"/>
        </w:rPr>
      </w:pPr>
    </w:p>
    <w:p>
      <w:pPr>
        <w:rPr>
          <w:rFonts w:hint="eastAsia" w:cs="Times New Roman"/>
          <w:sz w:val="24"/>
          <w:lang w:val="en-US" w:eastAsia="zh-CN"/>
        </w:rPr>
      </w:pPr>
      <w:r>
        <w:rPr>
          <w:rFonts w:hint="eastAsia" w:cs="Times New Roman"/>
          <w:sz w:val="24"/>
          <w:lang w:val="en-US" w:eastAsia="zh-CN"/>
        </w:rPr>
        <w:t>将其发送给背书同行。背书同行验证签名并执行交易，然后将验证值作为建议回复或背书发回客户端。接下来，客户端收集背书并将其广播给订购服务。在这里，订购服务会创建一个嵌入认可事务的区块，然后将其发送给所有对等方。最后，每个对等方提交交易，并将新区块插入其分类账中。订购服务在创建建议部署在多台设备上的区块中发挥作用该服务可以单机模式或 Kafka 模式运行。单机模式使用单个订购服务节点来执行所有交易订单，而 Kafka 模式则通过Kafka 集群中的分布式节点来执行此类订单。</w:t>
      </w:r>
    </w:p>
    <w:p>
      <w:pPr>
        <w:rPr>
          <w:rFonts w:hint="eastAsia" w:cs="Times New Roman"/>
          <w:sz w:val="24"/>
          <w:lang w:val="en-US" w:eastAsia="zh-CN"/>
        </w:rPr>
      </w:pPr>
      <w:r>
        <w:rPr>
          <w:rFonts w:hint="eastAsia" w:cs="Times New Roman"/>
          <w:sz w:val="24"/>
          <w:lang w:val="en-US" w:eastAsia="zh-CN"/>
        </w:rPr>
        <w:t>在本研究中建立在由两个组织组成的 HyperledeelFabric 集群上，每个组织贡献两个对等节点。订购服务在另一个节点上以单机模式和默认参数运行。在区块链上提交交易需要每个组织至少有一个对等节点的签名。同行使用五台机器客户使用四台机器。使用 Java 版 Hyperledger Fabric GatewaySDK 开发多线程客户端，同时与区块链对等机进行交互。客户机和对等机配置相同 (i5 或 i7 CPU 、16 GB 内存和 1TB 硬盘)，运行 Ubuntu 14.04.6 LTS (Trusty Tahr ) 操作系统。所有机器都连接到实验室的局域网。网络带宽的设置足以不限制交易和数据传输的数量。</w:t>
      </w:r>
    </w:p>
    <w:p>
      <w:pPr>
        <w:rPr>
          <w:rFonts w:hint="eastAsia" w:cs="Times New Roman"/>
          <w:sz w:val="24"/>
          <w:lang w:val="en-US" w:eastAsia="zh-CN"/>
        </w:rPr>
      </w:pPr>
    </w:p>
    <w:p>
      <w:pPr>
        <w:spacing w:line="240" w:lineRule="auto"/>
        <w:rPr>
          <w:rFonts w:hint="eastAsia" w:cs="Times New Roman"/>
          <w:sz w:val="24"/>
          <w:lang w:val="en-US" w:eastAsia="zh-CN"/>
        </w:rPr>
      </w:pPr>
      <w:r>
        <w:rPr>
          <w:rFonts w:hint="eastAsia" w:cs="Times New Roman"/>
          <w:sz w:val="24"/>
          <w:lang w:val="en-US" w:eastAsia="zh-CN"/>
        </w:rPr>
        <w:drawing>
          <wp:inline distT="0" distB="0" distL="114300" distR="114300">
            <wp:extent cx="5227320" cy="3398520"/>
            <wp:effectExtent l="0" t="0" r="0" b="0"/>
            <wp:docPr id="14" name="图片 14" descr="微信图片_20240105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40105174437"/>
                    <pic:cNvPicPr>
                      <a:picLocks noChangeAspect="1"/>
                    </pic:cNvPicPr>
                  </pic:nvPicPr>
                  <pic:blipFill>
                    <a:blip r:embed="rId19"/>
                    <a:stretch>
                      <a:fillRect/>
                    </a:stretch>
                  </pic:blipFill>
                  <pic:spPr>
                    <a:xfrm>
                      <a:off x="0" y="0"/>
                      <a:ext cx="5227320" cy="3398520"/>
                    </a:xfrm>
                    <a:prstGeom prst="rect">
                      <a:avLst/>
                    </a:prstGeom>
                  </pic:spPr>
                </pic:pic>
              </a:graphicData>
            </a:graphic>
          </wp:inline>
        </w:drawing>
      </w:r>
    </w:p>
    <w:p>
      <w:pPr>
        <w:spacing w:line="240" w:lineRule="auto"/>
        <w:rPr>
          <w:rFonts w:hint="eastAsia" w:cs="Times New Roman"/>
          <w:sz w:val="24"/>
          <w:lang w:val="en-US" w:eastAsia="zh-CN"/>
        </w:rPr>
      </w:pPr>
      <w:r>
        <w:rPr>
          <w:rFonts w:hint="eastAsia" w:cs="Times New Roman"/>
          <w:sz w:val="24"/>
          <w:lang w:val="en-US" w:eastAsia="zh-CN"/>
        </w:rPr>
        <w:t>图5.Hyperledger Fabric中的交易流程</w:t>
      </w:r>
    </w:p>
    <w:p>
      <w:pPr>
        <w:spacing w:line="240" w:lineRule="auto"/>
        <w:rPr>
          <w:rFonts w:hint="eastAsia" w:cs="Times New Roman"/>
          <w:sz w:val="24"/>
          <w:lang w:val="en-US" w:eastAsia="zh-CN"/>
        </w:rPr>
      </w:pPr>
    </w:p>
    <w:p>
      <w:pPr>
        <w:spacing w:line="240" w:lineRule="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4.3.实验结果</w:t>
      </w:r>
    </w:p>
    <w:p>
      <w:pPr>
        <w:spacing w:line="240" w:lineRule="auto"/>
        <w:rPr>
          <w:rFonts w:hint="default" w:cs="Times New Roman"/>
          <w:sz w:val="24"/>
          <w:lang w:val="en-US" w:eastAsia="zh-CN"/>
        </w:rPr>
      </w:pPr>
      <w:r>
        <w:rPr>
          <w:rFonts w:hint="default" w:cs="Times New Roman"/>
          <w:sz w:val="24"/>
          <w:lang w:val="en-US" w:eastAsia="zh-CN"/>
        </w:rPr>
        <w:t>为了评估系统的实施情况，本实验采用了吞吐量和延迟指标，分别由公式(2) 和(3) 计算得出。</w:t>
      </w:r>
    </w:p>
    <w:p>
      <w:pPr>
        <w:spacing w:line="240" w:lineRule="auto"/>
        <w:rPr>
          <w:rFonts w:hint="default" w:cs="Times New Roman"/>
          <w:sz w:val="24"/>
          <w:lang w:val="en-US" w:eastAsia="zh-CN"/>
        </w:rPr>
      </w:pPr>
      <w:r>
        <w:rPr>
          <w:rFonts w:hint="default" w:cs="Times New Roman"/>
          <w:sz w:val="24"/>
          <w:lang w:val="en-US" w:eastAsia="zh-CN"/>
        </w:rPr>
        <w:drawing>
          <wp:inline distT="0" distB="0" distL="114300" distR="114300">
            <wp:extent cx="2125980" cy="868680"/>
            <wp:effectExtent l="0" t="0" r="7620" b="0"/>
            <wp:docPr id="15" name="图片 15" descr="微信截图_202401052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40105200419"/>
                    <pic:cNvPicPr>
                      <a:picLocks noChangeAspect="1"/>
                    </pic:cNvPicPr>
                  </pic:nvPicPr>
                  <pic:blipFill>
                    <a:blip r:embed="rId20"/>
                    <a:stretch>
                      <a:fillRect/>
                    </a:stretch>
                  </pic:blipFill>
                  <pic:spPr>
                    <a:xfrm>
                      <a:off x="0" y="0"/>
                      <a:ext cx="2125980" cy="868680"/>
                    </a:xfrm>
                    <a:prstGeom prst="rect">
                      <a:avLst/>
                    </a:prstGeom>
                  </pic:spPr>
                </pic:pic>
              </a:graphicData>
            </a:graphic>
          </wp:inline>
        </w:drawing>
      </w:r>
    </w:p>
    <w:p>
      <w:pPr>
        <w:spacing w:line="240" w:lineRule="auto"/>
        <w:rPr>
          <w:rFonts w:hint="eastAsia" w:cs="Times New Roman"/>
          <w:sz w:val="24"/>
          <w:lang w:val="en-US" w:eastAsia="zh-CN"/>
        </w:rPr>
      </w:pPr>
      <w:r>
        <w:rPr>
          <w:rFonts w:hint="eastAsia" w:cs="Times New Roman"/>
          <w:sz w:val="24"/>
          <w:lang w:val="en-US" w:eastAsia="zh-CN"/>
        </w:rPr>
        <w:t>其中</w:t>
      </w:r>
    </w:p>
    <w:p>
      <w:pPr>
        <w:spacing w:line="240" w:lineRule="auto"/>
        <w:rPr>
          <w:rFonts w:hint="default" w:cs="Times New Roman"/>
          <w:sz w:val="24"/>
          <w:lang w:val="en-US" w:eastAsia="zh-CN"/>
        </w:rPr>
      </w:pPr>
      <w:r>
        <w:rPr>
          <w:rFonts w:hint="default" w:cs="Times New Roman"/>
          <w:sz w:val="24"/>
          <w:lang w:val="en-US" w:eastAsia="zh-CN"/>
        </w:rPr>
        <w:t>C 是成功提交到分类账的交易数量;</w:t>
      </w:r>
    </w:p>
    <w:p>
      <w:pPr>
        <w:spacing w:line="240" w:lineRule="auto"/>
        <w:rPr>
          <w:rFonts w:hint="default" w:cs="Times New Roman"/>
          <w:sz w:val="24"/>
          <w:lang w:val="en-US" w:eastAsia="zh-CN"/>
        </w:rPr>
      </w:pPr>
      <w:r>
        <w:rPr>
          <w:rFonts w:hint="default" w:cs="Times New Roman"/>
          <w:sz w:val="24"/>
          <w:lang w:val="en-US" w:eastAsia="zh-CN"/>
        </w:rPr>
        <w:t>T是 C 单位所用的时间;</w:t>
      </w:r>
    </w:p>
    <w:p>
      <w:pPr>
        <w:spacing w:line="240" w:lineRule="auto"/>
        <w:rPr>
          <w:rFonts w:hint="default" w:cs="Times New Roman"/>
          <w:sz w:val="24"/>
          <w:lang w:val="en-US" w:eastAsia="zh-CN"/>
        </w:rPr>
      </w:pPr>
      <w:r>
        <w:rPr>
          <w:rFonts w:hint="default" w:cs="Times New Roman"/>
          <w:sz w:val="24"/>
          <w:lang w:val="en-US" w:eastAsia="zh-CN"/>
        </w:rPr>
        <w:t>n 是交易次数;</w:t>
      </w:r>
    </w:p>
    <w:p>
      <w:pPr>
        <w:spacing w:line="240" w:lineRule="auto"/>
        <w:rPr>
          <w:rFonts w:hint="default" w:cs="Times New Roman"/>
          <w:sz w:val="24"/>
          <w:lang w:val="en-US" w:eastAsia="zh-CN"/>
        </w:rPr>
      </w:pPr>
      <w:r>
        <w:rPr>
          <w:rFonts w:hint="eastAsia" w:cs="Times New Roman"/>
          <w:sz w:val="24"/>
          <w:lang w:val="en-US" w:eastAsia="zh-CN"/>
        </w:rPr>
        <w:t>W</w:t>
      </w:r>
      <w:r>
        <w:rPr>
          <w:rFonts w:hint="default" w:cs="Times New Roman"/>
          <w:sz w:val="24"/>
          <w:lang w:val="en-US" w:eastAsia="zh-CN"/>
        </w:rPr>
        <w:t xml:space="preserve"> 是广播、认可和提交等工作负载的集合;</w:t>
      </w:r>
    </w:p>
    <w:p>
      <w:pPr>
        <w:spacing w:line="240" w:lineRule="auto"/>
        <w:rPr>
          <w:rFonts w:hint="eastAsia" w:cs="Times New Roman"/>
          <w:sz w:val="24"/>
          <w:vertAlign w:val="baseline"/>
          <w:lang w:val="en-US" w:eastAsia="zh-CN"/>
        </w:rPr>
      </w:pPr>
      <w:r>
        <w:rPr>
          <w:rFonts w:hint="eastAsia" w:cs="Times New Roman"/>
          <w:sz w:val="24"/>
          <w:lang w:val="en-US" w:eastAsia="zh-CN"/>
        </w:rPr>
        <w:t>t</w:t>
      </w:r>
      <w:r>
        <w:rPr>
          <w:rFonts w:hint="eastAsia" w:cs="Times New Roman"/>
          <w:sz w:val="24"/>
          <w:vertAlign w:val="subscript"/>
          <w:lang w:val="en-US" w:eastAsia="zh-CN"/>
        </w:rPr>
        <w:t>2</w:t>
      </w:r>
      <w:r>
        <w:rPr>
          <w:rFonts w:hint="eastAsia" w:cs="Times New Roman"/>
          <w:sz w:val="24"/>
          <w:vertAlign w:val="superscript"/>
          <w:lang w:val="en-US" w:eastAsia="zh-CN"/>
        </w:rPr>
        <w:t xml:space="preserve">i,w  </w:t>
      </w:r>
      <w:r>
        <w:rPr>
          <w:rFonts w:hint="eastAsia" w:cs="Times New Roman"/>
          <w:sz w:val="24"/>
          <w:vertAlign w:val="baseline"/>
          <w:lang w:val="en-US" w:eastAsia="zh-CN"/>
        </w:rPr>
        <w:t>和t</w:t>
      </w:r>
      <w:r>
        <w:rPr>
          <w:rFonts w:hint="eastAsia" w:cs="Times New Roman"/>
          <w:sz w:val="24"/>
          <w:vertAlign w:val="subscript"/>
          <w:lang w:val="en-US" w:eastAsia="zh-CN"/>
        </w:rPr>
        <w:t>1</w:t>
      </w:r>
      <w:r>
        <w:rPr>
          <w:rFonts w:hint="eastAsia" w:cs="Times New Roman"/>
          <w:sz w:val="24"/>
          <w:vertAlign w:val="superscript"/>
          <w:lang w:val="en-US" w:eastAsia="zh-CN"/>
        </w:rPr>
        <w:t xml:space="preserve">i,w </w:t>
      </w:r>
      <w:r>
        <w:rPr>
          <w:rFonts w:hint="eastAsia" w:cs="Times New Roman"/>
          <w:sz w:val="24"/>
          <w:vertAlign w:val="baseline"/>
          <w:lang w:val="en-US" w:eastAsia="zh-CN"/>
        </w:rPr>
        <w:t>分别是第i个时间段的结束时间和开始时间。</w:t>
      </w:r>
    </w:p>
    <w:p>
      <w:pPr>
        <w:spacing w:line="240" w:lineRule="auto"/>
        <w:rPr>
          <w:rFonts w:hint="default" w:cs="Times New Roman"/>
          <w:sz w:val="24"/>
          <w:lang w:val="en-US" w:eastAsia="zh-CN"/>
        </w:rPr>
      </w:pPr>
    </w:p>
    <w:p>
      <w:pPr>
        <w:spacing w:line="240" w:lineRule="auto"/>
        <w:rPr>
          <w:rFonts w:hint="default" w:cs="Times New Roman"/>
          <w:sz w:val="24"/>
          <w:lang w:val="en-US" w:eastAsia="zh-CN"/>
        </w:rPr>
      </w:pPr>
      <w:r>
        <w:rPr>
          <w:rFonts w:hint="default" w:cs="Times New Roman"/>
          <w:sz w:val="24"/>
          <w:lang w:val="en-US" w:eastAsia="zh-CN"/>
        </w:rPr>
        <w:t>具体来说，吞吐量是指每秒成功提交到分类账的交易数量而延迟则是通过将每个工作负载中的延迟相加来计算的，延迟以交易发送和处理的时间段来衡量。在 LeOn 本体上进行语义推断所消耗的时间也被计算在内。包</w:t>
      </w:r>
    </w:p>
    <w:p>
      <w:pPr>
        <w:spacing w:line="240" w:lineRule="auto"/>
        <w:rPr>
          <w:rFonts w:hint="default" w:cs="Times New Roman"/>
          <w:sz w:val="24"/>
          <w:lang w:val="en-US" w:eastAsia="zh-CN"/>
        </w:rPr>
      </w:pPr>
      <w:r>
        <w:rPr>
          <w:rFonts w:hint="default" w:cs="Times New Roman"/>
          <w:sz w:val="24"/>
          <w:lang w:val="en-US" w:eastAsia="zh-CN"/>
        </w:rPr>
        <w:t>利用吞吐量和延迟这两个指标来评估系统性能，同时考虑以下因素的影响: () 交易速率; (i) 交易数量;(ii) 交易次数</w:t>
      </w:r>
    </w:p>
    <w:p>
      <w:pPr>
        <w:spacing w:line="240" w:lineRule="auto"/>
        <w:rPr>
          <w:rFonts w:hint="default" w:cs="Times New Roman"/>
          <w:sz w:val="24"/>
          <w:lang w:val="en-US" w:eastAsia="zh-CN"/>
        </w:rPr>
      </w:pPr>
      <w:r>
        <w:rPr>
          <w:rFonts w:hint="default" w:cs="Times New Roman"/>
          <w:sz w:val="24"/>
          <w:lang w:val="en-US" w:eastAsia="zh-CN"/>
        </w:rPr>
        <w:t>在每个实验中，通过不同的输入来测量学生的写作和阅读能力在每次实验中，都会通过不同的输入来测量书写和阅读性能书写性能考虑的是进行书写操作的事务，而阅读性能考虑的是进行阅读操作的事务。</w:t>
      </w:r>
    </w:p>
    <w:p>
      <w:pPr>
        <w:spacing w:line="240" w:lineRule="auto"/>
        <w:rPr>
          <w:rFonts w:hint="default" w:cs="Times New Roman"/>
          <w:sz w:val="24"/>
          <w:lang w:val="en-US" w:eastAsia="zh-CN"/>
        </w:rPr>
      </w:pPr>
      <w:r>
        <w:rPr>
          <w:rFonts w:hint="default" w:cs="Times New Roman"/>
          <w:sz w:val="24"/>
          <w:lang w:val="en-US" w:eastAsia="zh-CN"/>
        </w:rPr>
        <w:t>阅读性能涉及的是向区块链请求教育数据的交易。以下每个实验中显示的结果均为 100 次重复试验的平均值。</w:t>
      </w:r>
    </w:p>
    <w:p>
      <w:pPr>
        <w:spacing w:line="240" w:lineRule="auto"/>
        <w:rPr>
          <w:rFonts w:hint="default" w:cs="Times New Roman"/>
          <w:sz w:val="24"/>
          <w:lang w:val="en-US" w:eastAsia="zh-CN"/>
        </w:rPr>
      </w:pPr>
    </w:p>
    <w:p>
      <w:pPr>
        <w:spacing w:line="240" w:lineRule="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4.3.1交易费率的影响</w:t>
      </w:r>
    </w:p>
    <w:p>
      <w:pPr>
        <w:spacing w:line="240" w:lineRule="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在本实验中，交易率被定义为在一秒内发送的达到事务数（tx/s).图6显示一旦交易速率发生变化，就通过吞吐量和延迟值对写入和读取能力进行测量。</w:t>
      </w:r>
    </w:p>
    <w:p>
      <w:pPr>
        <w:spacing w:line="240" w:lineRule="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其中，写入性能在每秒 800 次到达事务处理时达到最高吞吐量 769 tx/s，然后随着传输速率的增加而大幅下降，接近 0x/s。同样，读取性能在每秒 1000 次到达事务处理时达到 923tx/s 的最高吞吐量，然后在峰值之后开始下降。写入和读取性能的延迟线形状相似，在 200 到 2000 tx/s 的事务速率范围内持续增加。</w:t>
      </w:r>
    </w:p>
    <w:p>
      <w:pPr>
        <w:spacing w:line="240" w:lineRule="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drawing>
          <wp:inline distT="0" distB="0" distL="114300" distR="114300">
            <wp:extent cx="5273675" cy="1725930"/>
            <wp:effectExtent l="0" t="0" r="14605" b="11430"/>
            <wp:docPr id="16" name="图片 16" descr="微信截图_2024010520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40105202243"/>
                    <pic:cNvPicPr>
                      <a:picLocks noChangeAspect="1"/>
                    </pic:cNvPicPr>
                  </pic:nvPicPr>
                  <pic:blipFill>
                    <a:blip r:embed="rId21"/>
                    <a:stretch>
                      <a:fillRect/>
                    </a:stretch>
                  </pic:blipFill>
                  <pic:spPr>
                    <a:xfrm>
                      <a:off x="0" y="0"/>
                      <a:ext cx="5273675" cy="1725930"/>
                    </a:xfrm>
                    <a:prstGeom prst="rect">
                      <a:avLst/>
                    </a:prstGeom>
                  </pic:spPr>
                </pic:pic>
              </a:graphicData>
            </a:graphic>
          </wp:inline>
        </w:drawing>
      </w:r>
    </w:p>
    <w:p>
      <w:pPr>
        <w:rPr>
          <w:rFonts w:hint="eastAsia" w:cs="Times New Roman"/>
          <w:sz w:val="24"/>
        </w:rPr>
      </w:pPr>
      <w:r>
        <w:rPr>
          <w:rFonts w:hint="eastAsia" w:ascii="宋体" w:hAnsi="宋体" w:cs="宋体"/>
          <w:b w:val="0"/>
          <w:bCs w:val="0"/>
          <w:sz w:val="24"/>
          <w:szCs w:val="24"/>
          <w:lang w:val="en-US" w:eastAsia="zh-CN"/>
        </w:rPr>
        <w:t>图6.事务处理率对</w:t>
      </w:r>
      <w:r>
        <w:rPr>
          <w:rFonts w:hint="eastAsia" w:cs="Times New Roman"/>
          <w:sz w:val="24"/>
        </w:rPr>
        <w:t>写入</w:t>
      </w:r>
      <w:r>
        <w:rPr>
          <w:rFonts w:hint="eastAsia" w:ascii="宋体" w:hAnsi="宋体" w:cs="宋体"/>
          <w:b w:val="0"/>
          <w:bCs w:val="0"/>
          <w:sz w:val="24"/>
          <w:szCs w:val="24"/>
          <w:lang w:val="en-US" w:eastAsia="zh-CN"/>
        </w:rPr>
        <w:t>和</w:t>
      </w:r>
      <w:r>
        <w:rPr>
          <w:rFonts w:hint="eastAsia" w:cs="Times New Roman"/>
          <w:sz w:val="24"/>
        </w:rPr>
        <w:t>读取</w:t>
      </w:r>
      <w:r>
        <w:rPr>
          <w:rFonts w:hint="eastAsia" w:ascii="宋体" w:hAnsi="宋体" w:cs="宋体"/>
          <w:b w:val="0"/>
          <w:bCs w:val="0"/>
          <w:sz w:val="24"/>
          <w:szCs w:val="24"/>
          <w:lang w:val="en-US" w:eastAsia="zh-CN"/>
        </w:rPr>
        <w:t xml:space="preserve">性能的影响 </w:t>
      </w:r>
      <w:r>
        <w:rPr>
          <w:rFonts w:hint="eastAsia" w:cs="Times New Roman"/>
          <w:sz w:val="24"/>
        </w:rPr>
        <w:t>(a) 写入性能。(b) 读取性能</w:t>
      </w:r>
    </w:p>
    <w:p>
      <w:pPr>
        <w:spacing w:line="240" w:lineRule="auto"/>
        <w:rPr>
          <w:rFonts w:hint="default" w:ascii="宋体" w:hAnsi="宋体" w:cs="宋体"/>
          <w:b w:val="0"/>
          <w:bCs w:val="0"/>
          <w:sz w:val="24"/>
          <w:szCs w:val="24"/>
          <w:lang w:val="en-US" w:eastAsia="zh-CN"/>
        </w:rPr>
      </w:pPr>
    </w:p>
    <w:p>
      <w:pPr>
        <w:spacing w:line="240" w:lineRule="auto"/>
        <w:rPr>
          <w:rFonts w:hint="eastAsia" w:ascii="宋体" w:hAnsi="宋体" w:cs="宋体"/>
          <w:b w:val="0"/>
          <w:bCs w:val="0"/>
          <w:sz w:val="24"/>
          <w:szCs w:val="24"/>
          <w:lang w:val="en-US" w:eastAsia="zh-CN"/>
        </w:rPr>
      </w:pPr>
    </w:p>
    <w:p>
      <w:pPr>
        <w:spacing w:line="240" w:lineRule="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从图 6 中可以看出，BOCA 系统可以有效处理高达1000 x/s 的事务，延迟时间不到一秒。虽然知识模型的教育逻辑运行很费力，但整个系统还是取得了可喜的成绩。</w:t>
      </w:r>
    </w:p>
    <w:p>
      <w:pPr>
        <w:spacing w:line="240" w:lineRule="auto"/>
        <w:rPr>
          <w:rFonts w:hint="default" w:ascii="宋体" w:hAnsi="宋体" w:cs="宋体"/>
          <w:b w:val="0"/>
          <w:bCs w:val="0"/>
          <w:sz w:val="24"/>
          <w:szCs w:val="24"/>
          <w:lang w:val="en-US" w:eastAsia="zh-CN"/>
        </w:rPr>
      </w:pPr>
    </w:p>
    <w:p>
      <w:pPr>
        <w:spacing w:line="240" w:lineRule="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4.3.2.交易数量的影响</w:t>
      </w:r>
    </w:p>
    <w:p>
      <w:pPr>
        <w:spacing w:line="24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第二个实验涉及交易数量对区块链的影响。为了分析这种影响，我们生成了 1000 到 -128,000 个单位的交易，并分别以 800tx/s 和 1000 x/s 的速率发送到区块链，以测量写入和读取性能图 7 显示了这些性能在不同交易数量下的吞吐量和延迟值。如图 7所示，事务数量对写入和读取性能没有显著影响。当事务数少于 32,000 个时，吞吐量和延迟指标保持在稳定值 (小于一秒)。</w:t>
      </w:r>
    </w:p>
    <w:p>
      <w:pPr>
        <w:spacing w:line="24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超过这一点后，这两个指标的平均值都趋于降低。显然，在本次实验中，受限的机器支持了大量的交易。</w:t>
      </w:r>
    </w:p>
    <w:p>
      <w:pPr>
        <w:spacing w:line="240" w:lineRule="auto"/>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4.3.3.组织数量的影响</w:t>
      </w:r>
    </w:p>
    <w:p>
      <w:pPr>
        <w:spacing w:line="24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区块链网络的可扩展性是评估区块链性能的一个非常重要的问题。可扩展性可以通过许多因素来衡量，如对等体数量、通道数量、组织数量和共识机制。本研究选择组织数量作为衡量BOCA系统可扩展性的典型标准。研究人员实施了与现有两个组织配置相同的其他组织。图 8 显示了组织数量增加时的写入和读取性能。就写入性能而言，在 400 tx/s 的传输速率以下，4个和6个组织的配置具有相似的吞吐量和延迟。超过这一点后，这两种配置在吞吐量和延迟方面都出现了差距。不出所料，10 个组织的最大设置产生了最低的吞吐量和最高的延迟。关于读取性能，如果交易速率不超过 600 /s，这些设置的吞吐量差别不大。当交易速率超过 600 tx/s 时，虽然4、6和8个组织的配置基本保持了吞吐量的线性增长，但 10 个组织的最高配置性能较低。显然，写入性能在很大程度上取决于组织的数量而不是阅读表现。</w:t>
      </w:r>
    </w:p>
    <w:p>
      <w:pPr>
        <w:spacing w:line="240" w:lineRule="auto"/>
        <w:rPr>
          <w:rFonts w:hint="eastAsia" w:ascii="宋体" w:hAnsi="宋体" w:eastAsia="宋体" w:cs="宋体"/>
          <w:b w:val="0"/>
          <w:bCs w:val="0"/>
          <w:sz w:val="24"/>
          <w:szCs w:val="24"/>
          <w:lang w:val="en-US" w:eastAsia="zh-CN"/>
        </w:rPr>
      </w:pPr>
    </w:p>
    <w:p>
      <w:pPr>
        <w:spacing w:line="24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73675" cy="1950720"/>
            <wp:effectExtent l="0" t="0" r="14605" b="0"/>
            <wp:docPr id="17" name="图片 17" descr="微信截图_2024010520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40105202732"/>
                    <pic:cNvPicPr>
                      <a:picLocks noChangeAspect="1"/>
                    </pic:cNvPicPr>
                  </pic:nvPicPr>
                  <pic:blipFill>
                    <a:blip r:embed="rId22"/>
                    <a:stretch>
                      <a:fillRect/>
                    </a:stretch>
                  </pic:blipFill>
                  <pic:spPr>
                    <a:xfrm>
                      <a:off x="0" y="0"/>
                      <a:ext cx="5273675" cy="1950720"/>
                    </a:xfrm>
                    <a:prstGeom prst="rect">
                      <a:avLst/>
                    </a:prstGeom>
                  </pic:spPr>
                </pic:pic>
              </a:graphicData>
            </a:graphic>
          </wp:inline>
        </w:drawing>
      </w:r>
    </w:p>
    <w:p>
      <w:pPr>
        <w:rPr>
          <w:rFonts w:hint="eastAsia" w:cs="Times New Roman"/>
          <w:sz w:val="24"/>
        </w:rPr>
      </w:pPr>
      <w:r>
        <w:rPr>
          <w:rFonts w:hint="eastAsia" w:cs="Times New Roman"/>
          <w:sz w:val="24"/>
        </w:rPr>
        <w:t>图7.事务数量对写入和读取性能的影响。(a) 写入性能。(b) 读取性能</w:t>
      </w:r>
    </w:p>
    <w:p>
      <w:pPr>
        <w:rPr>
          <w:rFonts w:hint="eastAsia" w:cs="Times New Roman"/>
          <w:sz w:val="24"/>
        </w:rPr>
      </w:pPr>
    </w:p>
    <w:p>
      <w:pPr>
        <w:spacing w:line="240" w:lineRule="auto"/>
        <w:rPr>
          <w:rFonts w:hint="eastAsia" w:eastAsia="宋体" w:cs="Times New Roman"/>
          <w:sz w:val="24"/>
          <w:lang w:eastAsia="zh-CN"/>
        </w:rPr>
      </w:pPr>
      <w:r>
        <w:rPr>
          <w:rFonts w:hint="eastAsia" w:eastAsia="宋体" w:cs="Times New Roman"/>
          <w:sz w:val="24"/>
          <w:lang w:eastAsia="zh-CN"/>
        </w:rPr>
        <w:drawing>
          <wp:inline distT="0" distB="0" distL="114300" distR="114300">
            <wp:extent cx="5270500" cy="1948180"/>
            <wp:effectExtent l="0" t="0" r="2540" b="2540"/>
            <wp:docPr id="18" name="图片 18" descr="微信截图_2024010520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40105202813"/>
                    <pic:cNvPicPr>
                      <a:picLocks noChangeAspect="1"/>
                    </pic:cNvPicPr>
                  </pic:nvPicPr>
                  <pic:blipFill>
                    <a:blip r:embed="rId23"/>
                    <a:stretch>
                      <a:fillRect/>
                    </a:stretch>
                  </pic:blipFill>
                  <pic:spPr>
                    <a:xfrm>
                      <a:off x="0" y="0"/>
                      <a:ext cx="5270500" cy="1948180"/>
                    </a:xfrm>
                    <a:prstGeom prst="rect">
                      <a:avLst/>
                    </a:prstGeom>
                  </pic:spPr>
                </pic:pic>
              </a:graphicData>
            </a:graphic>
          </wp:inline>
        </w:drawing>
      </w:r>
    </w:p>
    <w:p>
      <w:pPr>
        <w:rPr>
          <w:rFonts w:hint="eastAsia" w:cs="Times New Roman"/>
          <w:sz w:val="24"/>
        </w:rPr>
      </w:pPr>
      <w:r>
        <w:rPr>
          <w:rFonts w:hint="eastAsia" w:cs="Times New Roman"/>
          <w:sz w:val="24"/>
        </w:rPr>
        <w:t>图8.机构数量对写入性能和读取性能的影响。(a) 写入性能。(b) 读取性能</w:t>
      </w:r>
    </w:p>
    <w:p>
      <w:pPr>
        <w:rPr>
          <w:rFonts w:hint="eastAsia" w:cs="Times New Roman"/>
          <w:sz w:val="24"/>
        </w:rPr>
      </w:pPr>
    </w:p>
    <w:p>
      <w:pPr>
        <w:rPr>
          <w:rFonts w:hint="eastAsia" w:cs="Times New Roman"/>
          <w:sz w:val="24"/>
        </w:rPr>
      </w:pPr>
    </w:p>
    <w:p>
      <w:pPr>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5.结论</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本研究针对开发教育证书管理系统这一关键问题，提出了一种基于区块链的教育证书认证系统。BOCA系统利用LeOn本体作为原子知识模型，捕捉学习活动的知识，并与区块链网络交互。详细介绍了 BOCA 系统的新型混合方法，包括工作流程LeOn 本体的开发和规则集的构建。LeOn 本体论通过基于FOCA 的方法论进行了验证，以确保其构造良好。区块链网络部署在 Hyperledger Fabric 中，以证明其可行性。通过改变交易速率、交易数量和组织数量，利用吞吐量和延迟这两个指标来确保写入和读取性能。本文没有将所提出的方法与其他解决方案进行比较。据我们所知，比较通常需要一个黄金数据集或相关研究的通用评估指标，如 F1 指标、精度/召回指标，而本研究范围内不支持这些指标。这就是本研究的原因、Hyperledger Fabric 被选为评估 BOCA 实施性能的平台。由于 BOCA 系统采用了知识模型和区块链网络相结合的混合方法，因此可以获得以下好处。首先，教育数据由可靠的知识模型管理。其次，可以从语义上支持教育信息检索。最后但并非最不重要的一点是，可以将知识模型扩展到法律或安全等其他领域。在进一步的工作中，BOCA 系统可以通过在不同的环境中部署不同的设置或支持授予证书的集成来进行扩展。此外，LeON本体论将得到改进和扩展，以涵盖跨领域并支持证书块的语义搜索。</w:t>
      </w:r>
    </w:p>
    <w:p>
      <w:pPr>
        <w:rPr>
          <w:rFonts w:hint="eastAsia" w:cs="Times New Roman"/>
          <w:b w:val="0"/>
          <w:bCs w:val="0"/>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3"/>
        <w:ind w:firstLine="480"/>
        <w:rPr>
          <w:rFonts w:hint="eastAsia" w:cs="Times New Roman"/>
          <w:sz w:val="24"/>
        </w:rPr>
      </w:pPr>
    </w:p>
    <w:p>
      <w:pPr>
        <w:pStyle w:val="44"/>
        <w:rPr>
          <w:rFonts w:hint="eastAsia" w:eastAsia="宋体"/>
          <w:lang w:val="en-US" w:eastAsia="zh-CN"/>
        </w:rPr>
      </w:pPr>
      <w:r>
        <w:rPr>
          <w:rFonts w:hint="eastAsia"/>
        </w:rPr>
        <w:t>参考</w:t>
      </w:r>
      <w:r>
        <w:rPr>
          <w:rFonts w:hint="eastAsia"/>
          <w:lang w:val="en-US" w:eastAsia="zh-CN"/>
        </w:rPr>
        <w:t>文献</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[1] Gräther W, Kolvenbach S, Ruland R., et al. Blockchain for education: life</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long learning passport. ERCIM News. </w:t>
      </w:r>
      <w:r>
        <w:rPr>
          <w:rFonts w:hint="eastAsia" w:ascii="宋体" w:hAnsi="宋体" w:eastAsia="宋体" w:cs="宋体"/>
          <w:color w:val="000084"/>
          <w:kern w:val="0"/>
          <w:sz w:val="21"/>
          <w:szCs w:val="21"/>
          <w:lang w:val="en-US" w:eastAsia="zh-CN" w:bidi="ar"/>
        </w:rPr>
        <w:t xml:space="preserve">Proceedings of 1st ERCIM Blockchain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84"/>
          <w:kern w:val="0"/>
          <w:sz w:val="21"/>
          <w:szCs w:val="21"/>
          <w:lang w:val="en-US" w:eastAsia="zh-CN" w:bidi="ar"/>
        </w:rPr>
        <w:t xml:space="preserve">workshop 2018, European Society for Socially Embedded Technologies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84"/>
          <w:kern w:val="0"/>
          <w:sz w:val="21"/>
          <w:szCs w:val="21"/>
          <w:lang w:val="en-US" w:eastAsia="zh-CN" w:bidi="ar"/>
        </w:rPr>
        <w:t>(EUSSET) (2018)</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[2] Li H, Han D. EduRSS: a blockchain-based educational records secure stor</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age and sharing scheme. IEEE Access. </w:t>
      </w:r>
      <w:r>
        <w:rPr>
          <w:rFonts w:hint="eastAsia" w:ascii="宋体" w:hAnsi="宋体" w:eastAsia="宋体" w:cs="宋体"/>
          <w:color w:val="000084"/>
          <w:kern w:val="0"/>
          <w:sz w:val="21"/>
          <w:szCs w:val="21"/>
          <w:lang w:val="en-US" w:eastAsia="zh-CN" w:bidi="ar"/>
        </w:rPr>
        <w:t>2019</w:t>
      </w:r>
      <w:r>
        <w:rPr>
          <w:rFonts w:hint="eastAsia" w:ascii="宋体" w:hAnsi="宋体" w:eastAsia="宋体" w:cs="宋体"/>
          <w:color w:val="000000"/>
          <w:kern w:val="0"/>
          <w:sz w:val="21"/>
          <w:szCs w:val="21"/>
          <w:lang w:val="en-US" w:eastAsia="zh-CN" w:bidi="ar"/>
        </w:rPr>
        <w:t>;7:179273–179289. doi:</w:t>
      </w:r>
      <w:r>
        <w:rPr>
          <w:rFonts w:hint="eastAsia" w:ascii="宋体" w:hAnsi="宋体" w:eastAsia="宋体" w:cs="宋体"/>
          <w:color w:val="000084"/>
          <w:kern w:val="0"/>
          <w:sz w:val="21"/>
          <w:szCs w:val="21"/>
          <w:lang w:val="en-US" w:eastAsia="zh-CN" w:bidi="ar"/>
        </w:rPr>
        <w:t xml:space="preserve">10.1109/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84"/>
          <w:kern w:val="0"/>
          <w:sz w:val="21"/>
          <w:szCs w:val="21"/>
          <w:lang w:val="en-US" w:eastAsia="zh-CN" w:bidi="ar"/>
        </w:rPr>
        <w:t>ACCESS.2019.2956157</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[3] Khandelwal H, Mittal K, Agrawal S, et al. Certificate verification sys</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tem using blockchain. In: VK Gunjan, S Senatore, A Kumar, X-Z Gao, S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Merugu, editors. Advances in cybernetics, cognition, and machine learn</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ing for communication technologies. Springer Singapore; </w:t>
      </w:r>
      <w:r>
        <w:rPr>
          <w:rFonts w:hint="eastAsia" w:ascii="宋体" w:hAnsi="宋体" w:eastAsia="宋体" w:cs="宋体"/>
          <w:color w:val="000084"/>
          <w:kern w:val="0"/>
          <w:sz w:val="21"/>
          <w:szCs w:val="21"/>
          <w:lang w:val="en-US" w:eastAsia="zh-CN" w:bidi="ar"/>
        </w:rPr>
        <w:t>2020</w:t>
      </w:r>
      <w:r>
        <w:rPr>
          <w:rFonts w:hint="eastAsia" w:ascii="宋体" w:hAnsi="宋体" w:eastAsia="宋体" w:cs="宋体"/>
          <w:color w:val="000000"/>
          <w:kern w:val="0"/>
          <w:sz w:val="21"/>
          <w:szCs w:val="21"/>
          <w:lang w:val="en-US" w:eastAsia="zh-CN" w:bidi="ar"/>
        </w:rPr>
        <w:t xml:space="preserve">. p. 251–257.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doi:</w:t>
      </w:r>
      <w:r>
        <w:rPr>
          <w:rFonts w:hint="eastAsia" w:ascii="宋体" w:hAnsi="宋体" w:eastAsia="宋体" w:cs="宋体"/>
          <w:color w:val="000084"/>
          <w:kern w:val="0"/>
          <w:sz w:val="21"/>
          <w:szCs w:val="21"/>
          <w:lang w:val="en-US" w:eastAsia="zh-CN" w:bidi="ar"/>
        </w:rPr>
        <w:t xml:space="preserve">10.1007/978-981-15-3125-5_27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[4] Rampell, C. The college degree has become the new high school degree.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The Washington Post. 2014. </w:t>
      </w:r>
      <w:r>
        <w:rPr>
          <w:rFonts w:hint="eastAsia" w:ascii="宋体" w:hAnsi="宋体" w:eastAsia="宋体" w:cs="宋体"/>
          <w:color w:val="000084"/>
          <w:kern w:val="0"/>
          <w:sz w:val="21"/>
          <w:szCs w:val="21"/>
          <w:lang w:val="en-US" w:eastAsia="zh-CN" w:bidi="ar"/>
        </w:rPr>
        <w:t xml:space="preserve">https://www.washingtonpost.com/opinions/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84"/>
          <w:kern w:val="0"/>
          <w:sz w:val="21"/>
          <w:szCs w:val="21"/>
          <w:lang w:val="en-US" w:eastAsia="zh-CN" w:bidi="ar"/>
        </w:rPr>
        <w:t xml:space="preserve">catherine-rampell-the-college-degree-has-become-the-new-high-school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84"/>
          <w:kern w:val="0"/>
          <w:sz w:val="21"/>
          <w:szCs w:val="21"/>
          <w:lang w:val="en-US" w:eastAsia="zh-CN" w:bidi="ar"/>
        </w:rPr>
        <w:t xml:space="preserve">-degree/2014/09/08/e935b68c-378a-11e4-8601-97ba88884ffd_story.html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[5] Attewell P, Domina T. Educational imposters and fake degrees. Res Soc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Stratif Mobil. </w:t>
      </w:r>
      <w:r>
        <w:rPr>
          <w:rFonts w:hint="eastAsia" w:ascii="宋体" w:hAnsi="宋体" w:eastAsia="宋体" w:cs="宋体"/>
          <w:color w:val="000084"/>
          <w:kern w:val="0"/>
          <w:sz w:val="21"/>
          <w:szCs w:val="21"/>
          <w:lang w:val="en-US" w:eastAsia="zh-CN" w:bidi="ar"/>
        </w:rPr>
        <w:t>2011</w:t>
      </w:r>
      <w:r>
        <w:rPr>
          <w:rFonts w:hint="eastAsia" w:ascii="宋体" w:hAnsi="宋体" w:eastAsia="宋体" w:cs="宋体"/>
          <w:color w:val="000000"/>
          <w:kern w:val="0"/>
          <w:sz w:val="21"/>
          <w:szCs w:val="21"/>
          <w:lang w:val="en-US" w:eastAsia="zh-CN" w:bidi="ar"/>
        </w:rPr>
        <w:t>;29(1):57–69. doi:</w:t>
      </w:r>
      <w:r>
        <w:rPr>
          <w:rFonts w:hint="eastAsia" w:ascii="宋体" w:hAnsi="宋体" w:eastAsia="宋体" w:cs="宋体"/>
          <w:color w:val="000084"/>
          <w:kern w:val="0"/>
          <w:sz w:val="21"/>
          <w:szCs w:val="21"/>
          <w:lang w:val="en-US" w:eastAsia="zh-CN" w:bidi="ar"/>
        </w:rPr>
        <w:t>10.1016/j.rssm.2010.12.004</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[6] Bear J, Ezell A. Degree mills: the billion-dollar industry that has sold over a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million fake diplomas. New York, USA: Prometheus Books; </w:t>
      </w:r>
      <w:r>
        <w:rPr>
          <w:rFonts w:hint="eastAsia" w:ascii="宋体" w:hAnsi="宋体" w:eastAsia="宋体" w:cs="宋体"/>
          <w:color w:val="000084"/>
          <w:kern w:val="0"/>
          <w:sz w:val="21"/>
          <w:szCs w:val="21"/>
          <w:lang w:val="en-US" w:eastAsia="zh-CN" w:bidi="ar"/>
        </w:rPr>
        <w:t>2012</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[7] Bahrami M, Movahedian A, Deldari A. A comprehensive blockchain-based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solution for academic certificates management using smart contracts. 2020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10th International Conference on Computer and Knowledge Engineering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(ICCKE); 2020. p. 573–578. doi:</w:t>
      </w:r>
      <w:r>
        <w:rPr>
          <w:rFonts w:hint="eastAsia" w:ascii="宋体" w:hAnsi="宋体" w:eastAsia="宋体" w:cs="宋体"/>
          <w:color w:val="000084"/>
          <w:kern w:val="0"/>
          <w:sz w:val="21"/>
          <w:szCs w:val="21"/>
          <w:lang w:val="en-US" w:eastAsia="zh-CN" w:bidi="ar"/>
        </w:rPr>
        <w:t xml:space="preserve">10.1109/ICCKE50421.2020.9303656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[8] Malsa N, Vyas V, Gautam J, et al. Framework and smart contract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for blockchain enabled certificate verification system using robotics. In: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M Bianchini, M Simic, A Ghosh, RN Shaw, editors. Machine learn</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ing for robotics applications. Springer Singapore; </w:t>
      </w:r>
      <w:r>
        <w:rPr>
          <w:rFonts w:hint="eastAsia" w:ascii="宋体" w:hAnsi="宋体" w:eastAsia="宋体" w:cs="宋体"/>
          <w:color w:val="000084"/>
          <w:kern w:val="0"/>
          <w:sz w:val="21"/>
          <w:szCs w:val="21"/>
          <w:lang w:val="en-US" w:eastAsia="zh-CN" w:bidi="ar"/>
        </w:rPr>
        <w:t>2021</w:t>
      </w:r>
      <w:r>
        <w:rPr>
          <w:rFonts w:hint="eastAsia" w:ascii="宋体" w:hAnsi="宋体" w:eastAsia="宋体" w:cs="宋体"/>
          <w:color w:val="000000"/>
          <w:kern w:val="0"/>
          <w:sz w:val="21"/>
          <w:szCs w:val="21"/>
          <w:lang w:val="en-US" w:eastAsia="zh-CN" w:bidi="ar"/>
        </w:rPr>
        <w:t xml:space="preserve">. p. 125–138.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doi:</w:t>
      </w:r>
      <w:r>
        <w:rPr>
          <w:rFonts w:hint="eastAsia" w:ascii="宋体" w:hAnsi="宋体" w:eastAsia="宋体" w:cs="宋体"/>
          <w:color w:val="000084"/>
          <w:kern w:val="0"/>
          <w:sz w:val="21"/>
          <w:szCs w:val="21"/>
          <w:lang w:val="en-US" w:eastAsia="zh-CN" w:bidi="ar"/>
        </w:rPr>
        <w:t xml:space="preserve">10.1007/978-981-16-0598-7_10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[9] Chen G, Xu B, Lu M, et al. Exploring blockchain technology and its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potential applications for education. Smart Learn Environ. </w:t>
      </w:r>
      <w:r>
        <w:rPr>
          <w:rFonts w:hint="eastAsia" w:ascii="宋体" w:hAnsi="宋体" w:eastAsia="宋体" w:cs="宋体"/>
          <w:color w:val="000084"/>
          <w:kern w:val="0"/>
          <w:sz w:val="21"/>
          <w:szCs w:val="21"/>
          <w:lang w:val="en-US" w:eastAsia="zh-CN" w:bidi="ar"/>
        </w:rPr>
        <w:t>2018</w:t>
      </w:r>
      <w:r>
        <w:rPr>
          <w:rFonts w:hint="eastAsia" w:ascii="宋体" w:hAnsi="宋体" w:eastAsia="宋体" w:cs="宋体"/>
          <w:color w:val="000000"/>
          <w:kern w:val="0"/>
          <w:sz w:val="21"/>
          <w:szCs w:val="21"/>
          <w:lang w:val="en-US" w:eastAsia="zh-CN" w:bidi="ar"/>
        </w:rPr>
        <w:t xml:space="preserve">;5(1):1.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doi:</w:t>
      </w:r>
      <w:r>
        <w:rPr>
          <w:rFonts w:hint="eastAsia" w:ascii="宋体" w:hAnsi="宋体" w:eastAsia="宋体" w:cs="宋体"/>
          <w:color w:val="000084"/>
          <w:kern w:val="0"/>
          <w:sz w:val="21"/>
          <w:szCs w:val="21"/>
          <w:lang w:val="en-US" w:eastAsia="zh-CN" w:bidi="ar"/>
        </w:rPr>
        <w:t>10.1186/s40561-017-0050-x</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[10] Sharples M, Domingue J. The Blockchain and Kudos: a distributed system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for educational record, reputation and reward. In: K Verbert, M Sharples, T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Klobučar, editors. Adaptive and adaptable learning. Lyon, France: Springer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International Publishing; </w:t>
      </w:r>
      <w:r>
        <w:rPr>
          <w:rFonts w:hint="eastAsia" w:ascii="宋体" w:hAnsi="宋体" w:eastAsia="宋体" w:cs="宋体"/>
          <w:color w:val="000084"/>
          <w:kern w:val="0"/>
          <w:sz w:val="21"/>
          <w:szCs w:val="21"/>
          <w:lang w:val="en-US" w:eastAsia="zh-CN" w:bidi="ar"/>
        </w:rPr>
        <w:t>2016</w:t>
      </w:r>
      <w:r>
        <w:rPr>
          <w:rFonts w:hint="eastAsia" w:ascii="宋体" w:hAnsi="宋体" w:eastAsia="宋体" w:cs="宋体"/>
          <w:color w:val="000000"/>
          <w:kern w:val="0"/>
          <w:sz w:val="21"/>
          <w:szCs w:val="21"/>
          <w:lang w:val="en-US" w:eastAsia="zh-CN" w:bidi="ar"/>
        </w:rPr>
        <w:t xml:space="preserve">. p. 490–496.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[11] Skiba DJ. The potential of blockchain in education and health care. Nurs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Educ Perspect. </w:t>
      </w:r>
      <w:r>
        <w:rPr>
          <w:rFonts w:hint="eastAsia" w:ascii="宋体" w:hAnsi="宋体" w:eastAsia="宋体" w:cs="宋体"/>
          <w:color w:val="000084"/>
          <w:kern w:val="0"/>
          <w:sz w:val="21"/>
          <w:szCs w:val="21"/>
          <w:lang w:val="en-US" w:eastAsia="zh-CN" w:bidi="ar"/>
        </w:rPr>
        <w:t>2017</w:t>
      </w:r>
      <w:r>
        <w:rPr>
          <w:rFonts w:hint="eastAsia" w:ascii="宋体" w:hAnsi="宋体" w:eastAsia="宋体" w:cs="宋体"/>
          <w:color w:val="000000"/>
          <w:kern w:val="0"/>
          <w:sz w:val="21"/>
          <w:szCs w:val="21"/>
          <w:lang w:val="en-US" w:eastAsia="zh-CN" w:bidi="ar"/>
        </w:rPr>
        <w:t xml:space="preserve">;38(4):220–221. </w:t>
      </w:r>
      <w:r>
        <w:rPr>
          <w:rFonts w:hint="eastAsia" w:ascii="宋体" w:hAnsi="宋体" w:eastAsia="宋体" w:cs="宋体"/>
          <w:color w:val="000084"/>
          <w:kern w:val="0"/>
          <w:sz w:val="21"/>
          <w:szCs w:val="21"/>
          <w:lang w:val="en-US" w:eastAsia="zh-CN" w:bidi="ar"/>
        </w:rPr>
        <w:t xml:space="preserve">https://journals.lww.com/neponline/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84"/>
          <w:kern w:val="0"/>
          <w:sz w:val="21"/>
          <w:szCs w:val="21"/>
          <w:lang w:val="en-US" w:eastAsia="zh-CN" w:bidi="ar"/>
        </w:rPr>
        <w:t xml:space="preserve">Fulltext/2017/07000/The_Potential_of_Blockchain_in_Education_and.17.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84"/>
          <w:kern w:val="0"/>
          <w:sz w:val="21"/>
          <w:szCs w:val="21"/>
          <w:lang w:val="en-US" w:eastAsia="zh-CN" w:bidi="ar"/>
        </w:rPr>
        <w:t xml:space="preserve">aspx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[12] Berners-Lee T, Hendler J, Lassila O. The semantic web. Sci Am.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84"/>
          <w:kern w:val="0"/>
          <w:sz w:val="21"/>
          <w:szCs w:val="21"/>
          <w:lang w:val="en-US" w:eastAsia="zh-CN" w:bidi="ar"/>
        </w:rPr>
        <w:t>2001</w:t>
      </w:r>
      <w:r>
        <w:rPr>
          <w:rFonts w:hint="eastAsia" w:ascii="宋体" w:hAnsi="宋体" w:eastAsia="宋体" w:cs="宋体"/>
          <w:color w:val="000000"/>
          <w:kern w:val="0"/>
          <w:sz w:val="21"/>
          <w:szCs w:val="21"/>
          <w:lang w:val="en-US" w:eastAsia="zh-CN" w:bidi="ar"/>
        </w:rPr>
        <w:t xml:space="preserve">;284(5):34–43.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[13] Lalingkar A, Ramnathan C, Ramani S. Ontology-based smart learning envi</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ronment for teaching word problems in mathematics. J Comput Educ.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84"/>
          <w:kern w:val="0"/>
          <w:sz w:val="21"/>
          <w:szCs w:val="21"/>
          <w:lang w:val="en-US" w:eastAsia="zh-CN" w:bidi="ar"/>
        </w:rPr>
        <w:t>2014</w:t>
      </w:r>
      <w:r>
        <w:rPr>
          <w:rFonts w:hint="eastAsia" w:ascii="宋体" w:hAnsi="宋体" w:eastAsia="宋体" w:cs="宋体"/>
          <w:color w:val="000000"/>
          <w:kern w:val="0"/>
          <w:sz w:val="21"/>
          <w:szCs w:val="21"/>
          <w:lang w:val="en-US" w:eastAsia="zh-CN" w:bidi="ar"/>
        </w:rPr>
        <w:t>;1(4):313–334. doi:</w:t>
      </w:r>
      <w:r>
        <w:rPr>
          <w:rFonts w:hint="eastAsia" w:ascii="宋体" w:hAnsi="宋体" w:eastAsia="宋体" w:cs="宋体"/>
          <w:color w:val="000084"/>
          <w:kern w:val="0"/>
          <w:sz w:val="21"/>
          <w:szCs w:val="21"/>
          <w:lang w:val="en-US" w:eastAsia="zh-CN" w:bidi="ar"/>
        </w:rPr>
        <w:t>10.1007/s40692-014-0020-z</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[14] Tsatsou D, Vretos N, Daras P. Adaptive game-based learning in multi-agent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educational settings. J Comput Educ. </w:t>
      </w:r>
      <w:r>
        <w:rPr>
          <w:rFonts w:hint="eastAsia" w:ascii="宋体" w:hAnsi="宋体" w:eastAsia="宋体" w:cs="宋体"/>
          <w:color w:val="000084"/>
          <w:kern w:val="0"/>
          <w:sz w:val="21"/>
          <w:szCs w:val="21"/>
          <w:lang w:val="en-US" w:eastAsia="zh-CN" w:bidi="ar"/>
        </w:rPr>
        <w:t>2019</w:t>
      </w:r>
      <w:r>
        <w:rPr>
          <w:rFonts w:hint="eastAsia" w:ascii="宋体" w:hAnsi="宋体" w:eastAsia="宋体" w:cs="宋体"/>
          <w:color w:val="000000"/>
          <w:kern w:val="0"/>
          <w:sz w:val="21"/>
          <w:szCs w:val="21"/>
          <w:lang w:val="en-US" w:eastAsia="zh-CN" w:bidi="ar"/>
        </w:rPr>
        <w:t>;6(2):215–239. doi:</w:t>
      </w:r>
      <w:r>
        <w:rPr>
          <w:rFonts w:hint="eastAsia" w:ascii="宋体" w:hAnsi="宋体" w:eastAsia="宋体" w:cs="宋体"/>
          <w:color w:val="000084"/>
          <w:kern w:val="0"/>
          <w:sz w:val="21"/>
          <w:szCs w:val="21"/>
          <w:lang w:val="en-US" w:eastAsia="zh-CN" w:bidi="ar"/>
        </w:rPr>
        <w:t xml:space="preserve">10.1007/s40692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84"/>
          <w:kern w:val="0"/>
          <w:sz w:val="21"/>
          <w:szCs w:val="21"/>
          <w:lang w:val="en-US" w:eastAsia="zh-CN" w:bidi="ar"/>
        </w:rPr>
        <w:t>-018-0118-9</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[15] Nakamoto S. Bitcoin: A peer-to-peer electronic cash system. Decentralized </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 xml:space="preserve">Bus Rev. </w:t>
      </w:r>
      <w:r>
        <w:rPr>
          <w:rFonts w:hint="eastAsia" w:ascii="宋体" w:hAnsi="宋体" w:eastAsia="宋体" w:cs="宋体"/>
          <w:color w:val="000084"/>
          <w:kern w:val="0"/>
          <w:sz w:val="21"/>
          <w:szCs w:val="21"/>
          <w:lang w:val="en-US" w:eastAsia="zh-CN" w:bidi="ar"/>
        </w:rPr>
        <w:t>2008</w:t>
      </w:r>
      <w:r>
        <w:rPr>
          <w:rFonts w:hint="eastAsia" w:ascii="宋体" w:hAnsi="宋体" w:eastAsia="宋体" w:cs="宋体"/>
          <w:color w:val="000000"/>
          <w:kern w:val="0"/>
          <w:sz w:val="21"/>
          <w:szCs w:val="21"/>
          <w:lang w:val="en-US" w:eastAsia="zh-CN" w:bidi="ar"/>
        </w:rPr>
        <w:t xml:space="preserve">;21260. </w:t>
      </w:r>
    </w:p>
    <w:p>
      <w:pPr>
        <w:keepNext w:val="0"/>
        <w:keepLines w:val="0"/>
        <w:widowControl/>
        <w:suppressLineNumbers w:val="0"/>
        <w:jc w:val="left"/>
      </w:pPr>
      <w:r>
        <w:rPr>
          <w:rFonts w:hint="default" w:ascii="MinionPro-Regular" w:hAnsi="MinionPro-Regular" w:eastAsia="MinionPro-Regular" w:cs="MinionPro-Regular"/>
          <w:color w:val="000000"/>
          <w:kern w:val="0"/>
          <w:sz w:val="16"/>
          <w:szCs w:val="16"/>
          <w:lang w:val="en-US" w:eastAsia="zh-CN" w:bidi="ar"/>
        </w:rPr>
        <w:t xml:space="preserve">[16] Crosby M, Pattanayak P, Verma S, et al. Blockchain technology: beyond </w:t>
      </w:r>
    </w:p>
    <w:p>
      <w:pPr>
        <w:keepNext w:val="0"/>
        <w:keepLines w:val="0"/>
        <w:widowControl/>
        <w:suppressLineNumbers w:val="0"/>
        <w:jc w:val="left"/>
      </w:pPr>
      <w:r>
        <w:rPr>
          <w:rFonts w:hint="default" w:ascii="MinionPro-Regular" w:hAnsi="MinionPro-Regular" w:eastAsia="MinionPro-Regular" w:cs="MinionPro-Regular"/>
          <w:color w:val="000000"/>
          <w:kern w:val="0"/>
          <w:sz w:val="16"/>
          <w:szCs w:val="16"/>
          <w:lang w:val="en-US" w:eastAsia="zh-CN" w:bidi="ar"/>
        </w:rPr>
        <w:t xml:space="preserve">bitcoin. Appl Innov. </w:t>
      </w:r>
      <w:r>
        <w:rPr>
          <w:rFonts w:hint="default" w:ascii="MinionPro-Regular" w:hAnsi="MinionPro-Regular" w:eastAsia="MinionPro-Regular" w:cs="MinionPro-Regular"/>
          <w:color w:val="000084"/>
          <w:kern w:val="0"/>
          <w:sz w:val="16"/>
          <w:szCs w:val="16"/>
          <w:lang w:val="en-US" w:eastAsia="zh-CN" w:bidi="ar"/>
        </w:rPr>
        <w:t>2016</w:t>
      </w:r>
      <w:r>
        <w:rPr>
          <w:rFonts w:hint="default" w:ascii="MinionPro-Regular" w:hAnsi="MinionPro-Regular" w:eastAsia="MinionPro-Regular" w:cs="MinionPro-Regular"/>
          <w:color w:val="000000"/>
          <w:kern w:val="0"/>
          <w:sz w:val="16"/>
          <w:szCs w:val="16"/>
          <w:lang w:val="en-US" w:eastAsia="zh-CN" w:bidi="ar"/>
        </w:rPr>
        <w:t xml:space="preserve">;2(6–10):71. </w:t>
      </w:r>
    </w:p>
    <w:p>
      <w:pPr>
        <w:keepNext w:val="0"/>
        <w:keepLines w:val="0"/>
        <w:widowControl/>
        <w:suppressLineNumbers w:val="0"/>
        <w:jc w:val="left"/>
      </w:pPr>
      <w:r>
        <w:rPr>
          <w:rFonts w:hint="default" w:ascii="MinionPro-Regular" w:hAnsi="MinionPro-Regular" w:eastAsia="MinionPro-Regular" w:cs="MinionPro-Regular"/>
          <w:color w:val="000000"/>
          <w:kern w:val="0"/>
          <w:sz w:val="16"/>
          <w:szCs w:val="16"/>
          <w:lang w:val="en-US" w:eastAsia="zh-CN" w:bidi="ar"/>
        </w:rPr>
        <w:t xml:space="preserve">[17] Wood DD. Ethereum: a secure decentralised generalised transaction ledger. </w:t>
      </w:r>
    </w:p>
    <w:p>
      <w:pPr>
        <w:keepNext w:val="0"/>
        <w:keepLines w:val="0"/>
        <w:widowControl/>
        <w:suppressLineNumbers w:val="0"/>
        <w:jc w:val="left"/>
      </w:pPr>
      <w:r>
        <w:rPr>
          <w:rFonts w:hint="default" w:ascii="MinionPro-Regular" w:hAnsi="MinionPro-Regular" w:eastAsia="MinionPro-Regular" w:cs="MinionPro-Regular"/>
          <w:color w:val="000000"/>
          <w:kern w:val="0"/>
          <w:sz w:val="16"/>
          <w:szCs w:val="16"/>
          <w:lang w:val="en-US" w:eastAsia="zh-CN" w:bidi="ar"/>
        </w:rPr>
        <w:t xml:space="preserve">Ethereum Proj Yellow Pap. </w:t>
      </w:r>
      <w:r>
        <w:rPr>
          <w:rFonts w:hint="default" w:ascii="MinionPro-Regular" w:hAnsi="MinionPro-Regular" w:eastAsia="MinionPro-Regular" w:cs="MinionPro-Regular"/>
          <w:color w:val="000084"/>
          <w:kern w:val="0"/>
          <w:sz w:val="16"/>
          <w:szCs w:val="16"/>
          <w:lang w:val="en-US" w:eastAsia="zh-CN" w:bidi="ar"/>
        </w:rPr>
        <w:t>2014</w:t>
      </w:r>
      <w:r>
        <w:rPr>
          <w:rFonts w:hint="default" w:ascii="MinionPro-Regular" w:hAnsi="MinionPro-Regular" w:eastAsia="MinionPro-Regular" w:cs="MinionPro-Regular"/>
          <w:color w:val="000000"/>
          <w:kern w:val="0"/>
          <w:sz w:val="16"/>
          <w:szCs w:val="16"/>
          <w:lang w:val="en-US" w:eastAsia="zh-CN" w:bidi="ar"/>
        </w:rPr>
        <w:t xml:space="preserve">;151(2014):1–32. </w:t>
      </w:r>
    </w:p>
    <w:p>
      <w:pPr>
        <w:keepNext w:val="0"/>
        <w:keepLines w:val="0"/>
        <w:widowControl/>
        <w:suppressLineNumbers w:val="0"/>
        <w:jc w:val="left"/>
      </w:pPr>
      <w:r>
        <w:rPr>
          <w:rFonts w:hint="default" w:ascii="MinionPro-Regular" w:hAnsi="MinionPro-Regular" w:eastAsia="MinionPro-Regular" w:cs="MinionPro-Regular"/>
          <w:color w:val="000000"/>
          <w:kern w:val="0"/>
          <w:sz w:val="16"/>
          <w:szCs w:val="16"/>
          <w:lang w:val="en-US" w:eastAsia="zh-CN" w:bidi="ar"/>
        </w:rPr>
        <w:t xml:space="preserve">[18] Szabo N. Smart contracts. </w:t>
      </w:r>
      <w:r>
        <w:rPr>
          <w:rFonts w:hint="default" w:ascii="MinionPro-Regular" w:hAnsi="MinionPro-Regular" w:eastAsia="MinionPro-Regular" w:cs="MinionPro-Regular"/>
          <w:color w:val="000084"/>
          <w:kern w:val="0"/>
          <w:sz w:val="16"/>
          <w:szCs w:val="16"/>
          <w:lang w:val="en-US" w:eastAsia="zh-CN" w:bidi="ar"/>
        </w:rPr>
        <w:t>http://szabo.best.vwh.net/smart.contracts.html</w:t>
      </w:r>
      <w:r>
        <w:rPr>
          <w:rFonts w:hint="default" w:ascii="MinionPro-Regular" w:hAnsi="MinionPro-Regular" w:eastAsia="MinionPro-Regular" w:cs="MinionPro-Regular"/>
          <w:color w:val="000000"/>
          <w:kern w:val="0"/>
          <w:sz w:val="16"/>
          <w:szCs w:val="16"/>
          <w:lang w:val="en-US" w:eastAsia="zh-CN" w:bidi="ar"/>
        </w:rPr>
        <w:t xml:space="preserve">; </w:t>
      </w:r>
    </w:p>
    <w:p>
      <w:pPr>
        <w:keepNext w:val="0"/>
        <w:keepLines w:val="0"/>
        <w:widowControl/>
        <w:suppressLineNumbers w:val="0"/>
        <w:jc w:val="left"/>
      </w:pPr>
      <w:r>
        <w:rPr>
          <w:rFonts w:hint="default" w:ascii="MinionPro-Regular" w:hAnsi="MinionPro-Regular" w:eastAsia="MinionPro-Regular" w:cs="MinionPro-Regular"/>
          <w:color w:val="000000"/>
          <w:kern w:val="0"/>
          <w:sz w:val="16"/>
          <w:szCs w:val="16"/>
          <w:lang w:val="en-US" w:eastAsia="zh-CN" w:bidi="ar"/>
        </w:rPr>
        <w:t xml:space="preserve">1994. </w:t>
      </w:r>
    </w:p>
    <w:p>
      <w:pPr>
        <w:keepNext w:val="0"/>
        <w:keepLines w:val="0"/>
        <w:widowControl/>
        <w:suppressLineNumbers w:val="0"/>
        <w:jc w:val="left"/>
      </w:pPr>
      <w:r>
        <w:rPr>
          <w:rFonts w:hint="default" w:ascii="MinionPro-Regular" w:hAnsi="MinionPro-Regular" w:eastAsia="MinionPro-Regular" w:cs="MinionPro-Regular"/>
          <w:color w:val="000000"/>
          <w:kern w:val="0"/>
          <w:sz w:val="16"/>
          <w:szCs w:val="16"/>
          <w:lang w:val="en-US" w:eastAsia="zh-CN" w:bidi="ar"/>
        </w:rPr>
        <w:t xml:space="preserve">[19] Szabo N. The idea of smart contracts. Nick Szabo’s Pap Concise Tutor. </w:t>
      </w:r>
    </w:p>
    <w:p>
      <w:pPr>
        <w:keepNext w:val="0"/>
        <w:keepLines w:val="0"/>
        <w:widowControl/>
        <w:suppressLineNumbers w:val="0"/>
        <w:jc w:val="left"/>
      </w:pPr>
      <w:r>
        <w:rPr>
          <w:rFonts w:hint="default" w:ascii="MinionPro-Regular" w:hAnsi="MinionPro-Regular" w:eastAsia="MinionPro-Regular" w:cs="MinionPro-Regular"/>
          <w:color w:val="000084"/>
          <w:kern w:val="0"/>
          <w:sz w:val="16"/>
          <w:szCs w:val="16"/>
          <w:lang w:val="en-US" w:eastAsia="zh-CN" w:bidi="ar"/>
        </w:rPr>
        <w:t>1997</w:t>
      </w:r>
      <w:r>
        <w:rPr>
          <w:rFonts w:hint="default" w:ascii="MinionPro-Regular" w:hAnsi="MinionPro-Regular" w:eastAsia="MinionPro-Regular" w:cs="MinionPro-Regular"/>
          <w:color w:val="000000"/>
          <w:kern w:val="0"/>
          <w:sz w:val="16"/>
          <w:szCs w:val="16"/>
          <w:lang w:val="en-US" w:eastAsia="zh-CN" w:bidi="ar"/>
        </w:rPr>
        <w:t>;6(1).</w:t>
      </w:r>
    </w:p>
    <w:p>
      <w:pPr>
        <w:pStyle w:val="47"/>
        <w:numPr>
          <w:ilvl w:val="0"/>
          <w:numId w:val="0"/>
        </w:numPr>
      </w:pPr>
    </w:p>
    <w:p>
      <w:pPr>
        <w:pStyle w:val="47"/>
        <w:numPr>
          <w:ilvl w:val="0"/>
          <w:numId w:val="0"/>
        </w:numPr>
        <w:ind w:left="420" w:hanging="420"/>
      </w:pPr>
    </w:p>
    <w:p>
      <w:pPr>
        <w:pStyle w:val="47"/>
        <w:numPr>
          <w:ilvl w:val="0"/>
          <w:numId w:val="0"/>
        </w:numPr>
        <w:ind w:left="420" w:hanging="420"/>
        <w:sectPr>
          <w:headerReference r:id="rId8" w:type="first"/>
          <w:footerReference r:id="rId9" w:type="first"/>
          <w:headerReference r:id="rId7" w:type="default"/>
          <w:pgSz w:w="11906" w:h="16838"/>
          <w:pgMar w:top="1440" w:right="1800" w:bottom="1440" w:left="1800" w:header="851" w:footer="992" w:gutter="0"/>
          <w:pgNumType w:fmt="numberInDash" w:start="1"/>
          <w:cols w:space="425" w:num="1"/>
          <w:docGrid w:type="lines" w:linePitch="312" w:charSpace="0"/>
        </w:sectPr>
      </w:pPr>
    </w:p>
    <w:p>
      <w:pPr>
        <w:pStyle w:val="47"/>
        <w:numPr>
          <w:ilvl w:val="0"/>
          <w:numId w:val="0"/>
        </w:numPr>
        <w:ind w:left="420" w:hanging="420"/>
        <w:rPr>
          <w:rStyle w:val="22"/>
        </w:rPr>
      </w:pPr>
      <w:r>
        <w:rPr>
          <w:b/>
        </w:rPr>
        <w:t>附英文原文</w:t>
      </w:r>
      <w:r>
        <w:rPr>
          <w:rFonts w:hint="eastAsia"/>
          <w:b/>
        </w:rPr>
        <w:t>：</w:t>
      </w:r>
    </w:p>
    <w:p>
      <w:pPr>
        <w:pStyle w:val="47"/>
        <w:numPr>
          <w:ilvl w:val="0"/>
          <w:numId w:val="0"/>
        </w:numPr>
        <w:spacing w:line="240" w:lineRule="auto"/>
        <w:ind w:left="420" w:hanging="420"/>
        <w:rPr>
          <w:rStyle w:val="22"/>
          <w:rFonts w:hint="eastAsia" w:eastAsia="宋体"/>
          <w:lang w:eastAsia="zh-CN"/>
        </w:rPr>
      </w:pPr>
      <w:r>
        <w:rPr>
          <w:rStyle w:val="22"/>
          <w:rFonts w:hint="eastAsia" w:eastAsia="宋体"/>
          <w:lang w:eastAsia="zh-CN"/>
        </w:rPr>
        <w:drawing>
          <wp:inline distT="0" distB="0" distL="114300" distR="114300">
            <wp:extent cx="4846320" cy="6164580"/>
            <wp:effectExtent l="0" t="0" r="0" b="762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4"/>
                    <a:stretch>
                      <a:fillRect/>
                    </a:stretch>
                  </pic:blipFill>
                  <pic:spPr>
                    <a:xfrm>
                      <a:off x="0" y="0"/>
                      <a:ext cx="4846320" cy="6164580"/>
                    </a:xfrm>
                    <a:prstGeom prst="rect">
                      <a:avLst/>
                    </a:prstGeom>
                  </pic:spPr>
                </pic:pic>
              </a:graphicData>
            </a:graphic>
          </wp:inline>
        </w:drawing>
      </w:r>
    </w:p>
    <w:p>
      <w:pPr>
        <w:pStyle w:val="47"/>
        <w:numPr>
          <w:ilvl w:val="0"/>
          <w:numId w:val="0"/>
        </w:numPr>
        <w:spacing w:line="240" w:lineRule="auto"/>
        <w:ind w:left="420" w:hanging="420"/>
        <w:rPr>
          <w:rStyle w:val="22"/>
          <w:rFonts w:hint="eastAsia" w:eastAsia="宋体"/>
          <w:lang w:eastAsia="zh-CN"/>
        </w:rPr>
      </w:pPr>
      <w:r>
        <w:rPr>
          <w:rStyle w:val="22"/>
          <w:rFonts w:hint="eastAsia" w:eastAsia="宋体"/>
          <w:lang w:eastAsia="zh-CN"/>
        </w:rPr>
        <w:drawing>
          <wp:inline distT="0" distB="0" distL="114300" distR="114300">
            <wp:extent cx="4663440" cy="6050280"/>
            <wp:effectExtent l="0" t="0" r="0" b="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25"/>
                    <a:stretch>
                      <a:fillRect/>
                    </a:stretch>
                  </pic:blipFill>
                  <pic:spPr>
                    <a:xfrm>
                      <a:off x="0" y="0"/>
                      <a:ext cx="4663440" cy="6050280"/>
                    </a:xfrm>
                    <a:prstGeom prst="rect">
                      <a:avLst/>
                    </a:prstGeom>
                  </pic:spPr>
                </pic:pic>
              </a:graphicData>
            </a:graphic>
          </wp:inline>
        </w:drawing>
      </w:r>
    </w:p>
    <w:p>
      <w:pPr>
        <w:pStyle w:val="47"/>
        <w:numPr>
          <w:ilvl w:val="0"/>
          <w:numId w:val="0"/>
        </w:numPr>
        <w:spacing w:line="240" w:lineRule="auto"/>
        <w:ind w:left="420" w:hanging="420"/>
        <w:rPr>
          <w:rStyle w:val="22"/>
          <w:rFonts w:hint="eastAsia" w:eastAsia="宋体"/>
          <w:lang w:eastAsia="zh-CN"/>
        </w:rPr>
      </w:pPr>
      <w:r>
        <w:rPr>
          <w:rStyle w:val="22"/>
          <w:rFonts w:hint="eastAsia" w:eastAsia="宋体"/>
          <w:lang w:eastAsia="zh-CN"/>
        </w:rPr>
        <w:drawing>
          <wp:inline distT="0" distB="0" distL="114300" distR="114300">
            <wp:extent cx="4655820" cy="6050280"/>
            <wp:effectExtent l="0" t="0" r="762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26"/>
                    <a:stretch>
                      <a:fillRect/>
                    </a:stretch>
                  </pic:blipFill>
                  <pic:spPr>
                    <a:xfrm>
                      <a:off x="0" y="0"/>
                      <a:ext cx="4655820" cy="6050280"/>
                    </a:xfrm>
                    <a:prstGeom prst="rect">
                      <a:avLst/>
                    </a:prstGeom>
                  </pic:spPr>
                </pic:pic>
              </a:graphicData>
            </a:graphic>
          </wp:inline>
        </w:drawing>
      </w:r>
    </w:p>
    <w:p>
      <w:pPr>
        <w:pStyle w:val="47"/>
        <w:numPr>
          <w:ilvl w:val="0"/>
          <w:numId w:val="0"/>
        </w:numPr>
        <w:spacing w:line="240" w:lineRule="auto"/>
        <w:ind w:left="420" w:hanging="420"/>
        <w:rPr>
          <w:rStyle w:val="22"/>
          <w:rFonts w:hint="eastAsia" w:eastAsia="宋体"/>
          <w:lang w:eastAsia="zh-CN"/>
        </w:rPr>
      </w:pPr>
      <w:r>
        <w:rPr>
          <w:rStyle w:val="22"/>
          <w:rFonts w:hint="eastAsia" w:eastAsia="宋体"/>
          <w:lang w:eastAsia="zh-CN"/>
        </w:rPr>
        <w:drawing>
          <wp:inline distT="0" distB="0" distL="114300" distR="114300">
            <wp:extent cx="4663440" cy="6035040"/>
            <wp:effectExtent l="0" t="0" r="0" b="0"/>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
                    <pic:cNvPicPr>
                      <a:picLocks noChangeAspect="1"/>
                    </pic:cNvPicPr>
                  </pic:nvPicPr>
                  <pic:blipFill>
                    <a:blip r:embed="rId27"/>
                    <a:stretch>
                      <a:fillRect/>
                    </a:stretch>
                  </pic:blipFill>
                  <pic:spPr>
                    <a:xfrm>
                      <a:off x="0" y="0"/>
                      <a:ext cx="4663440" cy="6035040"/>
                    </a:xfrm>
                    <a:prstGeom prst="rect">
                      <a:avLst/>
                    </a:prstGeom>
                  </pic:spPr>
                </pic:pic>
              </a:graphicData>
            </a:graphic>
          </wp:inline>
        </w:drawing>
      </w:r>
    </w:p>
    <w:p>
      <w:pPr>
        <w:pStyle w:val="47"/>
        <w:numPr>
          <w:ilvl w:val="0"/>
          <w:numId w:val="0"/>
        </w:numPr>
        <w:spacing w:line="240" w:lineRule="auto"/>
        <w:ind w:left="420" w:hanging="420"/>
        <w:rPr>
          <w:rStyle w:val="22"/>
          <w:rFonts w:hint="eastAsia" w:eastAsia="宋体"/>
          <w:lang w:eastAsia="zh-CN"/>
        </w:rPr>
      </w:pPr>
      <w:r>
        <w:rPr>
          <w:rStyle w:val="22"/>
          <w:rFonts w:hint="eastAsia" w:eastAsia="宋体"/>
          <w:lang w:eastAsia="zh-CN"/>
        </w:rPr>
        <w:drawing>
          <wp:inline distT="0" distB="0" distL="114300" distR="114300">
            <wp:extent cx="4663440" cy="6050280"/>
            <wp:effectExtent l="0" t="0" r="0" b="0"/>
            <wp:docPr id="24" name="图片 2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
                    <pic:cNvPicPr>
                      <a:picLocks noChangeAspect="1"/>
                    </pic:cNvPicPr>
                  </pic:nvPicPr>
                  <pic:blipFill>
                    <a:blip r:embed="rId28"/>
                    <a:stretch>
                      <a:fillRect/>
                    </a:stretch>
                  </pic:blipFill>
                  <pic:spPr>
                    <a:xfrm>
                      <a:off x="0" y="0"/>
                      <a:ext cx="4663440" cy="6050280"/>
                    </a:xfrm>
                    <a:prstGeom prst="rect">
                      <a:avLst/>
                    </a:prstGeom>
                  </pic:spPr>
                </pic:pic>
              </a:graphicData>
            </a:graphic>
          </wp:inline>
        </w:drawing>
      </w:r>
    </w:p>
    <w:p>
      <w:pPr>
        <w:pStyle w:val="47"/>
        <w:numPr>
          <w:ilvl w:val="0"/>
          <w:numId w:val="0"/>
        </w:numPr>
        <w:spacing w:line="240" w:lineRule="auto"/>
        <w:ind w:left="420" w:hanging="420"/>
        <w:rPr>
          <w:rStyle w:val="22"/>
          <w:rFonts w:hint="eastAsia" w:eastAsia="宋体"/>
          <w:lang w:eastAsia="zh-CN"/>
        </w:rPr>
      </w:pPr>
      <w:r>
        <w:rPr>
          <w:rStyle w:val="22"/>
          <w:rFonts w:hint="eastAsia" w:eastAsia="宋体"/>
          <w:lang w:eastAsia="zh-CN"/>
        </w:rPr>
        <w:drawing>
          <wp:inline distT="0" distB="0" distL="114300" distR="114300">
            <wp:extent cx="4655820" cy="6065520"/>
            <wp:effectExtent l="0" t="0" r="762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
                    <pic:cNvPicPr>
                      <a:picLocks noChangeAspect="1"/>
                    </pic:cNvPicPr>
                  </pic:nvPicPr>
                  <pic:blipFill>
                    <a:blip r:embed="rId29"/>
                    <a:stretch>
                      <a:fillRect/>
                    </a:stretch>
                  </pic:blipFill>
                  <pic:spPr>
                    <a:xfrm>
                      <a:off x="0" y="0"/>
                      <a:ext cx="4655820" cy="6065520"/>
                    </a:xfrm>
                    <a:prstGeom prst="rect">
                      <a:avLst/>
                    </a:prstGeom>
                  </pic:spPr>
                </pic:pic>
              </a:graphicData>
            </a:graphic>
          </wp:inline>
        </w:drawing>
      </w:r>
    </w:p>
    <w:p>
      <w:pPr>
        <w:pStyle w:val="47"/>
        <w:numPr>
          <w:ilvl w:val="0"/>
          <w:numId w:val="0"/>
        </w:numPr>
        <w:spacing w:line="240" w:lineRule="auto"/>
        <w:ind w:left="420" w:hanging="420"/>
        <w:rPr>
          <w:rStyle w:val="22"/>
          <w:rFonts w:hint="eastAsia" w:eastAsia="宋体"/>
          <w:lang w:eastAsia="zh-CN"/>
        </w:rPr>
      </w:pPr>
      <w:r>
        <w:rPr>
          <w:rStyle w:val="22"/>
          <w:rFonts w:hint="eastAsia" w:eastAsia="宋体"/>
          <w:lang w:eastAsia="zh-CN"/>
        </w:rPr>
        <w:drawing>
          <wp:inline distT="0" distB="0" distL="114300" distR="114300">
            <wp:extent cx="4655820" cy="6050280"/>
            <wp:effectExtent l="0" t="0" r="7620" b="0"/>
            <wp:docPr id="26" name="图片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
                    <pic:cNvPicPr>
                      <a:picLocks noChangeAspect="1"/>
                    </pic:cNvPicPr>
                  </pic:nvPicPr>
                  <pic:blipFill>
                    <a:blip r:embed="rId30"/>
                    <a:stretch>
                      <a:fillRect/>
                    </a:stretch>
                  </pic:blipFill>
                  <pic:spPr>
                    <a:xfrm>
                      <a:off x="0" y="0"/>
                      <a:ext cx="4655820" cy="6050280"/>
                    </a:xfrm>
                    <a:prstGeom prst="rect">
                      <a:avLst/>
                    </a:prstGeom>
                  </pic:spPr>
                </pic:pic>
              </a:graphicData>
            </a:graphic>
          </wp:inline>
        </w:drawing>
      </w:r>
    </w:p>
    <w:p>
      <w:pPr>
        <w:pStyle w:val="47"/>
        <w:numPr>
          <w:ilvl w:val="0"/>
          <w:numId w:val="0"/>
        </w:numPr>
        <w:spacing w:line="240" w:lineRule="auto"/>
        <w:ind w:left="420" w:hanging="420"/>
        <w:rPr>
          <w:rStyle w:val="22"/>
          <w:rFonts w:hint="eastAsia" w:eastAsia="宋体"/>
          <w:lang w:eastAsia="zh-CN"/>
        </w:rPr>
      </w:pPr>
      <w:r>
        <w:rPr>
          <w:rStyle w:val="22"/>
          <w:rFonts w:hint="eastAsia" w:eastAsia="宋体"/>
          <w:lang w:eastAsia="zh-CN"/>
        </w:rPr>
        <w:drawing>
          <wp:inline distT="0" distB="0" distL="114300" distR="114300">
            <wp:extent cx="4693920" cy="6057900"/>
            <wp:effectExtent l="0" t="0" r="0" b="7620"/>
            <wp:docPr id="27" name="图片 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8"/>
                    <pic:cNvPicPr>
                      <a:picLocks noChangeAspect="1"/>
                    </pic:cNvPicPr>
                  </pic:nvPicPr>
                  <pic:blipFill>
                    <a:blip r:embed="rId31"/>
                    <a:stretch>
                      <a:fillRect/>
                    </a:stretch>
                  </pic:blipFill>
                  <pic:spPr>
                    <a:xfrm>
                      <a:off x="0" y="0"/>
                      <a:ext cx="4693920" cy="6057900"/>
                    </a:xfrm>
                    <a:prstGeom prst="rect">
                      <a:avLst/>
                    </a:prstGeom>
                  </pic:spPr>
                </pic:pic>
              </a:graphicData>
            </a:graphic>
          </wp:inline>
        </w:drawing>
      </w:r>
    </w:p>
    <w:p>
      <w:pPr>
        <w:pStyle w:val="47"/>
        <w:numPr>
          <w:ilvl w:val="0"/>
          <w:numId w:val="0"/>
        </w:numPr>
        <w:spacing w:line="240" w:lineRule="auto"/>
        <w:ind w:left="420" w:hanging="420"/>
        <w:rPr>
          <w:rStyle w:val="22"/>
          <w:rFonts w:hint="eastAsia" w:eastAsia="宋体"/>
          <w:lang w:eastAsia="zh-CN"/>
        </w:rPr>
      </w:pPr>
      <w:r>
        <w:rPr>
          <w:rStyle w:val="22"/>
          <w:rFonts w:hint="eastAsia" w:eastAsia="宋体"/>
          <w:lang w:eastAsia="zh-CN"/>
        </w:rPr>
        <w:drawing>
          <wp:inline distT="0" distB="0" distL="114300" distR="114300">
            <wp:extent cx="4655820" cy="6073140"/>
            <wp:effectExtent l="0" t="0" r="7620" b="7620"/>
            <wp:docPr id="28" name="图片 2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
                    <pic:cNvPicPr>
                      <a:picLocks noChangeAspect="1"/>
                    </pic:cNvPicPr>
                  </pic:nvPicPr>
                  <pic:blipFill>
                    <a:blip r:embed="rId32"/>
                    <a:stretch>
                      <a:fillRect/>
                    </a:stretch>
                  </pic:blipFill>
                  <pic:spPr>
                    <a:xfrm>
                      <a:off x="0" y="0"/>
                      <a:ext cx="4655820" cy="6073140"/>
                    </a:xfrm>
                    <a:prstGeom prst="rect">
                      <a:avLst/>
                    </a:prstGeom>
                  </pic:spPr>
                </pic:pic>
              </a:graphicData>
            </a:graphic>
          </wp:inline>
        </w:drawing>
      </w:r>
    </w:p>
    <w:p>
      <w:pPr>
        <w:pStyle w:val="47"/>
        <w:numPr>
          <w:ilvl w:val="0"/>
          <w:numId w:val="0"/>
        </w:numPr>
        <w:spacing w:line="240" w:lineRule="auto"/>
        <w:ind w:left="420" w:hanging="420"/>
        <w:rPr>
          <w:rStyle w:val="22"/>
          <w:rFonts w:hint="eastAsia" w:eastAsia="宋体"/>
          <w:lang w:eastAsia="zh-CN"/>
        </w:rPr>
      </w:pPr>
      <w:r>
        <w:rPr>
          <w:rStyle w:val="22"/>
          <w:rFonts w:hint="eastAsia" w:eastAsia="宋体"/>
          <w:lang w:eastAsia="zh-CN"/>
        </w:rPr>
        <w:drawing>
          <wp:inline distT="0" distB="0" distL="114300" distR="114300">
            <wp:extent cx="4686300" cy="6065520"/>
            <wp:effectExtent l="0" t="0" r="7620" b="0"/>
            <wp:docPr id="29" name="图片 2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0"/>
                    <pic:cNvPicPr>
                      <a:picLocks noChangeAspect="1"/>
                    </pic:cNvPicPr>
                  </pic:nvPicPr>
                  <pic:blipFill>
                    <a:blip r:embed="rId33"/>
                    <a:stretch>
                      <a:fillRect/>
                    </a:stretch>
                  </pic:blipFill>
                  <pic:spPr>
                    <a:xfrm>
                      <a:off x="0" y="0"/>
                      <a:ext cx="4686300" cy="6065520"/>
                    </a:xfrm>
                    <a:prstGeom prst="rect">
                      <a:avLst/>
                    </a:prstGeom>
                  </pic:spPr>
                </pic:pic>
              </a:graphicData>
            </a:graphic>
          </wp:inline>
        </w:drawing>
      </w:r>
    </w:p>
    <w:p>
      <w:pPr>
        <w:pStyle w:val="47"/>
        <w:numPr>
          <w:ilvl w:val="0"/>
          <w:numId w:val="0"/>
        </w:numPr>
        <w:ind w:left="420" w:hanging="420"/>
        <w:rPr>
          <w:rStyle w:val="22"/>
        </w:rPr>
      </w:pPr>
    </w:p>
    <w:p>
      <w:pPr>
        <w:pStyle w:val="47"/>
        <w:numPr>
          <w:ilvl w:val="0"/>
          <w:numId w:val="0"/>
        </w:numPr>
        <w:ind w:left="420" w:hanging="420"/>
      </w:pPr>
    </w:p>
    <w:p/>
    <w:sectPr>
      <w:pgSz w:w="11906" w:h="16838"/>
      <w:pgMar w:top="1440" w:right="1800" w:bottom="1440" w:left="1800" w:header="851" w:footer="992" w:gutter="0"/>
      <w:pgNumType w:fmt="numberInDash"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MinionPro-It">
    <w:altName w:val="Segoe Print"/>
    <w:panose1 w:val="00000000000000000000"/>
    <w:charset w:val="00"/>
    <w:family w:val="auto"/>
    <w:pitch w:val="default"/>
    <w:sig w:usb0="00000000" w:usb1="00000000" w:usb2="00000000" w:usb3="00000000" w:csb0="00000000" w:csb1="00000000"/>
  </w:font>
  <w:font w:name="MinionPro-Regular">
    <w:altName w:val="Segoe Print"/>
    <w:panose1 w:val="00000000000000000000"/>
    <w:charset w:val="00"/>
    <w:family w:val="auto"/>
    <w:pitch w:val="default"/>
    <w:sig w:usb0="00000000" w:usb1="00000000" w:usb2="00000000" w:usb3="00000000" w:csb0="00000000" w:csb1="00000000"/>
  </w:font>
  <w:font w:name="MTSY">
    <w:altName w:val="Segoe Print"/>
    <w:panose1 w:val="00000000000000000000"/>
    <w:charset w:val="00"/>
    <w:family w:val="auto"/>
    <w:pitch w:val="default"/>
    <w:sig w:usb0="00000000" w:usb1="00000000" w:usb2="00000000" w:usb3="00000000" w:csb0="00000000" w:csb1="00000000"/>
  </w:font>
  <w:font w:name="RMTMI">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1955092"/>
      <w:docPartObj>
        <w:docPartGallery w:val="autotext"/>
      </w:docPartObj>
    </w:sdtPr>
    <w:sdtContent>
      <w:p>
        <w:pPr>
          <w:pStyle w:val="14"/>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14"/>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lear" w:pos="4153"/>
      </w:tabs>
      <w:jc w:val="left"/>
    </w:pPr>
    <w:r>
      <w:tab/>
    </w:r>
    <w:r>
      <w:t>测试报告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lear" w:pos="4153"/>
      </w:tabs>
      <w:jc w:val="left"/>
    </w:pPr>
    <w:r>
      <w:t>毕业设计文档</w:t>
    </w:r>
    <w:r>
      <w:tab/>
    </w:r>
    <w:r>
      <w:t>英文文献翻译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E76B11"/>
    <w:multiLevelType w:val="multilevel"/>
    <w:tmpl w:val="12E76B11"/>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
    <w:nsid w:val="1B037AAD"/>
    <w:multiLevelType w:val="singleLevel"/>
    <w:tmpl w:val="1B037AAD"/>
    <w:lvl w:ilvl="0" w:tentative="0">
      <w:start w:val="3"/>
      <w:numFmt w:val="decimal"/>
      <w:suff w:val="space"/>
      <w:lvlText w:val="%1."/>
      <w:lvlJc w:val="left"/>
    </w:lvl>
  </w:abstractNum>
  <w:abstractNum w:abstractNumId="2">
    <w:nsid w:val="4768240B"/>
    <w:multiLevelType w:val="multilevel"/>
    <w:tmpl w:val="4768240B"/>
    <w:lvl w:ilvl="0" w:tentative="0">
      <w:start w:val="1"/>
      <w:numFmt w:val="decimal"/>
      <w:pStyle w:val="47"/>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BkMzQ5YWZkZmIxOGIzMDQ5OGFiMDc4NTQxZmZmNGYifQ=="/>
  </w:docVars>
  <w:rsids>
    <w:rsidRoot w:val="008945CC"/>
    <w:rsid w:val="00062EAE"/>
    <w:rsid w:val="003C3388"/>
    <w:rsid w:val="00415E2B"/>
    <w:rsid w:val="00440E43"/>
    <w:rsid w:val="00453AD7"/>
    <w:rsid w:val="00471C13"/>
    <w:rsid w:val="004C4D4D"/>
    <w:rsid w:val="00523C68"/>
    <w:rsid w:val="00595282"/>
    <w:rsid w:val="005B6D91"/>
    <w:rsid w:val="006411E9"/>
    <w:rsid w:val="00676F91"/>
    <w:rsid w:val="0068382F"/>
    <w:rsid w:val="007268A6"/>
    <w:rsid w:val="007C419B"/>
    <w:rsid w:val="008945CC"/>
    <w:rsid w:val="008E7DCE"/>
    <w:rsid w:val="009423B3"/>
    <w:rsid w:val="00A07E36"/>
    <w:rsid w:val="00AA190F"/>
    <w:rsid w:val="00AC6F7D"/>
    <w:rsid w:val="00C76456"/>
    <w:rsid w:val="00D80994"/>
    <w:rsid w:val="00E564A6"/>
    <w:rsid w:val="02FE6118"/>
    <w:rsid w:val="22743272"/>
    <w:rsid w:val="23A91E12"/>
    <w:rsid w:val="3D7106DB"/>
    <w:rsid w:val="4DA77B82"/>
    <w:rsid w:val="764C3F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styleId="2">
    <w:name w:val="heading 1"/>
    <w:basedOn w:val="1"/>
    <w:next w:val="3"/>
    <w:link w:val="25"/>
    <w:autoRedefine/>
    <w:qFormat/>
    <w:uiPriority w:val="9"/>
    <w:pPr>
      <w:keepNext/>
      <w:keepLines/>
      <w:numPr>
        <w:ilvl w:val="0"/>
        <w:numId w:val="1"/>
      </w:numPr>
      <w:spacing w:before="100" w:beforeLines="100"/>
      <w:ind w:left="431" w:hanging="431"/>
      <w:outlineLvl w:val="0"/>
    </w:pPr>
    <w:rPr>
      <w:b/>
      <w:bCs/>
      <w:kern w:val="44"/>
      <w:sz w:val="30"/>
      <w:szCs w:val="44"/>
    </w:rPr>
  </w:style>
  <w:style w:type="paragraph" w:styleId="4">
    <w:name w:val="heading 2"/>
    <w:basedOn w:val="1"/>
    <w:next w:val="3"/>
    <w:link w:val="26"/>
    <w:autoRedefine/>
    <w:qFormat/>
    <w:uiPriority w:val="9"/>
    <w:pPr>
      <w:keepNext/>
      <w:keepLines/>
      <w:numPr>
        <w:ilvl w:val="1"/>
        <w:numId w:val="1"/>
      </w:numPr>
      <w:ind w:left="578" w:hanging="578"/>
      <w:outlineLvl w:val="1"/>
    </w:pPr>
    <w:rPr>
      <w:rFonts w:cstheme="majorBidi"/>
      <w:b/>
      <w:bCs/>
      <w:sz w:val="30"/>
      <w:szCs w:val="32"/>
    </w:rPr>
  </w:style>
  <w:style w:type="paragraph" w:styleId="5">
    <w:name w:val="heading 3"/>
    <w:basedOn w:val="1"/>
    <w:next w:val="3"/>
    <w:link w:val="27"/>
    <w:autoRedefine/>
    <w:unhideWhenUsed/>
    <w:qFormat/>
    <w:uiPriority w:val="9"/>
    <w:pPr>
      <w:keepNext/>
      <w:keepLines/>
      <w:numPr>
        <w:ilvl w:val="2"/>
        <w:numId w:val="1"/>
      </w:numPr>
      <w:spacing w:before="260" w:after="260" w:line="416" w:lineRule="auto"/>
      <w:outlineLvl w:val="2"/>
    </w:pPr>
    <w:rPr>
      <w:b/>
      <w:bCs/>
      <w:sz w:val="32"/>
      <w:szCs w:val="32"/>
    </w:rPr>
  </w:style>
  <w:style w:type="paragraph" w:styleId="6">
    <w:name w:val="heading 4"/>
    <w:basedOn w:val="1"/>
    <w:next w:val="3"/>
    <w:link w:val="28"/>
    <w:autoRedefine/>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3"/>
    <w:link w:val="29"/>
    <w:autoRedefine/>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3"/>
    <w:link w:val="30"/>
    <w:autoRedefine/>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9">
    <w:name w:val="heading 7"/>
    <w:basedOn w:val="1"/>
    <w:next w:val="3"/>
    <w:link w:val="31"/>
    <w:autoRedefine/>
    <w:unhideWhenUsed/>
    <w:qFormat/>
    <w:uiPriority w:val="9"/>
    <w:pPr>
      <w:keepNext/>
      <w:keepLines/>
      <w:numPr>
        <w:ilvl w:val="6"/>
        <w:numId w:val="1"/>
      </w:numPr>
      <w:spacing w:before="240" w:after="64" w:line="320" w:lineRule="auto"/>
      <w:outlineLvl w:val="6"/>
    </w:pPr>
    <w:rPr>
      <w:b/>
      <w:bCs/>
      <w:sz w:val="24"/>
      <w:szCs w:val="24"/>
    </w:rPr>
  </w:style>
  <w:style w:type="paragraph" w:styleId="10">
    <w:name w:val="heading 8"/>
    <w:basedOn w:val="1"/>
    <w:next w:val="3"/>
    <w:link w:val="32"/>
    <w:autoRedefine/>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1">
    <w:name w:val="heading 9"/>
    <w:basedOn w:val="1"/>
    <w:next w:val="3"/>
    <w:link w:val="33"/>
    <w:autoRedefine/>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21">
    <w:name w:val="Default Paragraph Font"/>
    <w:autoRedefine/>
    <w:semiHidden/>
    <w:unhideWhenUsed/>
    <w:qFormat/>
    <w:uiPriority w:val="1"/>
  </w:style>
  <w:style w:type="table" w:default="1" w:styleId="19">
    <w:name w:val="Normal Table"/>
    <w:autoRedefine/>
    <w:semiHidden/>
    <w:unhideWhenUsed/>
    <w:qFormat/>
    <w:uiPriority w:val="99"/>
    <w:tblPr>
      <w:tblCellMar>
        <w:top w:w="0" w:type="dxa"/>
        <w:left w:w="108" w:type="dxa"/>
        <w:bottom w:w="0" w:type="dxa"/>
        <w:right w:w="108" w:type="dxa"/>
      </w:tblCellMar>
    </w:tblPr>
  </w:style>
  <w:style w:type="paragraph" w:customStyle="1" w:styleId="3">
    <w:name w:val="中文正文"/>
    <w:basedOn w:val="1"/>
    <w:link w:val="34"/>
    <w:autoRedefine/>
    <w:qFormat/>
    <w:uiPriority w:val="0"/>
    <w:pPr>
      <w:ind w:firstLine="200" w:firstLineChars="200"/>
    </w:pPr>
    <w:rPr>
      <w:sz w:val="24"/>
    </w:rPr>
  </w:style>
  <w:style w:type="paragraph" w:styleId="12">
    <w:name w:val="annotation text"/>
    <w:basedOn w:val="1"/>
    <w:link w:val="42"/>
    <w:autoRedefine/>
    <w:unhideWhenUsed/>
    <w:qFormat/>
    <w:uiPriority w:val="99"/>
    <w:pPr>
      <w:jc w:val="left"/>
    </w:pPr>
  </w:style>
  <w:style w:type="paragraph" w:styleId="13">
    <w:name w:val="Balloon Text"/>
    <w:basedOn w:val="1"/>
    <w:link w:val="59"/>
    <w:autoRedefine/>
    <w:semiHidden/>
    <w:unhideWhenUsed/>
    <w:qFormat/>
    <w:uiPriority w:val="99"/>
    <w:pPr>
      <w:spacing w:line="240" w:lineRule="auto"/>
    </w:pPr>
    <w:rPr>
      <w:sz w:val="18"/>
      <w:szCs w:val="18"/>
    </w:rPr>
  </w:style>
  <w:style w:type="paragraph" w:styleId="14">
    <w:name w:val="footer"/>
    <w:basedOn w:val="1"/>
    <w:link w:val="24"/>
    <w:autoRedefine/>
    <w:unhideWhenUsed/>
    <w:qFormat/>
    <w:uiPriority w:val="99"/>
    <w:pPr>
      <w:tabs>
        <w:tab w:val="center" w:pos="4153"/>
        <w:tab w:val="right" w:pos="8306"/>
      </w:tabs>
      <w:snapToGrid w:val="0"/>
      <w:jc w:val="left"/>
    </w:pPr>
    <w:rPr>
      <w:sz w:val="18"/>
      <w:szCs w:val="18"/>
    </w:rPr>
  </w:style>
  <w:style w:type="paragraph" w:styleId="15">
    <w:name w:val="header"/>
    <w:basedOn w:val="1"/>
    <w:link w:val="23"/>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Subtitle"/>
    <w:basedOn w:val="1"/>
    <w:next w:val="1"/>
    <w:link w:val="41"/>
    <w:autoRedefine/>
    <w:qFormat/>
    <w:uiPriority w:val="11"/>
    <w:pPr>
      <w:spacing w:before="240" w:after="60" w:line="312" w:lineRule="auto"/>
      <w:jc w:val="center"/>
      <w:outlineLvl w:val="1"/>
    </w:pPr>
    <w:rPr>
      <w:rFonts w:eastAsia="黑体" w:cstheme="majorBidi"/>
      <w:b/>
      <w:bCs/>
      <w:kern w:val="28"/>
      <w:sz w:val="44"/>
      <w:szCs w:val="32"/>
    </w:rPr>
  </w:style>
  <w:style w:type="paragraph" w:styleId="17">
    <w:name w:val="Title"/>
    <w:basedOn w:val="1"/>
    <w:next w:val="1"/>
    <w:link w:val="40"/>
    <w:autoRedefine/>
    <w:qFormat/>
    <w:uiPriority w:val="10"/>
    <w:pPr>
      <w:spacing w:before="240" w:after="60"/>
      <w:jc w:val="center"/>
      <w:outlineLvl w:val="0"/>
    </w:pPr>
    <w:rPr>
      <w:rFonts w:cstheme="majorBidi"/>
      <w:b/>
      <w:bCs/>
      <w:sz w:val="52"/>
      <w:szCs w:val="32"/>
    </w:rPr>
  </w:style>
  <w:style w:type="paragraph" w:styleId="18">
    <w:name w:val="annotation subject"/>
    <w:basedOn w:val="12"/>
    <w:next w:val="12"/>
    <w:link w:val="60"/>
    <w:autoRedefine/>
    <w:semiHidden/>
    <w:unhideWhenUsed/>
    <w:qFormat/>
    <w:uiPriority w:val="99"/>
    <w:rPr>
      <w:b/>
      <w:bCs/>
    </w:rPr>
  </w:style>
  <w:style w:type="table" w:styleId="20">
    <w:name w:val="Table Grid"/>
    <w:basedOn w:val="19"/>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annotation reference"/>
    <w:basedOn w:val="21"/>
    <w:autoRedefine/>
    <w:unhideWhenUsed/>
    <w:qFormat/>
    <w:uiPriority w:val="99"/>
    <w:rPr>
      <w:sz w:val="21"/>
      <w:szCs w:val="21"/>
    </w:rPr>
  </w:style>
  <w:style w:type="character" w:customStyle="1" w:styleId="23">
    <w:name w:val="页眉 字符"/>
    <w:basedOn w:val="21"/>
    <w:link w:val="15"/>
    <w:autoRedefine/>
    <w:qFormat/>
    <w:uiPriority w:val="99"/>
    <w:rPr>
      <w:sz w:val="18"/>
      <w:szCs w:val="18"/>
    </w:rPr>
  </w:style>
  <w:style w:type="character" w:customStyle="1" w:styleId="24">
    <w:name w:val="页脚 字符"/>
    <w:basedOn w:val="21"/>
    <w:link w:val="14"/>
    <w:autoRedefine/>
    <w:qFormat/>
    <w:uiPriority w:val="99"/>
    <w:rPr>
      <w:sz w:val="18"/>
      <w:szCs w:val="18"/>
    </w:rPr>
  </w:style>
  <w:style w:type="character" w:customStyle="1" w:styleId="25">
    <w:name w:val="标题 1 字符"/>
    <w:basedOn w:val="21"/>
    <w:link w:val="2"/>
    <w:autoRedefine/>
    <w:qFormat/>
    <w:uiPriority w:val="9"/>
    <w:rPr>
      <w:rFonts w:ascii="Times New Roman" w:hAnsi="Times New Roman" w:eastAsia="宋体"/>
      <w:b/>
      <w:bCs/>
      <w:kern w:val="44"/>
      <w:sz w:val="30"/>
      <w:szCs w:val="44"/>
    </w:rPr>
  </w:style>
  <w:style w:type="character" w:customStyle="1" w:styleId="26">
    <w:name w:val="标题 2 字符"/>
    <w:basedOn w:val="21"/>
    <w:link w:val="4"/>
    <w:autoRedefine/>
    <w:qFormat/>
    <w:uiPriority w:val="9"/>
    <w:rPr>
      <w:rFonts w:ascii="Times New Roman" w:hAnsi="Times New Roman" w:eastAsia="宋体" w:cstheme="majorBidi"/>
      <w:b/>
      <w:bCs/>
      <w:sz w:val="30"/>
      <w:szCs w:val="32"/>
    </w:rPr>
  </w:style>
  <w:style w:type="character" w:customStyle="1" w:styleId="27">
    <w:name w:val="标题 3 字符"/>
    <w:basedOn w:val="21"/>
    <w:link w:val="5"/>
    <w:autoRedefine/>
    <w:qFormat/>
    <w:uiPriority w:val="9"/>
    <w:rPr>
      <w:rFonts w:ascii="Times New Roman" w:hAnsi="Times New Roman" w:eastAsia="宋体"/>
      <w:b/>
      <w:bCs/>
      <w:sz w:val="32"/>
      <w:szCs w:val="32"/>
    </w:rPr>
  </w:style>
  <w:style w:type="character" w:customStyle="1" w:styleId="28">
    <w:name w:val="标题 4 字符"/>
    <w:basedOn w:val="21"/>
    <w:link w:val="6"/>
    <w:autoRedefine/>
    <w:qFormat/>
    <w:uiPriority w:val="9"/>
    <w:rPr>
      <w:rFonts w:asciiTheme="majorHAnsi" w:hAnsiTheme="majorHAnsi" w:eastAsiaTheme="majorEastAsia" w:cstheme="majorBidi"/>
      <w:b/>
      <w:bCs/>
      <w:sz w:val="28"/>
      <w:szCs w:val="28"/>
    </w:rPr>
  </w:style>
  <w:style w:type="character" w:customStyle="1" w:styleId="29">
    <w:name w:val="标题 5 字符"/>
    <w:basedOn w:val="21"/>
    <w:link w:val="7"/>
    <w:autoRedefine/>
    <w:qFormat/>
    <w:uiPriority w:val="9"/>
    <w:rPr>
      <w:rFonts w:ascii="Times New Roman" w:hAnsi="Times New Roman" w:eastAsia="宋体"/>
      <w:b/>
      <w:bCs/>
      <w:sz w:val="28"/>
      <w:szCs w:val="28"/>
    </w:rPr>
  </w:style>
  <w:style w:type="character" w:customStyle="1" w:styleId="30">
    <w:name w:val="标题 6 字符"/>
    <w:basedOn w:val="21"/>
    <w:link w:val="8"/>
    <w:autoRedefine/>
    <w:qFormat/>
    <w:uiPriority w:val="9"/>
    <w:rPr>
      <w:rFonts w:asciiTheme="majorHAnsi" w:hAnsiTheme="majorHAnsi" w:eastAsiaTheme="majorEastAsia" w:cstheme="majorBidi"/>
      <w:b/>
      <w:bCs/>
      <w:sz w:val="24"/>
      <w:szCs w:val="24"/>
    </w:rPr>
  </w:style>
  <w:style w:type="character" w:customStyle="1" w:styleId="31">
    <w:name w:val="标题 7 字符"/>
    <w:basedOn w:val="21"/>
    <w:link w:val="9"/>
    <w:autoRedefine/>
    <w:qFormat/>
    <w:uiPriority w:val="9"/>
    <w:rPr>
      <w:rFonts w:ascii="Times New Roman" w:hAnsi="Times New Roman" w:eastAsia="宋体"/>
      <w:b/>
      <w:bCs/>
      <w:sz w:val="24"/>
      <w:szCs w:val="24"/>
    </w:rPr>
  </w:style>
  <w:style w:type="character" w:customStyle="1" w:styleId="32">
    <w:name w:val="标题 8 字符"/>
    <w:basedOn w:val="21"/>
    <w:link w:val="10"/>
    <w:autoRedefine/>
    <w:qFormat/>
    <w:uiPriority w:val="9"/>
    <w:rPr>
      <w:rFonts w:asciiTheme="majorHAnsi" w:hAnsiTheme="majorHAnsi" w:eastAsiaTheme="majorEastAsia" w:cstheme="majorBidi"/>
      <w:sz w:val="24"/>
      <w:szCs w:val="24"/>
    </w:rPr>
  </w:style>
  <w:style w:type="character" w:customStyle="1" w:styleId="33">
    <w:name w:val="标题 9 字符"/>
    <w:basedOn w:val="21"/>
    <w:link w:val="11"/>
    <w:autoRedefine/>
    <w:qFormat/>
    <w:uiPriority w:val="9"/>
    <w:rPr>
      <w:rFonts w:asciiTheme="majorHAnsi" w:hAnsiTheme="majorHAnsi" w:eastAsiaTheme="majorEastAsia" w:cstheme="majorBidi"/>
      <w:szCs w:val="21"/>
    </w:rPr>
  </w:style>
  <w:style w:type="character" w:customStyle="1" w:styleId="34">
    <w:name w:val="中文正文 字符"/>
    <w:basedOn w:val="21"/>
    <w:link w:val="3"/>
    <w:autoRedefine/>
    <w:qFormat/>
    <w:uiPriority w:val="0"/>
    <w:rPr>
      <w:rFonts w:ascii="Times New Roman" w:hAnsi="Times New Roman" w:eastAsia="宋体"/>
      <w:sz w:val="24"/>
      <w:szCs w:val="21"/>
    </w:rPr>
  </w:style>
  <w:style w:type="paragraph" w:customStyle="1" w:styleId="35">
    <w:name w:val="图题"/>
    <w:basedOn w:val="1"/>
    <w:next w:val="3"/>
    <w:link w:val="37"/>
    <w:autoRedefine/>
    <w:qFormat/>
    <w:uiPriority w:val="0"/>
    <w:pPr>
      <w:spacing w:after="50" w:afterLines="50"/>
      <w:jc w:val="center"/>
    </w:pPr>
  </w:style>
  <w:style w:type="paragraph" w:customStyle="1" w:styleId="36">
    <w:name w:val="图"/>
    <w:basedOn w:val="1"/>
    <w:next w:val="35"/>
    <w:autoRedefine/>
    <w:qFormat/>
    <w:uiPriority w:val="0"/>
    <w:pPr>
      <w:keepNext/>
      <w:spacing w:before="50" w:beforeLines="50" w:line="240" w:lineRule="auto"/>
      <w:jc w:val="center"/>
    </w:pPr>
  </w:style>
  <w:style w:type="character" w:customStyle="1" w:styleId="37">
    <w:name w:val="图题 字符"/>
    <w:basedOn w:val="21"/>
    <w:link w:val="35"/>
    <w:autoRedefine/>
    <w:qFormat/>
    <w:uiPriority w:val="0"/>
    <w:rPr>
      <w:rFonts w:ascii="Times New Roman" w:hAnsi="Times New Roman" w:eastAsia="宋体"/>
      <w:szCs w:val="21"/>
    </w:rPr>
  </w:style>
  <w:style w:type="paragraph" w:customStyle="1" w:styleId="38">
    <w:name w:val="表题"/>
    <w:basedOn w:val="1"/>
    <w:next w:val="1"/>
    <w:link w:val="39"/>
    <w:autoRedefine/>
    <w:qFormat/>
    <w:uiPriority w:val="0"/>
    <w:pPr>
      <w:keepNext/>
      <w:spacing w:before="50" w:beforeLines="50"/>
      <w:jc w:val="center"/>
    </w:pPr>
    <w:rPr>
      <w:sz w:val="20"/>
    </w:rPr>
  </w:style>
  <w:style w:type="character" w:customStyle="1" w:styleId="39">
    <w:name w:val="表题 字符"/>
    <w:basedOn w:val="21"/>
    <w:link w:val="38"/>
    <w:autoRedefine/>
    <w:qFormat/>
    <w:uiPriority w:val="0"/>
    <w:rPr>
      <w:rFonts w:ascii="Times New Roman" w:hAnsi="Times New Roman" w:eastAsia="宋体"/>
      <w:sz w:val="20"/>
      <w:szCs w:val="21"/>
    </w:rPr>
  </w:style>
  <w:style w:type="character" w:customStyle="1" w:styleId="40">
    <w:name w:val="标题 字符"/>
    <w:basedOn w:val="21"/>
    <w:link w:val="17"/>
    <w:autoRedefine/>
    <w:qFormat/>
    <w:uiPriority w:val="10"/>
    <w:rPr>
      <w:rFonts w:ascii="Times New Roman" w:hAnsi="Times New Roman" w:eastAsia="宋体" w:cstheme="majorBidi"/>
      <w:b/>
      <w:bCs/>
      <w:sz w:val="52"/>
      <w:szCs w:val="32"/>
    </w:rPr>
  </w:style>
  <w:style w:type="character" w:customStyle="1" w:styleId="41">
    <w:name w:val="副标题 字符"/>
    <w:basedOn w:val="21"/>
    <w:link w:val="16"/>
    <w:autoRedefine/>
    <w:qFormat/>
    <w:uiPriority w:val="11"/>
    <w:rPr>
      <w:rFonts w:ascii="Times New Roman" w:hAnsi="Times New Roman" w:eastAsia="黑体" w:cstheme="majorBidi"/>
      <w:b/>
      <w:bCs/>
      <w:kern w:val="28"/>
      <w:sz w:val="44"/>
      <w:szCs w:val="32"/>
    </w:rPr>
  </w:style>
  <w:style w:type="character" w:customStyle="1" w:styleId="42">
    <w:name w:val="批注文字 字符"/>
    <w:basedOn w:val="21"/>
    <w:link w:val="12"/>
    <w:autoRedefine/>
    <w:qFormat/>
    <w:uiPriority w:val="99"/>
    <w:rPr>
      <w:rFonts w:ascii="Times New Roman" w:hAnsi="Times New Roman" w:eastAsia="宋体"/>
      <w:szCs w:val="21"/>
    </w:rPr>
  </w:style>
  <w:style w:type="character" w:styleId="43">
    <w:name w:val="Placeholder Text"/>
    <w:basedOn w:val="21"/>
    <w:autoRedefine/>
    <w:semiHidden/>
    <w:qFormat/>
    <w:uiPriority w:val="99"/>
    <w:rPr>
      <w:color w:val="808080"/>
    </w:rPr>
  </w:style>
  <w:style w:type="paragraph" w:customStyle="1" w:styleId="44">
    <w:name w:val="参考文献"/>
    <w:basedOn w:val="2"/>
    <w:link w:val="45"/>
    <w:autoRedefine/>
    <w:qFormat/>
    <w:uiPriority w:val="0"/>
    <w:pPr>
      <w:numPr>
        <w:numId w:val="0"/>
      </w:numPr>
      <w:spacing w:before="312" w:after="312" w:afterLines="100"/>
      <w:ind w:left="431" w:hanging="431"/>
      <w:jc w:val="center"/>
    </w:pPr>
  </w:style>
  <w:style w:type="character" w:customStyle="1" w:styleId="45">
    <w:name w:val="参考文献 Char"/>
    <w:basedOn w:val="25"/>
    <w:link w:val="44"/>
    <w:autoRedefine/>
    <w:qFormat/>
    <w:uiPriority w:val="0"/>
    <w:rPr>
      <w:rFonts w:ascii="Times New Roman" w:hAnsi="Times New Roman" w:eastAsia="宋体"/>
      <w:kern w:val="44"/>
      <w:sz w:val="30"/>
      <w:szCs w:val="44"/>
    </w:rPr>
  </w:style>
  <w:style w:type="paragraph" w:customStyle="1" w:styleId="46">
    <w:name w:val="引文编号"/>
    <w:basedOn w:val="3"/>
    <w:link w:val="49"/>
    <w:autoRedefine/>
    <w:qFormat/>
    <w:uiPriority w:val="0"/>
    <w:pPr>
      <w:ind w:firstLine="480"/>
    </w:pPr>
    <w:rPr>
      <w:vertAlign w:val="superscript"/>
    </w:rPr>
  </w:style>
  <w:style w:type="paragraph" w:customStyle="1" w:styleId="47">
    <w:name w:val="引文项"/>
    <w:basedOn w:val="48"/>
    <w:link w:val="58"/>
    <w:autoRedefine/>
    <w:qFormat/>
    <w:uiPriority w:val="0"/>
    <w:pPr>
      <w:numPr>
        <w:ilvl w:val="0"/>
        <w:numId w:val="2"/>
      </w:numPr>
      <w:ind w:firstLine="0" w:firstLineChars="0"/>
    </w:pPr>
  </w:style>
  <w:style w:type="paragraph" w:styleId="48">
    <w:name w:val="List Paragraph"/>
    <w:basedOn w:val="1"/>
    <w:autoRedefine/>
    <w:qFormat/>
    <w:uiPriority w:val="34"/>
    <w:pPr>
      <w:ind w:firstLine="420" w:firstLineChars="200"/>
    </w:pPr>
  </w:style>
  <w:style w:type="character" w:customStyle="1" w:styleId="49">
    <w:name w:val="引文编号 Char"/>
    <w:basedOn w:val="34"/>
    <w:link w:val="46"/>
    <w:autoRedefine/>
    <w:qFormat/>
    <w:uiPriority w:val="0"/>
    <w:rPr>
      <w:rFonts w:ascii="Times New Roman" w:hAnsi="Times New Roman" w:eastAsia="宋体"/>
      <w:sz w:val="24"/>
      <w:szCs w:val="21"/>
      <w:vertAlign w:val="superscript"/>
    </w:rPr>
  </w:style>
  <w:style w:type="paragraph" w:customStyle="1" w:styleId="50">
    <w:name w:val="文献作者"/>
    <w:basedOn w:val="1"/>
    <w:link w:val="52"/>
    <w:autoRedefine/>
    <w:qFormat/>
    <w:uiPriority w:val="0"/>
    <w:pPr>
      <w:jc w:val="center"/>
    </w:pPr>
    <w:rPr>
      <w:rFonts w:eastAsia="仿宋"/>
      <w:sz w:val="28"/>
      <w:szCs w:val="28"/>
    </w:rPr>
  </w:style>
  <w:style w:type="paragraph" w:customStyle="1" w:styleId="51">
    <w:name w:val="作者单位"/>
    <w:basedOn w:val="1"/>
    <w:link w:val="54"/>
    <w:autoRedefine/>
    <w:qFormat/>
    <w:uiPriority w:val="0"/>
    <w:pPr>
      <w:jc w:val="center"/>
    </w:pPr>
    <w:rPr>
      <w:sz w:val="18"/>
      <w:szCs w:val="18"/>
    </w:rPr>
  </w:style>
  <w:style w:type="character" w:customStyle="1" w:styleId="52">
    <w:name w:val="文献作者 Char"/>
    <w:basedOn w:val="21"/>
    <w:link w:val="50"/>
    <w:autoRedefine/>
    <w:qFormat/>
    <w:uiPriority w:val="0"/>
    <w:rPr>
      <w:rFonts w:ascii="Times New Roman" w:hAnsi="Times New Roman" w:eastAsia="仿宋"/>
      <w:sz w:val="28"/>
      <w:szCs w:val="28"/>
    </w:rPr>
  </w:style>
  <w:style w:type="paragraph" w:customStyle="1" w:styleId="53">
    <w:name w:val="摘要"/>
    <w:basedOn w:val="1"/>
    <w:link w:val="56"/>
    <w:autoRedefine/>
    <w:qFormat/>
    <w:uiPriority w:val="0"/>
    <w:pPr>
      <w:spacing w:line="240" w:lineRule="auto"/>
      <w:ind w:left="420" w:leftChars="200" w:right="420" w:rightChars="200"/>
    </w:pPr>
    <w:rPr>
      <w:rFonts w:eastAsia="黑体"/>
      <w:sz w:val="18"/>
      <w:szCs w:val="18"/>
    </w:rPr>
  </w:style>
  <w:style w:type="character" w:customStyle="1" w:styleId="54">
    <w:name w:val="作者单位 Char"/>
    <w:basedOn w:val="21"/>
    <w:link w:val="51"/>
    <w:autoRedefine/>
    <w:qFormat/>
    <w:uiPriority w:val="0"/>
    <w:rPr>
      <w:rFonts w:ascii="Times New Roman" w:hAnsi="Times New Roman" w:eastAsia="宋体"/>
      <w:sz w:val="18"/>
      <w:szCs w:val="18"/>
    </w:rPr>
  </w:style>
  <w:style w:type="paragraph" w:customStyle="1" w:styleId="55">
    <w:name w:val="关键词"/>
    <w:basedOn w:val="1"/>
    <w:link w:val="57"/>
    <w:autoRedefine/>
    <w:qFormat/>
    <w:uiPriority w:val="0"/>
    <w:pPr>
      <w:spacing w:line="480" w:lineRule="auto"/>
      <w:ind w:left="420" w:leftChars="200" w:right="420" w:rightChars="200"/>
      <w:contextualSpacing/>
    </w:pPr>
    <w:rPr>
      <w:rFonts w:eastAsia="黑体"/>
      <w:sz w:val="18"/>
      <w:szCs w:val="18"/>
    </w:rPr>
  </w:style>
  <w:style w:type="character" w:customStyle="1" w:styleId="56">
    <w:name w:val="摘要 Char"/>
    <w:basedOn w:val="21"/>
    <w:link w:val="53"/>
    <w:autoRedefine/>
    <w:qFormat/>
    <w:uiPriority w:val="0"/>
    <w:rPr>
      <w:rFonts w:ascii="Times New Roman" w:hAnsi="Times New Roman" w:eastAsia="黑体"/>
      <w:sz w:val="18"/>
      <w:szCs w:val="18"/>
    </w:rPr>
  </w:style>
  <w:style w:type="character" w:customStyle="1" w:styleId="57">
    <w:name w:val="关键词 Char"/>
    <w:basedOn w:val="21"/>
    <w:link w:val="55"/>
    <w:autoRedefine/>
    <w:qFormat/>
    <w:uiPriority w:val="0"/>
    <w:rPr>
      <w:rFonts w:ascii="Times New Roman" w:hAnsi="Times New Roman" w:eastAsia="黑体"/>
      <w:sz w:val="18"/>
      <w:szCs w:val="18"/>
    </w:rPr>
  </w:style>
  <w:style w:type="character" w:customStyle="1" w:styleId="58">
    <w:name w:val="引文项 Char"/>
    <w:basedOn w:val="21"/>
    <w:link w:val="47"/>
    <w:autoRedefine/>
    <w:qFormat/>
    <w:uiPriority w:val="0"/>
    <w:rPr>
      <w:rFonts w:ascii="Times New Roman" w:hAnsi="Times New Roman" w:eastAsia="宋体"/>
      <w:szCs w:val="21"/>
    </w:rPr>
  </w:style>
  <w:style w:type="character" w:customStyle="1" w:styleId="59">
    <w:name w:val="批注框文本 字符"/>
    <w:basedOn w:val="21"/>
    <w:link w:val="13"/>
    <w:autoRedefine/>
    <w:semiHidden/>
    <w:qFormat/>
    <w:uiPriority w:val="99"/>
    <w:rPr>
      <w:rFonts w:ascii="Times New Roman" w:hAnsi="Times New Roman" w:eastAsia="宋体"/>
      <w:sz w:val="18"/>
      <w:szCs w:val="18"/>
    </w:rPr>
  </w:style>
  <w:style w:type="character" w:customStyle="1" w:styleId="60">
    <w:name w:val="批注主题 字符"/>
    <w:basedOn w:val="42"/>
    <w:link w:val="18"/>
    <w:autoRedefine/>
    <w:semiHidden/>
    <w:qFormat/>
    <w:uiPriority w:val="99"/>
    <w:rPr>
      <w:rFonts w:ascii="Times New Roman" w:hAnsi="Times New Roman" w:eastAsia="宋体"/>
      <w:b/>
      <w:bCs/>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347</Words>
  <Characters>1980</Characters>
  <Lines>16</Lines>
  <Paragraphs>4</Paragraphs>
  <TotalTime>1</TotalTime>
  <ScaleCrop>false</ScaleCrop>
  <LinksUpToDate>false</LinksUpToDate>
  <CharactersWithSpaces>2323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2019-04-24T06:14:00Z</dcterms:created>
  <dc:creator>Tracy</dc:creator>
  <cp:lastModifiedBy>Oct</cp:lastModifiedBy>
  <dcterms:modified xsi:type="dcterms:W3CDTF">2024-01-05T12:55:29Z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A58598761D1E4E28B5C773382BDE3C2C_13</vt:lpwstr>
  </property>
</Properties>
</file>