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i w:val="0"/>
          <w:color w:val="3F6058"/>
          <w:sz w:val="36"/>
        </w:rPr>
        <w:t>FICHA DE RESUMO CLÍNICO</w:t>
      </w:r>
    </w:p>
    <w:p>
      <w:pPr>
        <w:spacing w:after="240"/>
        <w:jc w:val="center"/>
      </w:pPr>
      <w:r>
        <w:rPr>
          <w:rFonts w:ascii="Arial" w:hAnsi="Arial" w:eastAsia="Arial"/>
          <w:b w:val="0"/>
          <w:i/>
          <w:color w:val="4A6660"/>
          <w:sz w:val="21"/>
        </w:rPr>
        <w:t>Uso profissional | Programa Lente Clínica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F0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/>
                <w:color w:val="1A2E2A"/>
                <w:sz w:val="19"/>
              </w:rPr>
              <w:t>Use esta ficha para organizar o que será compartilhado com o psiquiatra. Inclua apenas informações relevantes para a continuidade do cuidado.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Paciente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4A6660"/>
                <w:sz w:val="17"/>
              </w:rPr>
              <w:t>Iniciais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</w:tc>
        <w:tc>
          <w:tcPr>
            <w:tcW w:type="dxa" w:w="3437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Idade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</w:tc>
        <w:tc>
          <w:tcPr>
            <w:tcW w:type="dxa" w:w="3437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Data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Motivo do contato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4A6660"/>
                <w:sz w:val="17"/>
              </w:rPr>
              <w:t>Por que estou escrevendo agora?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Medicação atual conhecida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4A6660"/>
                <w:sz w:val="17"/>
              </w:rPr>
              <w:t>Nome, dose e tempo de uso, se o paciente souber informar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O que observei em sessão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4A6660"/>
                <w:sz w:val="17"/>
              </w:rPr>
              <w:t>Comportamentos, falas, mudança de padrão e impacto funcional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Falas literais do paciente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4A6660"/>
                <w:sz w:val="17"/>
              </w:rPr>
              <w:t>Use aspas apenas para frases clinicamente relevantes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Tempo de evolução do padrão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4A6660"/>
                <w:sz w:val="17"/>
              </w:rPr>
              <w:t>Quando começou? Está piorando, melhorando ou oscilando?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Sono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</w:tc>
        <w:tc>
          <w:tcPr>
            <w:tcW w:type="dxa" w:w="3437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Trabalho/estudo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</w:tc>
        <w:tc>
          <w:tcPr>
            <w:tcW w:type="dxa" w:w="3437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Vínculos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Urgência percebida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E2A"/>
                <w:sz w:val="19"/>
              </w:rPr>
              <w:t>☐ Sem urgência imediata    ☐ Alinhar em breve    ☐ Urgente hoje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DFD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rial" w:hAnsi="Arial" w:eastAsia="Arial"/>
                <w:b/>
                <w:i w:val="0"/>
                <w:color w:val="1A2E2A"/>
                <w:sz w:val="19"/>
              </w:rPr>
              <w:t>Pedido objetivo ao psiquiatra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/>
                <w:color w:val="4A6660"/>
                <w:sz w:val="17"/>
              </w:rPr>
              <w:t>Reavaliação, orientação de conduta, antecipação de consulta ou alinhamento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A6660"/>
                <w:sz w:val="18"/>
              </w:rPr>
              <w:t>____________________________________________________________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8F7"/>
            <w:tcBorders>
              <w:top w:val="single" w:sz="6" w:space="0" w:color="C5D9D4"/>
              <w:left w:val="single" w:sz="6" w:space="0" w:color="C5D9D4"/>
              <w:bottom w:val="single" w:sz="6" w:space="0" w:color="C5D9D4"/>
              <w:right w:val="single" w:sz="6" w:space="0" w:color="C5D9D4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4A6660"/>
                <w:sz w:val="17"/>
              </w:rPr>
              <w:t>Nota: registre no prontuário o motivo do contato, para quem comunicou, quando comunicou e o conteúdo essencial.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A6660"/>
        <w:sz w:val="16"/>
      </w:rPr>
      <w:t>Uso exclusivo para fins educativos | Não substitui avaliação clínica individualizada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b/>
        <w:i w:val="0"/>
        <w:color w:val="3F6058"/>
        <w:sz w:val="17"/>
      </w:rPr>
      <w:t>Kit de Comunicação Clínica com Psiquiatras | Dra. Tatiana Gontijo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E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