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5B8FA3"/>
          <w:sz w:val="52"/>
          <w:szCs w:val="52"/>
        </w:rPr>
        <w:t xml:space="preserve">FAMILY HUB</w:t>
      </w:r>
    </w:p>
    <w:p>
      <w:pPr>
        <w:spacing w:after="40"/>
      </w:pPr>
      <w:r>
        <w:rPr>
          <w:rFonts w:ascii="Arial" w:cs="Arial" w:eastAsia="Arial" w:hAnsi="Arial"/>
          <w:color w:val="6B6A65"/>
          <w:sz w:val="28"/>
          <w:szCs w:val="28"/>
        </w:rPr>
        <w:t xml:space="preserve">Design System &amp; UI Specification</w:t>
      </w:r>
    </w:p>
    <w:p>
      <w:pPr>
        <w:pBdr>
          <w:bottom w:val="single" w:color="5B8FA3" w:sz="6" w:space="12"/>
        </w:pBdr>
        <w:spacing w:after="300"/>
      </w:pPr>
      <w:r>
        <w:rPr>
          <w:rFonts w:ascii="Arial" w:cs="Arial" w:eastAsia="Arial" w:hAnsi="Arial"/>
          <w:i/>
          <w:iCs/>
          <w:color w:val="6B6A65"/>
          <w:sz w:val="22"/>
          <w:szCs w:val="22"/>
        </w:rPr>
        <w:t xml:space="preserve">Version 1.0 — MVP</w:t>
      </w:r>
    </w:p>
    <w:p>
      <w:pPr>
        <w:pStyle w:val="Heading1"/>
      </w:pPr>
      <w:r>
        <w:t xml:space="preserve">Design Philosophy</w:t>
      </w:r>
    </w:p>
    <w:p>
      <w:pPr>
        <w:spacing w:after="16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Family Hub’s visual identity is inspired by Skylight Calendar’s warm, approachable aesthetic. The goal is a display that feels like a natural part of the home — soft colors, rounded shapes, generous whitespace, and friendly typography. Every element is designed for touch interaction at arm’s length on an 18.5” screen.</w:t>
      </w:r>
    </w:p>
    <w:p>
      <w:pPr>
        <w:spacing w:after="200"/>
      </w:pPr>
    </w:p>
    <w:p>
      <w:pPr>
        <w:pStyle w:val="Heading1"/>
      </w:pPr>
      <w:r>
        <w:t xml:space="preserve">Color Palette</w:t>
      </w:r>
    </w:p>
    <w:p>
      <w:pPr>
        <w:pStyle w:val="Heading2"/>
      </w:pPr>
      <w:r>
        <w:t xml:space="preserve">Core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#FAFAF7</w:t>
            </w:r>
          </w:p>
        </w:tc>
        <w:tc>
          <w:tcPr>
            <w:tcW w:type="dxa" w:w="4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App background — warm off-white</w:t>
            </w:r>
          </w:p>
        </w:tc>
      </w:tr>
      <w:tr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#FFFFFF</w:t>
            </w:r>
          </w:p>
        </w:tc>
        <w:tc>
          <w:tcPr>
            <w:tcW w:type="dxa" w:w="4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Cards, header bar, sidebar</w:t>
            </w:r>
          </w:p>
        </w:tc>
      </w:tr>
      <w:tr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Sidebar BG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#F0EFEA</w:t>
            </w:r>
          </w:p>
        </w:tc>
        <w:tc>
          <w:tcPr>
            <w:tcW w:type="dxa" w:w="4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Navigation sidebar background</w:t>
            </w:r>
          </w:p>
        </w:tc>
      </w:tr>
      <w:tr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#2D3B3C</w:t>
            </w:r>
          </w:p>
        </w:tc>
        <w:tc>
          <w:tcPr>
            <w:tcW w:type="dxa" w:w="4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Headings, body text, labels</w:t>
            </w:r>
          </w:p>
        </w:tc>
      </w:tr>
      <w:tr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Text Muted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#9B9A95</w:t>
            </w:r>
          </w:p>
        </w:tc>
        <w:tc>
          <w:tcPr>
            <w:tcW w:type="dxa" w:w="4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Secondary text, timestamps, captions</w:t>
            </w:r>
          </w:p>
        </w:tc>
      </w:tr>
      <w:tr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Text Subtle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#6B6A65</w:t>
            </w:r>
          </w:p>
        </w:tc>
        <w:tc>
          <w:tcPr>
            <w:tcW w:type="dxa" w:w="4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Tertiary text, disabled states</w:t>
            </w:r>
          </w:p>
        </w:tc>
      </w:tr>
      <w:tr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Border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#E8E7E3</w:t>
            </w:r>
          </w:p>
        </w:tc>
        <w:tc>
          <w:tcPr>
            <w:tcW w:type="dxa" w:w="4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Dividers, card borders</w:t>
            </w:r>
          </w:p>
        </w:tc>
      </w:tr>
      <w:tr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Border Light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#F0EFEA</w:t>
            </w:r>
          </w:p>
        </w:tc>
        <w:tc>
          <w:tcPr>
            <w:tcW w:type="dxa" w:w="4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Grid lines, subtle separators</w:t>
            </w:r>
          </w:p>
        </w:tc>
      </w:tr>
      <w:tr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Accent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#7CAABD</w:t>
            </w:r>
          </w:p>
        </w:tc>
        <w:tc>
          <w:tcPr>
            <w:tcW w:type="dxa" w:w="4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Primary actions, active states, today indicator</w:t>
            </w:r>
          </w:p>
        </w:tc>
      </w:tr>
      <w:tr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Accent Dark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#5B8FA3</w:t>
            </w:r>
          </w:p>
        </w:tc>
        <w:tc>
          <w:tcPr>
            <w:tcW w:type="dxa" w:w="4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Gradient endpoints, hover states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Family Member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860"/>
      </w:tblGrid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BG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You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#E8927C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#FDF0ED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Calendar events, assigned tasks</w:t>
            </w:r>
          </w:p>
        </w:tc>
      </w:tr>
      <w:tr>
        <w:tc>
          <w:tcPr>
            <w:tcW w:type="dxa" w:w="1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Partner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#7CAABD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#EDF5F8</w:t>
            </w:r>
          </w:p>
        </w:tc>
        <w:tc>
          <w:tcPr>
            <w:tcW w:type="dxa" w:w="38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Calendar events, assigned tasks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Meal Type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Meal</w:t>
            </w:r>
          </w:p>
        </w:tc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2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</w:tr>
      <w:tr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Breakfast</w:t>
            </w:r>
          </w:p>
        </w:tc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#F5E6D3</w:t>
            </w:r>
          </w:p>
        </w:tc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#E8C9A0</w:t>
            </w:r>
          </w:p>
        </w:tc>
        <w:tc>
          <w:tcPr>
            <w:tcW w:type="dxa" w:w="2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🌅</w:t>
            </w:r>
          </w:p>
        </w:tc>
      </w:tr>
      <w:tr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Lunch</w:t>
            </w:r>
          </w:p>
        </w:tc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#D4EDDA</w:t>
            </w:r>
          </w:p>
        </w:tc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#A3D4AE</w:t>
            </w:r>
          </w:p>
        </w:tc>
        <w:tc>
          <w:tcPr>
            <w:tcW w:type="dxa" w:w="2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☀️</w:t>
            </w:r>
          </w:p>
        </w:tc>
      </w:tr>
      <w:tr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Dinner</w:t>
            </w:r>
          </w:p>
        </w:tc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#E8DFF5</w:t>
            </w:r>
          </w:p>
        </w:tc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#C4B0E0</w:t>
            </w:r>
          </w:p>
        </w:tc>
        <w:tc>
          <w:tcPr>
            <w:tcW w:type="dxa" w:w="2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🌙</w:t>
            </w:r>
          </w:p>
        </w:tc>
      </w:tr>
      <w:tr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Snack</w:t>
            </w:r>
          </w:p>
        </w:tc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#FDE2E4</w:t>
            </w:r>
          </w:p>
        </w:tc>
        <w:tc>
          <w:tcPr>
            <w:tcW w:type="dxa" w:w="25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#F0B3B8</w:t>
            </w:r>
          </w:p>
        </w:tc>
        <w:tc>
          <w:tcPr>
            <w:tcW w:type="dxa" w:w="2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🍎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List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</w:t>
            </w:r>
          </w:p>
        </w:tc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Light BG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Grocery</w:t>
            </w:r>
          </w:p>
        </w:tc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#E8927C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#FDF0ED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Packing</w:t>
            </w:r>
          </w:p>
        </w:tc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#D4A574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#FBF3EB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To-Do</w:t>
            </w:r>
          </w:p>
        </w:tc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#7CAABD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#EDF5F8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Travel Bucket List</w:t>
            </w:r>
          </w:p>
        </w:tc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#A3B88C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#F0F5EA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1960"/>
        <w:gridCol w:w="1800"/>
      </w:tblGrid>
      <w:tr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9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Page Title</w:t>
            </w:r>
          </w:p>
        </w:tc>
        <w:tc>
          <w:tcPr>
            <w:tcW w:type="dxa" w:w="1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Nunito</w:t>
            </w:r>
          </w:p>
        </w:tc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800 (ExtraBold)</w:t>
            </w:r>
          </w:p>
        </w:tc>
        <w:tc>
          <w:tcPr>
            <w:tcW w:type="dxa" w:w="19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22px</w:t>
            </w:r>
          </w:p>
        </w:tc>
        <w:tc>
          <w:tcPr>
            <w:tcW w:type="dxa" w:w="1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#2D3B3C</w:t>
            </w:r>
          </w:p>
        </w:tc>
      </w:tr>
      <w:tr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1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Nunito</w:t>
            </w:r>
          </w:p>
        </w:tc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800 (ExtraBold)</w:t>
            </w:r>
          </w:p>
        </w:tc>
        <w:tc>
          <w:tcPr>
            <w:tcW w:type="dxa" w:w="19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16px</w:t>
            </w:r>
          </w:p>
        </w:tc>
        <w:tc>
          <w:tcPr>
            <w:tcW w:type="dxa" w:w="1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#2D3B3C</w:t>
            </w:r>
          </w:p>
        </w:tc>
      </w:tr>
      <w:tr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Body Text</w:t>
            </w:r>
          </w:p>
        </w:tc>
        <w:tc>
          <w:tcPr>
            <w:tcW w:type="dxa" w:w="1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Nunito</w:t>
            </w:r>
          </w:p>
        </w:tc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19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13–14px</w:t>
            </w:r>
          </w:p>
        </w:tc>
        <w:tc>
          <w:tcPr>
            <w:tcW w:type="dxa" w:w="1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#2D3B3C</w:t>
            </w:r>
          </w:p>
        </w:tc>
      </w:tr>
      <w:tr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Muted/Caption</w:t>
            </w:r>
          </w:p>
        </w:tc>
        <w:tc>
          <w:tcPr>
            <w:tcW w:type="dxa" w:w="1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Nunito</w:t>
            </w:r>
          </w:p>
        </w:tc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19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11–12px</w:t>
            </w:r>
          </w:p>
        </w:tc>
        <w:tc>
          <w:tcPr>
            <w:tcW w:type="dxa" w:w="1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#9B9A95</w:t>
            </w:r>
          </w:p>
        </w:tc>
      </w:tr>
      <w:tr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Category Label</w:t>
            </w:r>
          </w:p>
        </w:tc>
        <w:tc>
          <w:tcPr>
            <w:tcW w:type="dxa" w:w="1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Nunito</w:t>
            </w:r>
          </w:p>
        </w:tc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800 (ExtraBold)</w:t>
            </w:r>
          </w:p>
        </w:tc>
        <w:tc>
          <w:tcPr>
            <w:tcW w:type="dxa" w:w="19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10px uppercase</w:t>
            </w:r>
          </w:p>
        </w:tc>
        <w:tc>
          <w:tcPr>
            <w:tcW w:type="dxa" w:w="1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#9B9A95</w:t>
            </w:r>
          </w:p>
        </w:tc>
      </w:tr>
      <w:tr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Nav Label</w:t>
            </w:r>
          </w:p>
        </w:tc>
        <w:tc>
          <w:tcPr>
            <w:tcW w:type="dxa" w:w="1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Nunito</w:t>
            </w:r>
          </w:p>
        </w:tc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600/700</w:t>
            </w:r>
          </w:p>
        </w:tc>
        <w:tc>
          <w:tcPr>
            <w:tcW w:type="dxa" w:w="19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9px</w:t>
            </w:r>
          </w:p>
        </w:tc>
        <w:tc>
          <w:tcPr>
            <w:tcW w:type="dxa" w:w="1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#9B9A95 / #3D5A5B</w:t>
            </w:r>
          </w:p>
        </w:tc>
      </w:tr>
      <w:tr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Event Title</w:t>
            </w:r>
          </w:p>
        </w:tc>
        <w:tc>
          <w:tcPr>
            <w:tcW w:type="dxa" w:w="1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Nunito</w:t>
            </w:r>
          </w:p>
        </w:tc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700 (Bold)</w:t>
            </w:r>
          </w:p>
        </w:tc>
        <w:tc>
          <w:tcPr>
            <w:tcW w:type="dxa" w:w="19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12px</w:t>
            </w:r>
          </w:p>
        </w:tc>
        <w:tc>
          <w:tcPr>
            <w:tcW w:type="dxa" w:w="1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#2D3B3C</w:t>
            </w:r>
          </w:p>
        </w:tc>
      </w:tr>
      <w:tr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Event Time</w:t>
            </w:r>
          </w:p>
        </w:tc>
        <w:tc>
          <w:tcPr>
            <w:tcW w:type="dxa" w:w="1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Nunito</w:t>
            </w:r>
          </w:p>
        </w:tc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600 (SemiBold)</w:t>
            </w:r>
          </w:p>
        </w:tc>
        <w:tc>
          <w:tcPr>
            <w:tcW w:type="dxa" w:w="19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10px</w:t>
            </w:r>
          </w:p>
        </w:tc>
        <w:tc>
          <w:tcPr>
            <w:tcW w:type="dxa" w:w="1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#9B9A95</w:t>
            </w:r>
          </w:p>
        </w:tc>
      </w:tr>
      <w:tr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1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Nunito</w:t>
            </w:r>
          </w:p>
        </w:tc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700 (Bold)</w:t>
            </w:r>
          </w:p>
        </w:tc>
        <w:tc>
          <w:tcPr>
            <w:tcW w:type="dxa" w:w="19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12px</w:t>
            </w:r>
          </w:p>
        </w:tc>
        <w:tc>
          <w:tcPr>
            <w:tcW w:type="dxa" w:w="1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white / #2D3B3C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Spacing &amp; Layout</w:t>
      </w:r>
    </w:p>
    <w:p>
      <w:pPr>
        <w:pStyle w:val="Heading2"/>
      </w:pPr>
      <w:r>
        <w:t xml:space="preserve">Global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Sidebar Width</w:t>
            </w:r>
          </w:p>
        </w:tc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78px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Fixed, always visible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Header Height</w:t>
            </w:r>
          </w:p>
        </w:tc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56px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Fixed top bar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Content Area</w:t>
            </w:r>
          </w:p>
        </w:tc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calc(100vw - 78px)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Fills remaining space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Right Sidebar (Meals)</w:t>
            </w:r>
          </w:p>
        </w:tc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320px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Collapsible panel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Target Resolution</w:t>
            </w:r>
          </w:p>
        </w:tc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1920 x 1080</w:t>
            </w:r>
          </w:p>
        </w:tc>
        <w:tc>
          <w:tcPr>
            <w:tcW w:type="dxa" w:w="3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UPERFECT native resolution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Spacing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xs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4px</w:t>
            </w:r>
          </w:p>
        </w:tc>
        <w:tc>
          <w:tcPr>
            <w:tcW w:type="dxa" w:w="5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Tight gaps between related elements</w:t>
            </w:r>
          </w:p>
        </w:tc>
      </w:tr>
      <w:tr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sm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6–8px</w:t>
            </w:r>
          </w:p>
        </w:tc>
        <w:tc>
          <w:tcPr>
            <w:tcW w:type="dxa" w:w="5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Padding within compact components</w:t>
            </w:r>
          </w:p>
        </w:tc>
      </w:tr>
      <w:tr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md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10–14px</w:t>
            </w:r>
          </w:p>
        </w:tc>
        <w:tc>
          <w:tcPr>
            <w:tcW w:type="dxa" w:w="5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Standard padding, card insets</w:t>
            </w:r>
          </w:p>
        </w:tc>
      </w:tr>
      <w:tr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lg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16–20px</w:t>
            </w:r>
          </w:p>
        </w:tc>
        <w:tc>
          <w:tcPr>
            <w:tcW w:type="dxa" w:w="5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Section padding, sidebar content</w:t>
            </w:r>
          </w:p>
        </w:tc>
      </w:tr>
      <w:tr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xl</w:t>
            </w:r>
          </w:p>
        </w:tc>
        <w:tc>
          <w:tcPr>
            <w:tcW w:type="dxa" w:w="2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24–28px</w:t>
            </w:r>
          </w:p>
        </w:tc>
        <w:tc>
          <w:tcPr>
            <w:tcW w:type="dxa" w:w="5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Page-level padding, major sections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Components</w:t>
      </w:r>
    </w:p>
    <w:p>
      <w:pPr>
        <w:pStyle w:val="Heading2"/>
      </w:pPr>
      <w:r>
        <w:t xml:space="preserve">Navigation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Width: 78px, background: #F0EFEA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Logo: 44x44px rounded square with gradient (#7CAABD → #5B8FA3)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Nav items: 60x56px, 14px border-radius, icon (20px) + label (9px)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Active state: white background with subtle shadow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Settings pinned to bottom</w:t>
      </w:r>
    </w:p>
    <w:p>
      <w:pPr>
        <w:spacing w:after="100"/>
      </w:pPr>
    </w:p>
    <w:p>
      <w:pPr>
        <w:pStyle w:val="Heading2"/>
      </w:pPr>
      <w:r>
        <w:t xml:space="preserve">Header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Height: 56px, white background, bottom border #E8E7E3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Left: Page title + date + navigation arrows + Today/This Week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Right: Context actions (varies by screen) + weather widget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Weather widget: #F7F6F2 background, 12px border-radius</w:t>
      </w:r>
    </w:p>
    <w:p>
      <w:pPr>
        <w:spacing w:after="100"/>
      </w:pPr>
    </w:p>
    <w:p>
      <w:pPr>
        <w:pStyle w:val="Heading2"/>
      </w:pPr>
      <w:r>
        <w:t xml:space="preserve">Calendar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Background: member’s lightBg color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Left border: 3px solid member’s primary color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Border radius: 8px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Hover/selected: scale(1.02) + colored box-shadow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Overlapping events: side-by-side split within column</w:t>
      </w:r>
    </w:p>
    <w:p>
      <w:pPr>
        <w:spacing w:after="100"/>
      </w:pPr>
    </w:p>
    <w:p>
      <w:pPr>
        <w:pStyle w:val="Heading2"/>
      </w:pPr>
      <w:r>
        <w:t xml:space="preserve">Meal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Background: meal type color, 12px border-radius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Border: 1.5px solid meal borderColor at 40% opacity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Content: centered emoji (24px) + meal name (11px, bold)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Hover: scale(1.03) + colored box-shadow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Empty state: dashed 2px border with + icon</w:t>
      </w:r>
    </w:p>
    <w:p>
      <w:pPr>
        <w:spacing w:after="100"/>
      </w:pPr>
    </w:p>
    <w:p>
      <w:pPr>
        <w:pStyle w:val="Heading2"/>
      </w:pPr>
      <w:r>
        <w:t xml:space="preserve">List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Checkbox: 24x24px, 7px border-radius, 2px border in list color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Checked state: filled with list color, white checkmark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Text: 14px semibold, strike-through + muted color when checked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Row height: 48px touch target (11px vertical padding)</w:t>
      </w:r>
    </w:p>
    <w:p>
      <w:pPr>
        <w:spacing w:after="100"/>
      </w:pPr>
    </w:p>
    <w:p>
      <w:pPr>
        <w:pStyle w:val="Heading2"/>
      </w:pPr>
      <w:r>
        <w:t xml:space="preserve">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1400"/>
        <w:gridCol w:w="1160"/>
      </w:tblGrid>
      <w:tr>
        <w:tc>
          <w:tcPr>
            <w:tcW w:type="dxa" w:w="1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11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Height</w:t>
            </w:r>
          </w:p>
        </w:tc>
      </w:tr>
      <w:tr>
        <w:tc>
          <w:tcPr>
            <w:tcW w:type="dxa" w:w="1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Primary</w:t>
            </w:r>
          </w:p>
        </w:tc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Gradient #7CAABD → #5B8FA3</w:t>
            </w:r>
          </w:p>
        </w:tc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White, 12px bold</w:t>
            </w:r>
          </w:p>
        </w:tc>
        <w:tc>
          <w:tcPr>
            <w:tcW w:type="dxa" w:w="14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10–12px</w:t>
            </w:r>
          </w:p>
        </w:tc>
        <w:tc>
          <w:tcPr>
            <w:tcW w:type="dxa" w:w="11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36–40px</w:t>
            </w:r>
          </w:p>
        </w:tc>
      </w:tr>
      <w:tr>
        <w:tc>
          <w:tcPr>
            <w:tcW w:type="dxa" w:w="1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Secondary</w:t>
            </w:r>
          </w:p>
        </w:tc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White</w:t>
            </w:r>
          </w:p>
        </w:tc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#2D3B3C, 12px bold</w:t>
            </w:r>
          </w:p>
        </w:tc>
        <w:tc>
          <w:tcPr>
            <w:tcW w:type="dxa" w:w="14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10px</w:t>
            </w:r>
          </w:p>
        </w:tc>
        <w:tc>
          <w:tcPr>
            <w:tcW w:type="dxa" w:w="11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34–36px</w:t>
            </w:r>
          </w:p>
        </w:tc>
      </w:tr>
      <w:tr>
        <w:tc>
          <w:tcPr>
            <w:tcW w:type="dxa" w:w="1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Ghost</w:t>
            </w:r>
          </w:p>
        </w:tc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#6B6A65, 12px bold</w:t>
            </w:r>
          </w:p>
        </w:tc>
        <w:tc>
          <w:tcPr>
            <w:tcW w:type="dxa" w:w="14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8px</w:t>
            </w:r>
          </w:p>
        </w:tc>
        <w:tc>
          <w:tcPr>
            <w:tcW w:type="dxa" w:w="11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30px</w:t>
            </w:r>
          </w:p>
        </w:tc>
      </w:tr>
      <w:tr>
        <w:tc>
          <w:tcPr>
            <w:tcW w:type="dxa" w:w="1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FAB</w:t>
            </w:r>
          </w:p>
        </w:tc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Gradient + shadow</w:t>
            </w:r>
          </w:p>
        </w:tc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White, 26px</w:t>
            </w:r>
          </w:p>
        </w:tc>
        <w:tc>
          <w:tcPr>
            <w:tcW w:type="dxa" w:w="14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16px</w:t>
            </w:r>
          </w:p>
        </w:tc>
        <w:tc>
          <w:tcPr>
            <w:tcW w:type="dxa" w:w="11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52x52px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Interaction Patterns</w:t>
      </w:r>
    </w:p>
    <w:p>
      <w:pPr>
        <w:pStyle w:val="Heading2"/>
      </w:pPr>
      <w:r>
        <w:t xml:space="preserve">Touch Targets</w:t>
      </w:r>
    </w:p>
    <w:p>
      <w:pPr>
        <w:spacing w:after="16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All interactive elements must meet a minimum touch target of 44x44px for comfortable use on the wall-mounted display at arm’s length. Buttons, checkboxes, and nav items are all sized accordingly.</w:t>
      </w:r>
    </w:p>
    <w:p>
      <w:pPr>
        <w:spacing w:after="100"/>
      </w:pPr>
    </w:p>
    <w:p>
      <w:pPr>
        <w:pStyle w:val="Heading2"/>
      </w:pPr>
      <w:r>
        <w:t xml:space="preserve">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2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Button hover/press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Background color shift</w:t>
            </w:r>
          </w:p>
        </w:tc>
        <w:tc>
          <w:tcPr>
            <w:tcW w:type="dxa" w:w="2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0.15s ease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Card hover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scale(1.02–1.03) + box-shadow</w:t>
            </w:r>
          </w:p>
        </w:tc>
        <w:tc>
          <w:tcPr>
            <w:tcW w:type="dxa" w:w="2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0.15s ease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Sidebar slide-in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translateX with opacity</w:t>
            </w:r>
          </w:p>
        </w:tc>
        <w:tc>
          <w:tcPr>
            <w:tcW w:type="dxa" w:w="2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0.2s ease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Checkbox toggle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Background fill + check appear</w:t>
            </w:r>
          </w:p>
        </w:tc>
        <w:tc>
          <w:tcPr>
            <w:tcW w:type="dxa" w:w="2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0.15s ease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Width transition</w:t>
            </w:r>
          </w:p>
        </w:tc>
        <w:tc>
          <w:tcPr>
            <w:tcW w:type="dxa" w:w="2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0.3s ease</w:t>
            </w:r>
          </w:p>
        </w:tc>
      </w:tr>
      <w:tr>
        <w:tc>
          <w:tcPr>
            <w:tcW w:type="dxa" w:w="3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Page transition</w:t>
            </w:r>
          </w:p>
        </w:tc>
        <w:tc>
          <w:tcPr>
            <w:tcW w:type="dxa" w:w="40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Opacity fade</w:t>
            </w:r>
          </w:p>
        </w:tc>
        <w:tc>
          <w:tcPr>
            <w:tcW w:type="dxa" w:w="2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0.2s ease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Scroll Behavior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Calendar: vertical scroll within the time grid, sticky day headers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Meal grid: fits within viewport, no scroll expected at 1080p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Lists: vertical scroll within each column, sticky list headers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Touch scroll: native momentum scrolling, no custom scroll bars</w:t>
      </w:r>
    </w:p>
    <w:p>
      <w:pPr>
        <w:spacing w:after="200"/>
      </w:pPr>
    </w:p>
    <w:p>
      <w:pPr>
        <w:pStyle w:val="Heading1"/>
      </w:pPr>
      <w:r>
        <w:t xml:space="preserve">Responsive Considerations</w:t>
      </w:r>
    </w:p>
    <w:p>
      <w:pPr>
        <w:spacing w:after="16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While the primary target is the 1920x1080 wall display, the app should degrade gracefully on smaller screens for phone access: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  <w:tc>
          <w:tcPr>
            <w:tcW w:type="dxa" w:w="4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shd w:fill="5B8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≥ 1200px (Desktop/Display)</w:t>
            </w:r>
          </w:p>
        </w:tc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Full layout</w:t>
            </w:r>
          </w:p>
        </w:tc>
        <w:tc>
          <w:tcPr>
            <w:tcW w:type="dxa" w:w="4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All features visible, sidebar always present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768–1199px (Tablet)</w:t>
            </w:r>
          </w:p>
        </w:tc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Adapted layout</w:t>
            </w:r>
          </w:p>
        </w:tc>
        <w:tc>
          <w:tcPr>
            <w:tcW w:type="dxa" w:w="4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Sidebar collapses to icons, right panels overlay</w:t>
            </w:r>
          </w:p>
        </w:tc>
      </w:tr>
      <w:tr>
        <w:tc>
          <w:tcPr>
            <w:tcW w:type="dxa" w:w="28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&lt; 768px (Phone)</w:t>
            </w:r>
          </w:p>
        </w:tc>
        <w:tc>
          <w:tcPr>
            <w:tcW w:type="dxa" w:w="220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Mobile layout</w:t>
            </w:r>
          </w:p>
        </w:tc>
        <w:tc>
          <w:tcPr>
            <w:tcW w:type="dxa" w:w="4360"/>
            <w:tcBorders>
              <w:top w:val="single" w:color="D0CFC9" w:sz="1"/>
              <w:left w:val="single" w:color="D0CFC9" w:sz="1"/>
              <w:bottom w:val="single" w:color="D0CFC9" w:sz="1"/>
              <w:right w:val="single" w:color="D0CF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B3C"/>
                <w:sz w:val="20"/>
                <w:szCs w:val="20"/>
              </w:rPr>
              <w:t xml:space="preserve">Bottom tab bar, single-column, stacked views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High contrast ratios: all text meets WCAG 2.1 AA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Semantic HTML: proper heading hierarchy, ARIA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Keyboard navigation: full tab order for non-touch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Color is never the sole indicator: icons and labels accompany colors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B3C"/>
          <w:sz w:val="22"/>
          <w:szCs w:val="22"/>
        </w:rPr>
        <w:t xml:space="preserve">Minimum touch targets: 44x44px across all interactive elements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5B8FA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B3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B6A6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2026-03-06T03:50:47.972Z</dcterms:created>
  <dcterms:modified xsi:type="dcterms:W3CDTF">2026-03-06T03:50:47.972Z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