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172B4D"/>
          <w:sz w:val="40"/>
          <w:szCs w:val="40"/>
        </w:rPr>
        <w:t xml:space="preserve">How LaunchDarkly Works — Under the Hood</w:t>
      </w:r>
    </w:p>
    <w:p>
      <w:pPr>
        <w:spacing w:after="120" w:before="80"/>
      </w:pPr>
      <w:r>
        <w:rPr>
          <w:rFonts w:ascii="Arial" w:cs="Arial" w:eastAsia="Arial" w:hAnsi="Arial"/>
          <w:b/>
          <w:bCs/>
          <w:color w:val="555555"/>
          <w:sz w:val="22"/>
          <w:szCs w:val="22"/>
        </w:rPr>
        <w:t xml:space="preserve">Audience: </w:t>
      </w:r>
      <w:r>
        <w:rPr>
          <w:rFonts w:ascii="Arial" w:cs="Arial" w:eastAsia="Arial" w:hAnsi="Arial"/>
          <w:color w:val="555555"/>
          <w:sz w:val="22"/>
          <w:szCs w:val="22"/>
        </w:rPr>
        <w:t xml:space="preserve">Technical Business  |  </w:t>
      </w:r>
      <w:r>
        <w:rPr>
          <w:rFonts w:ascii="Arial" w:cs="Arial" w:eastAsia="Arial" w:hAnsi="Arial"/>
          <w:b/>
          <w:bCs/>
          <w:color w:val="555555"/>
          <w:sz w:val="22"/>
          <w:szCs w:val="22"/>
        </w:rPr>
        <w:t xml:space="preserve">Topic: </w:t>
      </w:r>
      <w:r>
        <w:rPr>
          <w:rFonts w:ascii="Arial" w:cs="Arial" w:eastAsia="Arial" w:hAnsi="Arial"/>
          <w:color w:val="555555"/>
          <w:sz w:val="22"/>
          <w:szCs w:val="22"/>
        </w:rPr>
        <w:t xml:space="preserve">Feature Flags — SDK Internals</w:t>
      </w:r>
    </w:p>
    <w:p>
      <w:pPr>
        <w:spacing w:after="80" w:before="80"/>
      </w:pPr>
      <w:r>
        <w:t xml:space="preserve"/>
      </w:r>
    </w:p>
    <w:p>
      <w:pPr>
        <w:pStyle w:val="Heading2"/>
        <w:spacing w:after="120" w:before="280"/>
      </w:pPr>
      <w:r>
        <w:rPr>
          <w:rFonts w:ascii="Arial" w:cs="Arial" w:eastAsia="Arial" w:hAnsi="Arial"/>
          <w:b/>
          <w:bCs/>
          <w:color w:val="0052CC"/>
          <w:sz w:val="26"/>
          <w:szCs w:val="26"/>
        </w:rPr>
        <w:t xml:space="preserve">1. SDK Initialization</w:t>
      </w:r>
    </w:p>
    <w:p>
      <w:pPr>
        <w:spacing w:after="120" w:before="80"/>
      </w:pPr>
      <w:r>
        <w:rPr>
          <w:rFonts w:ascii="Arial" w:cs="Arial" w:eastAsia="Arial" w:hAnsi="Arial"/>
          <w:sz w:val="22"/>
          <w:szCs w:val="22"/>
        </w:rPr>
        <w:t xml:space="preserve">When the application starts, the SDK does one thing: it connects to LaunchDarkly and downloads the complete ruleset for all feature flags. This happens once, at startup.</w:t>
      </w:r>
    </w:p>
    <w:p>
      <w:pPr>
        <w:spacing w:after="120" w:before="80"/>
      </w:pPr>
      <w:r>
        <w:rPr>
          <w:rFonts w:ascii="Arial" w:cs="Arial" w:eastAsia="Arial" w:hAnsi="Arial"/>
          <w:sz w:val="22"/>
          <w:szCs w:val="22"/>
        </w:rPr>
        <w:t xml:space="preserve">The ruleset is stored in the application's memory (RAM). Here is a simplified example of what that looks like for our instant-etransfer flag:</w:t>
      </w:r>
    </w:p>
    <w:p>
      <w:pPr>
        <w:spacing w:after="80" w:before="80"/>
      </w:pPr>
      <w:r>
        <w:t xml:space="preserve"/>
      </w:r>
    </w:p>
    <w:p>
      <w:pPr>
        <w:pBdr>
          <w:left w:val="single" w:color="0052CC" w:sz="6" w:space="6"/>
        </w:pBdr>
        <w:shd w:fill="F4F5F7" w:val="clear"/>
        <w:spacing w:after="120" w:before="120"/>
        <w:ind w:left="360"/>
      </w:pPr>
      <w:r>
        <w:rPr>
          <w:rFonts w:ascii="Courier New" w:cs="Courier New" w:eastAsia="Courier New" w:hAnsi="Courier New"/>
          <w:color w:val="172B4D"/>
          <w:sz w:val="18"/>
          <w:szCs w:val="18"/>
        </w:rPr>
        <w:t xml:space="preserve">{</w:t>
      </w:r>
      <w:r>
        <w:rPr>
          <w:rFonts w:ascii="Courier New" w:cs="Courier New" w:eastAsia="Courier New" w:hAnsi="Courier New"/>
          <w:color w:val="172B4D"/>
          <w:sz w:val="18"/>
          <w:szCs w:val="18"/>
        </w:rPr>
        <w:br/>
        <w:t xml:space="preserve">  "instant-etransfer": {</w:t>
      </w:r>
      <w:r>
        <w:rPr>
          <w:rFonts w:ascii="Courier New" w:cs="Courier New" w:eastAsia="Courier New" w:hAnsi="Courier New"/>
          <w:color w:val="172B4D"/>
          <w:sz w:val="18"/>
          <w:szCs w:val="18"/>
        </w:rPr>
        <w:br/>
        <w:t xml:space="preserve">    "enabled": true,</w:t>
      </w:r>
      <w:r>
        <w:rPr>
          <w:rFonts w:ascii="Courier New" w:cs="Courier New" w:eastAsia="Courier New" w:hAnsi="Courier New"/>
          <w:color w:val="172B4D"/>
          <w:sz w:val="18"/>
          <w:szCs w:val="18"/>
        </w:rPr>
        <w:br/>
        <w:t xml:space="preserve">    "rules": [</w:t>
      </w:r>
      <w:r>
        <w:rPr>
          <w:rFonts w:ascii="Courier New" w:cs="Courier New" w:eastAsia="Courier New" w:hAnsi="Courier New"/>
          <w:color w:val="172B4D"/>
          <w:sz w:val="18"/>
          <w:szCs w:val="18"/>
        </w:rPr>
        <w:br/>
        <w:t xml:space="preserve">      { "if": "email ends with @bmo.com",  "return": true },</w:t>
      </w:r>
      <w:r>
        <w:rPr>
          <w:rFonts w:ascii="Courier New" w:cs="Courier New" w:eastAsia="Courier New" w:hAnsi="Courier New"/>
          <w:color w:val="172B4D"/>
          <w:sz w:val="18"/>
          <w:szCs w:val="18"/>
        </w:rPr>
        <w:br/>
        <w:t xml:space="preserve">      { "if": "accountTier = Premium",      "return": true },</w:t>
      </w:r>
      <w:r>
        <w:rPr>
          <w:rFonts w:ascii="Courier New" w:cs="Courier New" w:eastAsia="Courier New" w:hAnsi="Courier New"/>
          <w:color w:val="172B4D"/>
          <w:sz w:val="18"/>
          <w:szCs w:val="18"/>
        </w:rPr>
        <w:br/>
        <w:t xml:space="preserve">      { "if": "rolloutPercent &lt;= 10",       "return": true }</w:t>
      </w:r>
      <w:r>
        <w:rPr>
          <w:rFonts w:ascii="Courier New" w:cs="Courier New" w:eastAsia="Courier New" w:hAnsi="Courier New"/>
          <w:color w:val="172B4D"/>
          <w:sz w:val="18"/>
          <w:szCs w:val="18"/>
        </w:rPr>
        <w:br/>
        <w:t xml:space="preserve">    ],</w:t>
      </w:r>
      <w:r>
        <w:rPr>
          <w:rFonts w:ascii="Courier New" w:cs="Courier New" w:eastAsia="Courier New" w:hAnsi="Courier New"/>
          <w:color w:val="172B4D"/>
          <w:sz w:val="18"/>
          <w:szCs w:val="18"/>
        </w:rPr>
        <w:br/>
        <w:t xml:space="preserve">    "default": false</w:t>
      </w:r>
      <w:r>
        <w:rPr>
          <w:rFonts w:ascii="Courier New" w:cs="Courier New" w:eastAsia="Courier New" w:hAnsi="Courier New"/>
          <w:color w:val="172B4D"/>
          <w:sz w:val="18"/>
          <w:szCs w:val="18"/>
        </w:rPr>
        <w:br/>
        <w:t xml:space="preserve">  }</w:t>
      </w:r>
      <w:r>
        <w:rPr>
          <w:rFonts w:ascii="Courier New" w:cs="Courier New" w:eastAsia="Courier New" w:hAnsi="Courier New"/>
          <w:color w:val="172B4D"/>
          <w:sz w:val="18"/>
          <w:szCs w:val="18"/>
        </w:rPr>
        <w:br/>
        <w:t xml:space="preserve">}</w:t>
      </w:r>
    </w:p>
    <w:p>
      <w:pPr>
        <w:spacing w:after="80" w:before="80"/>
      </w:pPr>
      <w:r>
        <w:t xml:space="preserve"/>
      </w:r>
    </w:p>
    <w:p>
      <w:pPr>
        <w:spacing w:after="120" w:before="80"/>
      </w:pPr>
      <w:r>
        <w:rPr>
          <w:rFonts w:ascii="Arial" w:cs="Arial" w:eastAsia="Arial" w:hAnsi="Arial"/>
          <w:sz w:val="22"/>
          <w:szCs w:val="22"/>
        </w:rPr>
        <w:t xml:space="preserve">This ruleset lives in memory for the lifetime of the application. Every flag evaluation reads from this — no database query, no API call.</w:t>
      </w:r>
    </w:p>
    <w:p>
      <w:pPr>
        <w:spacing w:after="80" w:before="80"/>
      </w:pPr>
      <w:r>
        <w:t xml:space="preserve"/>
      </w:r>
    </w:p>
    <w:p>
      <w:pPr>
        <w:pStyle w:val="Heading2"/>
        <w:spacing w:after="120" w:before="280"/>
      </w:pPr>
      <w:r>
        <w:rPr>
          <w:rFonts w:ascii="Arial" w:cs="Arial" w:eastAsia="Arial" w:hAnsi="Arial"/>
          <w:b/>
          <w:bCs/>
          <w:color w:val="0052CC"/>
          <w:sz w:val="26"/>
          <w:szCs w:val="26"/>
        </w:rPr>
        <w:t xml:space="preserve">2. The Streaming Connection</w:t>
      </w:r>
    </w:p>
    <w:p>
      <w:pPr>
        <w:spacing w:after="120" w:before="80"/>
      </w:pPr>
      <w:r>
        <w:rPr>
          <w:rFonts w:ascii="Arial" w:cs="Arial" w:eastAsia="Arial" w:hAnsi="Arial"/>
          <w:sz w:val="22"/>
          <w:szCs w:val="22"/>
        </w:rPr>
        <w:t xml:space="preserve">After downloading the ruleset, the SDK keeps a persistent connection open to LaunchDarkly. This is called a Server-Sent Events (SSE) connection — think of it as a one-way pipe from LaunchDarkly into your application.</w:t>
      </w:r>
    </w:p>
    <w:p>
      <w:pPr>
        <w:spacing w:after="120" w:before="80"/>
      </w:pPr>
      <w:r>
        <w:rPr>
          <w:rFonts w:ascii="Arial" w:cs="Arial" w:eastAsia="Arial" w:hAnsi="Arial"/>
          <w:sz w:val="22"/>
          <w:szCs w:val="22"/>
        </w:rPr>
        <w:t xml:space="preserve">This connection does one job: if a business user changes a rule in the LaunchDarkly dashboard, that change is pushed down the pipe to every running instance of the application within seconds.</w:t>
      </w:r>
    </w:p>
    <w:p>
      <w:pPr>
        <w:spacing w:after="80" w:before="80"/>
      </w:pPr>
      <w:r>
        <w:t xml:space="preserve"/>
      </w:r>
    </w:p>
    <w:p>
      <w:pPr>
        <w:pBdr>
          <w:left w:val="single" w:color="FF8B00" w:sz="6" w:space="6"/>
        </w:pBdr>
        <w:shd w:fill="FFFBE6" w:val="clear"/>
        <w:spacing w:after="120" w:before="120"/>
        <w:ind w:left="360"/>
      </w:pPr>
      <w:r>
        <w:rPr>
          <w:rFonts w:ascii="Arial" w:cs="Arial" w:eastAsia="Arial" w:hAnsi="Arial"/>
          <w:i/>
          <w:iCs/>
          <w:color w:val="5E4C00"/>
          <w:sz w:val="20"/>
          <w:szCs w:val="20"/>
        </w:rPr>
        <w:t xml:space="preserve">Example: A product manager turns off instant-etransfer at 2:14 PM due to a reported issue. Within 5 seconds, every app server receives the update, the in-memory ruleset is updated, and every subsequent evaluation returns false. No deployment. No restart.</w:t>
      </w:r>
    </w:p>
    <w:p>
      <w:pPr>
        <w:spacing w:after="80" w:before="80"/>
      </w:pPr>
      <w:r>
        <w:t xml:space="preserve"/>
      </w:r>
    </w:p>
    <w:p>
      <w:pPr>
        <w:spacing w:after="120" w:before="80"/>
      </w:pPr>
      <w:r>
        <w:rPr>
          <w:rFonts w:ascii="Arial" w:cs="Arial" w:eastAsia="Arial" w:hAnsi="Arial"/>
          <w:sz w:val="22"/>
          <w:szCs w:val="22"/>
        </w:rPr>
        <w:t xml:space="preserve">The application is always working from an up-to-date ruleset without anyone touching the code.</w:t>
      </w:r>
    </w:p>
    <w:p>
      <w:pPr>
        <w:spacing w:after="80" w:before="80"/>
      </w:pPr>
      <w:r>
        <w:t xml:space="preserve"/>
      </w:r>
    </w:p>
    <w:p>
      <w:pPr>
        <w:pStyle w:val="Heading2"/>
        <w:spacing w:after="120" w:before="280"/>
      </w:pPr>
      <w:r>
        <w:rPr>
          <w:rFonts w:ascii="Arial" w:cs="Arial" w:eastAsia="Arial" w:hAnsi="Arial"/>
          <w:b/>
          <w:bCs/>
          <w:color w:val="0052CC"/>
          <w:sz w:val="26"/>
          <w:szCs w:val="26"/>
        </w:rPr>
        <w:t xml:space="preserve">3. How a Rule Gets Evaluated</w:t>
      </w:r>
    </w:p>
    <w:p>
      <w:pPr>
        <w:spacing w:after="120" w:before="80"/>
      </w:pPr>
      <w:r>
        <w:rPr>
          <w:rFonts w:ascii="Arial" w:cs="Arial" w:eastAsia="Arial" w:hAnsi="Arial"/>
          <w:sz w:val="22"/>
          <w:szCs w:val="22"/>
        </w:rPr>
        <w:t xml:space="preserve">When a user logs in, the application passes that user's attributes to the SDK:</w:t>
      </w:r>
    </w:p>
    <w:p>
      <w:pPr>
        <w:spacing w:after="80" w:before="80"/>
      </w:pPr>
      <w:r>
        <w:t xml:space="preserve"/>
      </w:r>
    </w:p>
    <w:p>
      <w:pPr>
        <w:pBdr>
          <w:left w:val="single" w:color="0052CC" w:sz="6" w:space="6"/>
        </w:pBdr>
        <w:shd w:fill="F4F5F7" w:val="clear"/>
        <w:spacing w:after="120" w:before="120"/>
        <w:ind w:left="360"/>
      </w:pPr>
      <w:r>
        <w:rPr>
          <w:rFonts w:ascii="Courier New" w:cs="Courier New" w:eastAsia="Courier New" w:hAnsi="Courier New"/>
          <w:color w:val="172B4D"/>
          <w:sz w:val="18"/>
          <w:szCs w:val="18"/>
        </w:rPr>
        <w:t xml:space="preserve">User: {</w:t>
      </w:r>
      <w:r>
        <w:rPr>
          <w:rFonts w:ascii="Courier New" w:cs="Courier New" w:eastAsia="Courier New" w:hAnsi="Courier New"/>
          <w:color w:val="172B4D"/>
          <w:sz w:val="18"/>
          <w:szCs w:val="18"/>
        </w:rPr>
        <w:br/>
        <w:t xml:space="preserve">  key:         'maria-8821'</w:t>
      </w:r>
      <w:r>
        <w:rPr>
          <w:rFonts w:ascii="Courier New" w:cs="Courier New" w:eastAsia="Courier New" w:hAnsi="Courier New"/>
          <w:color w:val="172B4D"/>
          <w:sz w:val="18"/>
          <w:szCs w:val="18"/>
        </w:rPr>
        <w:br/>
        <w:t xml:space="preserve">  email:       'maria@gmail.com'</w:t>
      </w:r>
      <w:r>
        <w:rPr>
          <w:rFonts w:ascii="Courier New" w:cs="Courier New" w:eastAsia="Courier New" w:hAnsi="Courier New"/>
          <w:color w:val="172B4D"/>
          <w:sz w:val="18"/>
          <w:szCs w:val="18"/>
        </w:rPr>
        <w:br/>
        <w:t xml:space="preserve">  accountTier: 'Premium'</w:t>
      </w:r>
      <w:r>
        <w:rPr>
          <w:rFonts w:ascii="Courier New" w:cs="Courier New" w:eastAsia="Courier New" w:hAnsi="Courier New"/>
          <w:color w:val="172B4D"/>
          <w:sz w:val="18"/>
          <w:szCs w:val="18"/>
        </w:rPr>
        <w:br/>
        <w:t xml:space="preserve">  province:    'Ontario'</w:t>
      </w:r>
      <w:r>
        <w:rPr>
          <w:rFonts w:ascii="Courier New" w:cs="Courier New" w:eastAsia="Courier New" w:hAnsi="Courier New"/>
          <w:color w:val="172B4D"/>
          <w:sz w:val="18"/>
          <w:szCs w:val="18"/>
        </w:rPr>
        <w:br/>
        <w:t xml:space="preserve">}</w:t>
      </w:r>
    </w:p>
    <w:p>
      <w:pPr>
        <w:spacing w:after="80" w:before="80"/>
      </w:pPr>
      <w:r>
        <w:t xml:space="preserve"/>
      </w:r>
    </w:p>
    <w:p>
      <w:pPr>
        <w:spacing w:after="120" w:before="80"/>
      </w:pPr>
      <w:r>
        <w:rPr>
          <w:rFonts w:ascii="Arial" w:cs="Arial" w:eastAsia="Arial" w:hAnsi="Arial"/>
          <w:sz w:val="22"/>
          <w:szCs w:val="22"/>
        </w:rPr>
        <w:t xml:space="preserve">The SDK then walks the ruleset top to bottom, checking each rule against those attributes. It stops at the first match and returns the result.</w:t>
      </w:r>
    </w:p>
    <w:p>
      <w:pPr>
        <w:spacing w:after="80" w:before="80"/>
      </w:pPr>
      <w:r>
        <w:t xml:space="preserve"/>
      </w:r>
    </w:p>
    <w:p>
      <w:pPr>
        <w:spacing w:after="120" w:before="80"/>
      </w:pPr>
      <w:r>
        <w:rPr>
          <w:rFonts w:ascii="Arial" w:cs="Arial" w:eastAsia="Arial" w:hAnsi="Arial"/>
          <w:b/>
          <w:bCs/>
          <w:sz w:val="22"/>
          <w:szCs w:val="22"/>
        </w:rPr>
        <w:t xml:space="preserve">Walking the rules for Maria: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3060"/>
      </w:tblGrid>
      <w:tr>
        <w:trPr>
          <w:tblHeader/>
        </w:trPr>
        <w:tc>
          <w:tcPr>
            <w:tcW w:type="dxa" w:w="800"/>
            <w:tcBorders>
              <w:top w:val="single" w:color="CCCCCC" w:sz="1"/>
              <w:left w:val="single" w:color="CCCCCC" w:sz="1"/>
              <w:bottom w:val="single" w:color="CCCCCC" w:sz="1"/>
              <w:right w:val="single" w:color="CCCCCC"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000"/>
            <w:tcBorders>
              <w:top w:val="single" w:color="CCCCCC" w:sz="1"/>
              <w:left w:val="single" w:color="CCCCCC" w:sz="1"/>
              <w:bottom w:val="single" w:color="CCCCCC" w:sz="1"/>
              <w:right w:val="single" w:color="CCCCCC"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500"/>
            <w:tcBorders>
              <w:top w:val="single" w:color="CCCCCC" w:sz="1"/>
              <w:left w:val="single" w:color="CCCCCC" w:sz="1"/>
              <w:bottom w:val="single" w:color="CCCCCC" w:sz="1"/>
              <w:right w:val="single" w:color="CCCCCC"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Maria's Value</w:t>
            </w:r>
          </w:p>
        </w:tc>
        <w:tc>
          <w:tcPr>
            <w:tcW w:type="dxa" w:w="3060"/>
            <w:tcBorders>
              <w:top w:val="single" w:color="CCCCCC" w:sz="1"/>
              <w:left w:val="single" w:color="CCCCCC" w:sz="1"/>
              <w:bottom w:val="single" w:color="CCCCCC" w:sz="1"/>
              <w:right w:val="single" w:color="CCCCCC"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Match?</w:t>
            </w:r>
          </w:p>
        </w:tc>
      </w:tr>
      <w:tr>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email ends with @bmo.com</w:t>
            </w:r>
          </w:p>
        </w:tc>
        <w:tc>
          <w:tcPr>
            <w:tcW w:type="dxa" w:w="25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maria@gmail.com</w:t>
            </w:r>
          </w:p>
        </w:tc>
        <w:tc>
          <w:tcPr>
            <w:tcW w:type="dxa" w:w="30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accountTier = Premium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 → return true</w:t>
            </w:r>
          </w:p>
        </w:tc>
      </w:tr>
    </w:tbl>
    <w:p>
      <w:pPr>
        <w:spacing w:after="80" w:before="80"/>
      </w:pPr>
      <w:r>
        <w:t xml:space="preserve"/>
      </w:r>
    </w:p>
    <w:p>
      <w:pPr>
        <w:spacing w:after="120" w:before="80"/>
      </w:pPr>
      <w:r>
        <w:rPr>
          <w:rFonts w:ascii="Arial" w:cs="Arial" w:eastAsia="Arial" w:hAnsi="Arial"/>
          <w:sz w:val="22"/>
          <w:szCs w:val="22"/>
        </w:rPr>
        <w:t xml:space="preserve">The SDK stops at Rule 2. It never checks Rule 3. Maria sees Instant eTransfer.</w:t>
      </w:r>
    </w:p>
    <w:p>
      <w:pPr>
        <w:spacing w:after="80" w:before="80"/>
      </w:pPr>
      <w:r>
        <w:t xml:space="preserve"/>
      </w:r>
    </w:p>
    <w:p>
      <w:pPr>
        <w:spacing w:after="120" w:before="80"/>
      </w:pPr>
      <w:r>
        <w:rPr>
          <w:rFonts w:ascii="Arial" w:cs="Arial" w:eastAsia="Arial" w:hAnsi="Arial"/>
          <w:b/>
          <w:bCs/>
          <w:sz w:val="22"/>
          <w:szCs w:val="22"/>
        </w:rPr>
        <w:t xml:space="preserve">Walking the rules for John (Standard account):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3060"/>
      </w:tblGrid>
      <w:tr>
        <w:trPr>
          <w:tblHeader/>
        </w:trPr>
        <w:tc>
          <w:tcPr>
            <w:tcW w:type="dxa" w:w="800"/>
            <w:tcBorders>
              <w:top w:val="single" w:color="CCCCCC" w:sz="1"/>
              <w:left w:val="single" w:color="CCCCCC" w:sz="1"/>
              <w:bottom w:val="single" w:color="CCCCCC" w:sz="1"/>
              <w:right w:val="single" w:color="CCCCCC"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000"/>
            <w:tcBorders>
              <w:top w:val="single" w:color="CCCCCC" w:sz="1"/>
              <w:left w:val="single" w:color="CCCCCC" w:sz="1"/>
              <w:bottom w:val="single" w:color="CCCCCC" w:sz="1"/>
              <w:right w:val="single" w:color="CCCCCC"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500"/>
            <w:tcBorders>
              <w:top w:val="single" w:color="CCCCCC" w:sz="1"/>
              <w:left w:val="single" w:color="CCCCCC" w:sz="1"/>
              <w:bottom w:val="single" w:color="CCCCCC" w:sz="1"/>
              <w:right w:val="single" w:color="CCCCCC"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John's Value</w:t>
            </w:r>
          </w:p>
        </w:tc>
        <w:tc>
          <w:tcPr>
            <w:tcW w:type="dxa" w:w="3060"/>
            <w:tcBorders>
              <w:top w:val="single" w:color="CCCCCC" w:sz="1"/>
              <w:left w:val="single" w:color="CCCCCC" w:sz="1"/>
              <w:bottom w:val="single" w:color="CCCCCC" w:sz="1"/>
              <w:right w:val="single" w:color="CCCCCC"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Match?</w:t>
            </w:r>
          </w:p>
        </w:tc>
      </w:tr>
      <w:tr>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email ends with @bmo.com</w:t>
            </w:r>
          </w:p>
        </w:tc>
        <w:tc>
          <w:tcPr>
            <w:tcW w:type="dxa" w:w="25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john@gmail.com</w:t>
            </w:r>
          </w:p>
        </w:tc>
        <w:tc>
          <w:tcPr>
            <w:tcW w:type="dxa" w:w="30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accountTier = Premium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8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rolloutPercent &lt;= 10</w:t>
            </w:r>
          </w:p>
        </w:tc>
        <w:tc>
          <w:tcPr>
            <w:tcW w:type="dxa" w:w="250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73</w:t>
            </w:r>
          </w:p>
        </w:tc>
        <w:tc>
          <w:tcPr>
            <w:tcW w:type="dxa" w:w="3060"/>
            <w:tcBorders>
              <w:top w:val="single" w:color="CCCCCC" w:sz="1"/>
              <w:left w:val="single" w:color="CCCCCC" w:sz="1"/>
              <w:bottom w:val="single" w:color="CCCCCC" w:sz="1"/>
              <w:right w:val="single" w:color="CCCCCC" w:sz="1"/>
            </w:tcBorders>
            <w:shd w:fill="F4F5F7"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return false</w:t>
            </w:r>
          </w:p>
        </w:tc>
      </w:tr>
    </w:tbl>
    <w:p>
      <w:pPr>
        <w:spacing w:after="80" w:before="80"/>
      </w:pPr>
      <w:r>
        <w:t xml:space="preserve"/>
      </w:r>
    </w:p>
    <w:p>
      <w:pPr>
        <w:spacing w:after="120" w:before="80"/>
      </w:pPr>
      <w:r>
        <w:rPr>
          <w:rFonts w:ascii="Arial" w:cs="Arial" w:eastAsia="Arial" w:hAnsi="Arial"/>
          <w:sz w:val="22"/>
          <w:szCs w:val="22"/>
        </w:rPr>
        <w:t xml:space="preserve">John sees the old eTransfer. This entire process takes under 1ms and never touches LaunchDarkly's servers.</w:t>
      </w:r>
    </w:p>
    <w:p>
      <w:pPr>
        <w:spacing w:after="80" w:before="80"/>
      </w:pPr>
      <w:r>
        <w:t xml:space="preserve"/>
      </w:r>
    </w:p>
    <w:p>
      <w:pPr>
        <w:pStyle w:val="Heading2"/>
        <w:spacing w:after="120" w:before="280"/>
      </w:pPr>
      <w:r>
        <w:rPr>
          <w:rFonts w:ascii="Arial" w:cs="Arial" w:eastAsia="Arial" w:hAnsi="Arial"/>
          <w:b/>
          <w:bCs/>
          <w:color w:val="0052CC"/>
          <w:sz w:val="26"/>
          <w:szCs w:val="26"/>
        </w:rPr>
        <w:t xml:space="preserve">4. Percentage Rollouts — How Does "10%" Actually Work?</w:t>
      </w:r>
    </w:p>
    <w:p>
      <w:pPr>
        <w:spacing w:after="120" w:before="80"/>
      </w:pPr>
      <w:r>
        <w:rPr>
          <w:rFonts w:ascii="Arial" w:cs="Arial" w:eastAsia="Arial" w:hAnsi="Arial"/>
          <w:sz w:val="22"/>
          <w:szCs w:val="22"/>
        </w:rPr>
        <w:t xml:space="preserve">This is worth understanding because it behaves differently than people expect.</w:t>
      </w:r>
    </w:p>
    <w:p>
      <w:pPr>
        <w:spacing w:after="120" w:before="80"/>
      </w:pPr>
      <w:r>
        <w:rPr>
          <w:rFonts w:ascii="Arial" w:cs="Arial" w:eastAsia="Arial" w:hAnsi="Arial"/>
          <w:sz w:val="22"/>
          <w:szCs w:val="22"/>
        </w:rPr>
        <w:t xml:space="preserve">LaunchDarkly does not randomly pick users on each evaluation. Instead, it takes the user's key (e.g. john-4471) and runs it through a hash function to produce a consistent number between 0 and 100. That number is then compared against the rollout threshold.</w:t>
      </w:r>
    </w:p>
    <w:p>
      <w:pPr>
        <w:spacing w:after="80" w:before="80"/>
      </w:pPr>
      <w:r>
        <w:t xml:space="preserve"/>
      </w:r>
    </w:p>
    <w:p>
      <w:pPr>
        <w:spacing w:after="120" w:before="80"/>
      </w:pPr>
      <w:r>
        <w:rPr>
          <w:rFonts w:ascii="Arial" w:cs="Arial" w:eastAsia="Arial" w:hAnsi="Arial"/>
          <w:b/>
          <w:bCs/>
          <w:sz w:val="22"/>
          <w:szCs w:val="22"/>
        </w:rPr>
        <w:t xml:space="preserve">Why this matters:</w:t>
      </w:r>
    </w:p>
    <w:p>
      <w:pPr>
        <w:pStyle w:val="ListParagraph"/>
        <w:numPr>
          <w:ilvl w:val="0"/>
          <w:numId w:val="2"/>
        </w:numPr>
        <w:spacing w:after="60" w:before="60"/>
      </w:pPr>
      <w:r>
        <w:rPr>
          <w:rFonts w:ascii="Arial" w:cs="Arial" w:eastAsia="Arial" w:hAnsi="Arial"/>
          <w:sz w:val="22"/>
          <w:szCs w:val="22"/>
        </w:rPr>
        <w:t xml:space="preserve">John always gets the same number — his result never changes between sessions</w:t>
      </w:r>
    </w:p>
    <w:p>
      <w:pPr>
        <w:pStyle w:val="ListParagraph"/>
        <w:numPr>
          <w:ilvl w:val="0"/>
          <w:numId w:val="2"/>
        </w:numPr>
        <w:spacing w:after="60" w:before="60"/>
      </w:pPr>
      <w:r>
        <w:rPr>
          <w:rFonts w:ascii="Arial" w:cs="Arial" w:eastAsia="Arial" w:hAnsi="Arial"/>
          <w:sz w:val="22"/>
          <w:szCs w:val="22"/>
        </w:rPr>
        <w:t xml:space="preserve">If he is outside the 10% rollout today, he stays outside until the threshold is raised past his hash value</w:t>
      </w:r>
    </w:p>
    <w:p>
      <w:pPr>
        <w:pStyle w:val="ListParagraph"/>
        <w:numPr>
          <w:ilvl w:val="0"/>
          <w:numId w:val="2"/>
        </w:numPr>
        <w:spacing w:after="60" w:before="60"/>
      </w:pPr>
      <w:r>
        <w:rPr>
          <w:rFonts w:ascii="Arial" w:cs="Arial" w:eastAsia="Arial" w:hAnsi="Arial"/>
          <w:sz w:val="22"/>
          <w:szCs w:val="22"/>
        </w:rPr>
        <w:t xml:space="preserve">When the rollout is raised from 10% to 25%, users between 10–25 get added — existing users in the 10% are not affected</w:t>
      </w:r>
    </w:p>
    <w:p>
      <w:pPr>
        <w:spacing w:after="80" w:before="80"/>
      </w:pPr>
      <w:r>
        <w:t xml:space="preserve"/>
      </w:r>
    </w:p>
    <w:p>
      <w:pPr>
        <w:pBdr>
          <w:left w:val="single" w:color="FF8B00" w:sz="6" w:space="6"/>
        </w:pBdr>
        <w:shd w:fill="FFFBE6" w:val="clear"/>
        <w:spacing w:after="120" w:before="120"/>
        <w:ind w:left="360"/>
      </w:pPr>
      <w:r>
        <w:rPr>
          <w:rFonts w:ascii="Arial" w:cs="Arial" w:eastAsia="Arial" w:hAnsi="Arial"/>
          <w:i/>
          <w:iCs/>
          <w:color w:val="5E4C00"/>
          <w:sz w:val="20"/>
          <w:szCs w:val="20"/>
        </w:rPr>
        <w:t xml:space="preserve">In plain terms: A user either has the feature or they do not. They will not see it appear and disappear between logins. This is intentional — it makes rollouts predictable and avoids confusing users.</w:t>
      </w:r>
    </w:p>
    <w:p>
      <w:pPr>
        <w:spacing w:after="80" w:before="80"/>
      </w:pPr>
      <w:r>
        <w:t xml:space="preserve"/>
      </w:r>
    </w:p>
    <w:p>
      <w:pPr>
        <w:pStyle w:val="Heading2"/>
        <w:spacing w:after="120" w:before="280"/>
      </w:pPr>
      <w:r>
        <w:rPr>
          <w:rFonts w:ascii="Arial" w:cs="Arial" w:eastAsia="Arial" w:hAnsi="Arial"/>
          <w:b/>
          <w:bCs/>
          <w:color w:val="0052CC"/>
          <w:sz w:val="26"/>
          <w:szCs w:val="26"/>
        </w:rPr>
        <w:t xml:space="preserve">5. What Gets Sent Back to LaunchDarkly</w:t>
      </w:r>
    </w:p>
    <w:p>
      <w:pPr>
        <w:spacing w:after="120" w:before="80"/>
      </w:pPr>
      <w:r>
        <w:rPr>
          <w:rFonts w:ascii="Arial" w:cs="Arial" w:eastAsia="Arial" w:hAnsi="Arial"/>
          <w:sz w:val="22"/>
          <w:szCs w:val="22"/>
        </w:rPr>
        <w:t xml:space="preserve">After each evaluation, the SDK queues a small event. These are batched and sent to LaunchDarkly every 5 seconds.</w:t>
      </w:r>
    </w:p>
    <w:p>
      <w:pPr>
        <w:spacing w:after="120" w:before="80"/>
      </w:pPr>
      <w:r>
        <w:rPr>
          <w:rFonts w:ascii="Arial" w:cs="Arial" w:eastAsia="Arial" w:hAnsi="Arial"/>
          <w:sz w:val="22"/>
          <w:szCs w:val="22"/>
        </w:rPr>
        <w:t xml:space="preserve">Here is exactly what one event looks like:</w:t>
      </w:r>
    </w:p>
    <w:p>
      <w:pPr>
        <w:spacing w:after="80" w:before="80"/>
      </w:pPr>
      <w:r>
        <w:t xml:space="preserve"/>
      </w:r>
    </w:p>
    <w:p>
      <w:pPr>
        <w:pBdr>
          <w:left w:val="single" w:color="0052CC" w:sz="6" w:space="6"/>
        </w:pBdr>
        <w:shd w:fill="F4F5F7" w:val="clear"/>
        <w:spacing w:after="120" w:before="120"/>
        <w:ind w:left="360"/>
      </w:pPr>
      <w:r>
        <w:rPr>
          <w:rFonts w:ascii="Courier New" w:cs="Courier New" w:eastAsia="Courier New" w:hAnsi="Courier New"/>
          <w:color w:val="172B4D"/>
          <w:sz w:val="18"/>
          <w:szCs w:val="18"/>
        </w:rPr>
        <w:t xml:space="preserve">{</w:t>
      </w:r>
      <w:r>
        <w:rPr>
          <w:rFonts w:ascii="Courier New" w:cs="Courier New" w:eastAsia="Courier New" w:hAnsi="Courier New"/>
          <w:color w:val="172B4D"/>
          <w:sz w:val="18"/>
          <w:szCs w:val="18"/>
        </w:rPr>
        <w:br/>
        <w:t xml:space="preserve">  "flag":      "instant-etransfer",</w:t>
      </w:r>
      <w:r>
        <w:rPr>
          <w:rFonts w:ascii="Courier New" w:cs="Courier New" w:eastAsia="Courier New" w:hAnsi="Courier New"/>
          <w:color w:val="172B4D"/>
          <w:sz w:val="18"/>
          <w:szCs w:val="18"/>
        </w:rPr>
        <w:br/>
        <w:t xml:space="preserve">  "userKey":   "maria-8821",</w:t>
      </w:r>
      <w:r>
        <w:rPr>
          <w:rFonts w:ascii="Courier New" w:cs="Courier New" w:eastAsia="Courier New" w:hAnsi="Courier New"/>
          <w:color w:val="172B4D"/>
          <w:sz w:val="18"/>
          <w:szCs w:val="18"/>
        </w:rPr>
        <w:br/>
        <w:t xml:space="preserve">  "result":    true,</w:t>
      </w:r>
      <w:r>
        <w:rPr>
          <w:rFonts w:ascii="Courier New" w:cs="Courier New" w:eastAsia="Courier New" w:hAnsi="Courier New"/>
          <w:color w:val="172B4D"/>
          <w:sz w:val="18"/>
          <w:szCs w:val="18"/>
        </w:rPr>
        <w:br/>
        <w:t xml:space="preserve">  "reason":    "RULE_MATCH: accountTier = Premium",</w:t>
      </w:r>
      <w:r>
        <w:rPr>
          <w:rFonts w:ascii="Courier New" w:cs="Courier New" w:eastAsia="Courier New" w:hAnsi="Courier New"/>
          <w:color w:val="172B4D"/>
          <w:sz w:val="18"/>
          <w:szCs w:val="18"/>
        </w:rPr>
        <w:br/>
        <w:t xml:space="preserve">  "timestamp": "2025-05-01T14:22:11Z"</w:t>
      </w:r>
      <w:r>
        <w:rPr>
          <w:rFonts w:ascii="Courier New" w:cs="Courier New" w:eastAsia="Courier New" w:hAnsi="Courier New"/>
          <w:color w:val="172B4D"/>
          <w:sz w:val="18"/>
          <w:szCs w:val="18"/>
        </w:rPr>
        <w:br/>
        <w:t xml:space="preserve">}</w:t>
      </w:r>
    </w:p>
    <w:p>
      <w:pPr>
        <w:spacing w:after="80" w:before="80"/>
      </w:pPr>
      <w:r>
        <w:t xml:space="preserve"/>
      </w:r>
    </w:p>
    <w:p>
      <w:pPr>
        <w:spacing w:after="120" w:before="80"/>
      </w:pPr>
      <w:r>
        <w:rPr>
          <w:rFonts w:ascii="Arial" w:cs="Arial" w:eastAsia="Arial" w:hAnsi="Arial"/>
          <w:b/>
          <w:bCs/>
          <w:sz w:val="22"/>
          <w:szCs w:val="22"/>
        </w:rPr>
        <w:t xml:space="preserve">What is included:</w:t>
      </w:r>
    </w:p>
    <w:p>
      <w:pPr>
        <w:pStyle w:val="ListParagraph"/>
        <w:numPr>
          <w:ilvl w:val="0"/>
          <w:numId w:val="2"/>
        </w:numPr>
        <w:spacing w:after="60" w:before="60"/>
      </w:pPr>
      <w:r>
        <w:rPr>
          <w:rFonts w:ascii="Arial" w:cs="Arial" w:eastAsia="Arial" w:hAnsi="Arial"/>
          <w:sz w:val="22"/>
          <w:szCs w:val="22"/>
        </w:rPr>
        <w:t xml:space="preserve">The flag that was evaluated</w:t>
      </w:r>
    </w:p>
    <w:p>
      <w:pPr>
        <w:pStyle w:val="ListParagraph"/>
        <w:numPr>
          <w:ilvl w:val="0"/>
          <w:numId w:val="2"/>
        </w:numPr>
        <w:spacing w:after="60" w:before="60"/>
      </w:pPr>
      <w:r>
        <w:rPr>
          <w:rFonts w:ascii="Arial" w:cs="Arial" w:eastAsia="Arial" w:hAnsi="Arial"/>
          <w:sz w:val="22"/>
          <w:szCs w:val="22"/>
        </w:rPr>
        <w:t xml:space="preserve">Your internal user key (not their name, email, or any PII unless you explicitly add it)</w:t>
      </w:r>
    </w:p>
    <w:p>
      <w:pPr>
        <w:pStyle w:val="ListParagraph"/>
        <w:numPr>
          <w:ilvl w:val="0"/>
          <w:numId w:val="2"/>
        </w:numPr>
        <w:spacing w:after="60" w:before="60"/>
      </w:pPr>
      <w:r>
        <w:rPr>
          <w:rFonts w:ascii="Arial" w:cs="Arial" w:eastAsia="Arial" w:hAnsi="Arial"/>
          <w:sz w:val="22"/>
          <w:szCs w:val="22"/>
        </w:rPr>
        <w:t xml:space="preserve">The result (true or false)</w:t>
      </w:r>
    </w:p>
    <w:p>
      <w:pPr>
        <w:pStyle w:val="ListParagraph"/>
        <w:numPr>
          <w:ilvl w:val="0"/>
          <w:numId w:val="2"/>
        </w:numPr>
        <w:spacing w:after="60" w:before="60"/>
      </w:pPr>
      <w:r>
        <w:rPr>
          <w:rFonts w:ascii="Arial" w:cs="Arial" w:eastAsia="Arial" w:hAnsi="Arial"/>
          <w:sz w:val="22"/>
          <w:szCs w:val="22"/>
        </w:rPr>
        <w:t xml:space="preserve">Which rule matched</w:t>
      </w:r>
    </w:p>
    <w:p>
      <w:pPr>
        <w:pStyle w:val="ListParagraph"/>
        <w:numPr>
          <w:ilvl w:val="0"/>
          <w:numId w:val="2"/>
        </w:numPr>
        <w:spacing w:after="60" w:before="60"/>
      </w:pPr>
      <w:r>
        <w:rPr>
          <w:rFonts w:ascii="Arial" w:cs="Arial" w:eastAsia="Arial" w:hAnsi="Arial"/>
          <w:sz w:val="22"/>
          <w:szCs w:val="22"/>
        </w:rPr>
        <w:t xml:space="preserve">A timestamp</w:t>
      </w:r>
    </w:p>
    <w:p>
      <w:pPr>
        <w:spacing w:after="80" w:before="80"/>
      </w:pPr>
      <w:r>
        <w:t xml:space="preserve"/>
      </w:r>
    </w:p>
    <w:p>
      <w:pPr>
        <w:spacing w:after="120" w:before="80"/>
      </w:pPr>
      <w:r>
        <w:rPr>
          <w:rFonts w:ascii="Arial" w:cs="Arial" w:eastAsia="Arial" w:hAnsi="Arial"/>
          <w:b/>
          <w:bCs/>
          <w:sz w:val="22"/>
          <w:szCs w:val="22"/>
        </w:rPr>
        <w:t xml:space="preserve">What is never included:</w:t>
      </w:r>
    </w:p>
    <w:p>
      <w:pPr>
        <w:pStyle w:val="ListParagraph"/>
        <w:numPr>
          <w:ilvl w:val="0"/>
          <w:numId w:val="2"/>
        </w:numPr>
        <w:spacing w:after="60" w:before="60"/>
      </w:pPr>
      <w:r>
        <w:rPr>
          <w:rFonts w:ascii="Arial" w:cs="Arial" w:eastAsia="Arial" w:hAnsi="Arial"/>
          <w:sz w:val="22"/>
          <w:szCs w:val="22"/>
        </w:rPr>
        <w:t xml:space="preserve">Account balances</w:t>
      </w:r>
    </w:p>
    <w:p>
      <w:pPr>
        <w:pStyle w:val="ListParagraph"/>
        <w:numPr>
          <w:ilvl w:val="0"/>
          <w:numId w:val="2"/>
        </w:numPr>
        <w:spacing w:after="60" w:before="60"/>
      </w:pPr>
      <w:r>
        <w:rPr>
          <w:rFonts w:ascii="Arial" w:cs="Arial" w:eastAsia="Arial" w:hAnsi="Arial"/>
          <w:sz w:val="22"/>
          <w:szCs w:val="22"/>
        </w:rPr>
        <w:t xml:space="preserve">Transaction data</w:t>
      </w:r>
    </w:p>
    <w:p>
      <w:pPr>
        <w:pStyle w:val="ListParagraph"/>
        <w:numPr>
          <w:ilvl w:val="0"/>
          <w:numId w:val="2"/>
        </w:numPr>
        <w:spacing w:after="60" w:before="60"/>
      </w:pPr>
      <w:r>
        <w:rPr>
          <w:rFonts w:ascii="Arial" w:cs="Arial" w:eastAsia="Arial" w:hAnsi="Arial"/>
          <w:sz w:val="22"/>
          <w:szCs w:val="22"/>
        </w:rPr>
        <w:t xml:space="preserve">SIN or government identifiers</w:t>
      </w:r>
    </w:p>
    <w:p>
      <w:pPr>
        <w:pStyle w:val="ListParagraph"/>
        <w:numPr>
          <w:ilvl w:val="0"/>
          <w:numId w:val="2"/>
        </w:numPr>
        <w:spacing w:after="60" w:before="60"/>
      </w:pPr>
      <w:r>
        <w:rPr>
          <w:rFonts w:ascii="Arial" w:cs="Arial" w:eastAsia="Arial" w:hAnsi="Arial"/>
          <w:sz w:val="22"/>
          <w:szCs w:val="22"/>
        </w:rPr>
        <w:t xml:space="preserve">Passwords or session tokens</w:t>
      </w:r>
    </w:p>
    <w:p>
      <w:pPr>
        <w:spacing w:after="80" w:before="80"/>
      </w:pPr>
      <w:r>
        <w:t xml:space="preserve"/>
      </w:r>
    </w:p>
    <w:p>
      <w:pPr>
        <w:spacing w:after="120" w:before="80"/>
      </w:pPr>
      <w:r>
        <w:rPr>
          <w:rFonts w:ascii="Arial" w:cs="Arial" w:eastAsia="Arial" w:hAnsi="Arial"/>
          <w:sz w:val="22"/>
          <w:szCs w:val="22"/>
        </w:rPr>
        <w:t xml:space="preserve">LaunchDarkly uses these events for reporting only — so your team can see which flags are active, how many users are in each variant, and when flags were evaluated. It has no visibility into what the user actually did in the application.</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72B4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52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2026-05-01T20:45:44.996Z</dcterms:created>
  <dcterms:modified xsi:type="dcterms:W3CDTF">2026-05-01T20:45:44.998Z</dcterms:modified>
</cp:coreProperties>
</file>

<file path=docProps/custom.xml><?xml version="1.0" encoding="utf-8"?>
<Properties xmlns="http://schemas.openxmlformats.org/officeDocument/2006/custom-properties" xmlns:vt="http://schemas.openxmlformats.org/officeDocument/2006/docPropsVTypes"/>
</file>