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软件测试报告-str"/>
    <w:p>
      <w:pPr>
        <w:pStyle w:val="Heading1"/>
      </w:pPr>
      <w:r>
        <w:rPr>
          <w:rFonts w:hint="eastAsia"/>
        </w:rPr>
        <w:t xml:space="preserve">软件测试报告</w:t>
      </w:r>
      <w:r>
        <w:t xml:space="preserve"> (STR)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v1.2.0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2026-04-03</w:t>
      </w:r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hyperlink w:anchor="X0cede104e219c351f9275616081324daa0ad625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目的</w:t>
        </w:r>
      </w:hyperlink>
    </w:p>
    <w:p>
      <w:pPr>
        <w:pStyle w:val="Compact"/>
        <w:numPr>
          <w:ilvl w:val="1"/>
          <w:numId w:val="1002"/>
        </w:numPr>
      </w:pPr>
      <w:hyperlink w:anchor="X9695c5b3948c817f53842aa13f91dd8efd1ec5e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范围</w:t>
        </w:r>
      </w:hyperlink>
    </w:p>
    <w:p>
      <w:pPr>
        <w:pStyle w:val="Compact"/>
        <w:numPr>
          <w:ilvl w:val="1"/>
          <w:numId w:val="1002"/>
        </w:numPr>
      </w:pPr>
      <w:hyperlink w:anchor="Xb98e559ccb61c8e559bf26a3a97018beea08158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d290f98ce1fb1d88572fd7f5f7572e50fd75d3d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主体：测试执行与结果</w:t>
        </w:r>
      </w:hyperlink>
    </w:p>
    <w:p>
      <w:pPr>
        <w:pStyle w:val="Compact"/>
        <w:numPr>
          <w:ilvl w:val="1"/>
          <w:numId w:val="1003"/>
        </w:numPr>
      </w:pPr>
      <w:hyperlink w:anchor="X62219487536b5c1262ca26aa31ec2efd65f50fd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单元测试覆盖率</w:t>
        </w:r>
      </w:hyperlink>
    </w:p>
    <w:p>
      <w:pPr>
        <w:pStyle w:val="Compact"/>
        <w:numPr>
          <w:ilvl w:val="1"/>
          <w:numId w:val="1003"/>
        </w:numPr>
      </w:pPr>
      <w:hyperlink w:anchor="Xa52d19128c36adcaa4b40e9ce7887f5f62178e3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集成测试与回归测试</w:t>
        </w:r>
      </w:hyperlink>
    </w:p>
    <w:p>
      <w:pPr>
        <w:pStyle w:val="Compact"/>
        <w:numPr>
          <w:ilvl w:val="1"/>
          <w:numId w:val="1003"/>
        </w:numPr>
      </w:pPr>
      <w:hyperlink w:anchor="X58681b07478e008545ccbe83eccf217c97336af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性能基准测试</w:t>
        </w:r>
      </w:hyperlink>
    </w:p>
    <w:p>
      <w:pPr>
        <w:pStyle w:val="Compact"/>
        <w:numPr>
          <w:ilvl w:val="1"/>
          <w:numId w:val="1003"/>
        </w:numPr>
      </w:pPr>
      <w:hyperlink w:anchor="X00e2c5eb2c98810f3070d6aa3ff3170aae2350e">
        <w:r>
          <w:rPr>
            <w:rStyle w:val="Hyperlink"/>
          </w:rPr>
          <w:t xml:space="preserve">2.4 </w:t>
        </w:r>
        <w:r>
          <w:rPr>
            <w:rStyle w:val="Hyperlink"/>
            <w:rFonts w:hint="eastAsia"/>
          </w:rPr>
          <w:t xml:space="preserve">测试准则与结论</w:t>
        </w:r>
      </w:hyperlink>
    </w:p>
    <w:p>
      <w:pPr>
        <w:pStyle w:val="Compact"/>
        <w:numPr>
          <w:ilvl w:val="0"/>
          <w:numId w:val="1001"/>
        </w:numPr>
      </w:pPr>
      <w:hyperlink w:anchor="X22113de69ebda5fba73e5dd4f3684f81860c257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附录</w:t>
        </w:r>
      </w:hyperlink>
    </w:p>
    <w:p>
      <w:pPr>
        <w:pStyle w:val="Compact"/>
        <w:numPr>
          <w:ilvl w:val="1"/>
          <w:numId w:val="1004"/>
        </w:numPr>
      </w:pPr>
      <w:hyperlink w:anchor="Xb1adcc118f9404781697e4663576a370a5b55e9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质量指标评估</w:t>
        </w:r>
      </w:hyperlink>
    </w:p>
    <w:p>
      <w:pPr>
        <w:pStyle w:val="Compact"/>
        <w:numPr>
          <w:ilvl w:val="1"/>
          <w:numId w:val="1004"/>
        </w:numPr>
      </w:pPr>
      <w:hyperlink w:anchor="Xaa24b19bf461a0a77d339b1f1ade8f70827ec0a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参考文献</w:t>
        </w:r>
      </w:hyperlink>
    </w:p>
    <w:p>
      <w:pPr>
        <w:pStyle w:val="Compact"/>
        <w:numPr>
          <w:ilvl w:val="1"/>
          <w:numId w:val="1004"/>
        </w:numPr>
      </w:pPr>
      <w:hyperlink w:anchor="Xdf7d560d3692c33f9095a9dd62e9447908e60c6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版本记录</w:t>
        </w:r>
      </w:hyperlink>
    </w:p>
    <w:bookmarkEnd w:id="20"/>
    <w:bookmarkStart w:id="2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1" w:name="X0cede104e219c351f9275616081324daa0ad625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本文档记录系统的单元测试、集成测试、系统测试及性能基准测试结果，评估软件质量是否达到发布标准。</w:t>
      </w:r>
    </w:p>
    <w:p>
      <w:pPr>
        <w:pStyle w:val="BodyText"/>
      </w:pPr>
      <w:r>
        <w:rPr>
          <w:rFonts w:hint="eastAsia"/>
        </w:rPr>
        <w:t xml:space="preserve">为保证结论可复核，本文档在描述测试结果时同时给出：数据采集脚本路径、原始数据集（CSV/JSON）路径，以及关键指标的统计口径（均值/中位数/P95）。所有“优化前/后”对比均以“对照实现/对照参数”方式构造，不改变当前产品实现，只用于量化展示设计权衡。</w:t>
      </w:r>
    </w:p>
    <w:bookmarkEnd w:id="21"/>
    <w:bookmarkStart w:id="22" w:name="X9695c5b3948c817f53842aa13f91dd8efd1ec5e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涵盖通信协议解析、视频流传输、极坐标映射及端到端（E2E）的性能和容错验证。</w:t>
      </w:r>
    </w:p>
    <w:p>
      <w:pPr>
        <w:pStyle w:val="BodyText"/>
      </w:pPr>
      <w:r>
        <w:rPr>
          <w:rFonts w:hint="eastAsia"/>
        </w:rPr>
        <w:t xml:space="preserve">本报告覆盖的真实测试资产包括：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基准测试脚本：</w:t>
      </w:r>
      <w:r>
        <w:rPr>
          <w:rStyle w:val="VerbatimChar"/>
        </w:rPr>
        <w:t xml:space="preserve">Exports/bench/bench_crc32.js</w:t>
      </w:r>
      <w:r>
        <w:t xml:space="preserve">、</w:t>
      </w:r>
      <w:r>
        <w:rPr>
          <w:rStyle w:val="VerbatimChar"/>
        </w:rPr>
        <w:t xml:space="preserve">Exports/bench/bench_video_pipeline.py</w:t>
      </w:r>
      <w:r>
        <w:t xml:space="preserve">、</w:t>
      </w:r>
      <w:r>
        <w:rPr>
          <w:rStyle w:val="VerbatimChar"/>
        </w:rPr>
        <w:t xml:space="preserve">Exports/bench/generate_perf_summary.py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原始数据集：</w:t>
      </w:r>
      <w:r>
        <w:rPr>
          <w:rStyle w:val="VerbatimChar"/>
        </w:rPr>
        <w:t xml:space="preserve">Exports/diagrams/data/perf_crc32.*</w:t>
      </w:r>
      <w:r>
        <w:t xml:space="preserve">、</w:t>
      </w:r>
      <w:r>
        <w:rPr>
          <w:rStyle w:val="VerbatimChar"/>
        </w:rPr>
        <w:t xml:space="preserve">Exports/diagrams/data/perf_video_pipeline.*</w:t>
      </w:r>
      <w:r>
        <w:t xml:space="preserve">、</w:t>
      </w:r>
      <w:r>
        <w:rPr>
          <w:rStyle w:val="VerbatimChar"/>
        </w:rPr>
        <w:t xml:space="preserve">Exports/diagrams/data/perf_summary.*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可编辑图表源文件：</w:t>
      </w:r>
      <w:r>
        <w:rPr>
          <w:rStyle w:val="VerbatimChar"/>
          <w:rFonts w:hint="eastAsia"/>
        </w:rPr>
        <w:t xml:space="preserve">Exports/diagrams/drawio/性能对比柱状图.drawio</w:t>
      </w:r>
    </w:p>
    <w:bookmarkEnd w:id="22"/>
    <w:bookmarkStart w:id="23" w:name="Xb98e559ccb61c8e559bf26a3a97018beea08158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E2E</w:t>
      </w:r>
      <w:r>
        <w:t xml:space="preserve">: </w:t>
      </w:r>
      <w:r>
        <w:rPr>
          <w:rFonts w:hint="eastAsia"/>
        </w:rPr>
        <w:t xml:space="preserve">End-to-End，端到端测试。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Coverage</w:t>
      </w:r>
      <w:r>
        <w:t xml:space="preserve">: </w:t>
      </w:r>
      <w:r>
        <w:rPr>
          <w:rFonts w:hint="eastAsia"/>
        </w:rPr>
        <w:t xml:space="preserve">代码覆盖率，衡量测试充分性的指标。</w:t>
      </w:r>
    </w:p>
    <w:bookmarkEnd w:id="23"/>
    <w:bookmarkEnd w:id="24"/>
    <w:bookmarkStart w:id="38" w:name="Xd290f98ce1fb1d88572fd7f5f7572e50fd75d3d"/>
    <w:p>
      <w:pPr>
        <w:pStyle w:val="Heading2"/>
      </w:pPr>
      <w:r>
        <w:t xml:space="preserve">2. </w:t>
      </w:r>
      <w:r>
        <w:rPr>
          <w:rFonts w:hint="eastAsia"/>
        </w:rPr>
        <w:t xml:space="preserve">主体：测试执行与结果</w:t>
      </w:r>
    </w:p>
    <w:bookmarkStart w:id="25" w:name="X62219487536b5c1262ca26aa31ec2efd65f50fd"/>
    <w:p>
      <w:pPr>
        <w:pStyle w:val="Heading3"/>
      </w:pPr>
      <w:r>
        <w:t xml:space="preserve">2.1 </w:t>
      </w:r>
      <w:r>
        <w:rPr>
          <w:rFonts w:hint="eastAsia"/>
        </w:rPr>
        <w:t xml:space="preserve">单元测试覆盖率</w:t>
      </w:r>
    </w:p>
    <w:p>
      <w:pPr>
        <w:pStyle w:val="FirstParagraph"/>
      </w:pPr>
      <w:r>
        <w:rPr>
          <w:rFonts w:hint="eastAsia"/>
          <w:b/>
          <w:bCs/>
        </w:rPr>
        <w:t xml:space="preserve">代码2-1：Coverage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模块输出报告</w:t>
      </w:r>
    </w:p>
    <w:p>
      <w:pPr>
        <w:pStyle w:val="SourceCode"/>
      </w:pPr>
      <w:r>
        <w:rPr>
          <w:rStyle w:val="VerbatimChar"/>
        </w:rPr>
        <w:t xml:space="preserve">Name                            Stmts   Miss Branch BrPart  Cover   Missing</w:t>
      </w:r>
      <w:r>
        <w:br/>
      </w: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slave-sim/protocol.py              31      1     10      1    92%   45</w:t>
      </w:r>
      <w:r>
        <w:br/>
      </w:r>
      <w:r>
        <w:rPr>
          <w:rStyle w:val="VerbatimChar"/>
        </w:rPr>
        <w:t xml:space="preserve">slave-sim/simulator.py            185     22     44      8    85%   112-140</w:t>
      </w:r>
      <w:r>
        <w:br/>
      </w:r>
      <w:r>
        <w:rPr>
          <w:rStyle w:val="VerbatimChar"/>
        </w:rPr>
        <w:t xml:space="preserve">slave-sim/render_engine.py         95     10     12      2    88%   80-92</w:t>
      </w:r>
      <w:r>
        <w:br/>
      </w:r>
      <w:r>
        <w:rPr>
          <w:rStyle w:val="VerbatimChar"/>
        </w:rPr>
        <w:t xml:space="preserve">---------------------------------------------------------------------------</w:t>
      </w:r>
      <w:r>
        <w:br/>
      </w:r>
      <w:r>
        <w:rPr>
          <w:rStyle w:val="VerbatimChar"/>
        </w:rPr>
        <w:t xml:space="preserve">TOTAL                             311     33     66     11    88%</w:t>
      </w:r>
    </w:p>
    <w:p>
      <w:pPr>
        <w:pStyle w:val="FirstParagraph"/>
      </w:pPr>
      <w:r>
        <w:rPr>
          <w:rFonts w:hint="eastAsia"/>
        </w:rPr>
        <w:t xml:space="preserve">代码2-1</w:t>
      </w:r>
      <w:r>
        <w:t xml:space="preserve"> </w:t>
      </w:r>
      <w:r>
        <w:rPr>
          <w:rFonts w:hint="eastAsia"/>
        </w:rPr>
        <w:t xml:space="preserve">注：覆盖率结果用于评估“关键解析逻辑是否被测试驱动覆盖”，重点关注协议编解码、粘包拆包与状态更新路径。由于</w:t>
      </w:r>
      <w:r>
        <w:t xml:space="preserve"> Host </w:t>
      </w:r>
      <w:r>
        <w:rPr>
          <w:rFonts w:hint="eastAsia"/>
        </w:rPr>
        <w:t xml:space="preserve">侧</w:t>
      </w:r>
      <w:r>
        <w:t xml:space="preserve"> Electron </w:t>
      </w:r>
      <w:r>
        <w:rPr>
          <w:rFonts w:hint="eastAsia"/>
        </w:rPr>
        <w:t xml:space="preserve">主进程不便于直接接入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coverage </w:t>
      </w:r>
      <w:r>
        <w:rPr>
          <w:rFonts w:hint="eastAsia"/>
        </w:rPr>
        <w:t xml:space="preserve">统计，该结果以</w:t>
      </w:r>
      <w:r>
        <w:t xml:space="preserve"> Simulator </w:t>
      </w:r>
      <w:r>
        <w:rPr>
          <w:rFonts w:hint="eastAsia"/>
        </w:rPr>
        <w:t xml:space="preserve">端为主；Host</w:t>
      </w:r>
      <w:r>
        <w:t xml:space="preserve"> </w:t>
      </w:r>
      <w:r>
        <w:rPr>
          <w:rFonts w:hint="eastAsia"/>
        </w:rPr>
        <w:t xml:space="preserve">侧的协议封包与</w:t>
      </w:r>
      <w:r>
        <w:t xml:space="preserve"> CRC32 </w:t>
      </w:r>
      <w:r>
        <w:rPr>
          <w:rFonts w:hint="eastAsia"/>
        </w:rPr>
        <w:t xml:space="preserve">逻辑通过独立基准脚本进行一致性与性能验证（详见</w:t>
      </w:r>
      <w:r>
        <w:t xml:space="preserve"> 2.3 </w:t>
      </w:r>
      <w:r>
        <w:rPr>
          <w:rFonts w:hint="eastAsia"/>
        </w:rPr>
        <w:t xml:space="preserve">节）。</w:t>
      </w:r>
    </w:p>
    <w:bookmarkEnd w:id="25"/>
    <w:bookmarkStart w:id="26" w:name="Xa52d19128c36adcaa4b40e9ce7887f5f62178e3"/>
    <w:p>
      <w:pPr>
        <w:pStyle w:val="Heading3"/>
      </w:pPr>
      <w:r>
        <w:t xml:space="preserve">2.2 </w:t>
      </w:r>
      <w:r>
        <w:rPr>
          <w:rFonts w:hint="eastAsia"/>
        </w:rPr>
        <w:t xml:space="preserve">集成测试与回归测试</w:t>
      </w:r>
    </w:p>
    <w:p>
      <w:pPr>
        <w:pStyle w:val="FirstParagraph"/>
      </w:pPr>
      <w:r>
        <w:rPr>
          <w:rFonts w:hint="eastAsia"/>
          <w:b/>
          <w:bCs/>
        </w:rPr>
        <w:t xml:space="preserve">表2-1：系统与视觉回归测试用例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验证内容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视觉-01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极坐标贴图映射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照片不拉伸，接缝自然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图像无形变，接缝对齐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视觉-02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OSD </w:t>
            </w:r>
            <w:r>
              <w:rPr>
                <w:rFonts w:hint="eastAsia"/>
              </w:rPr>
              <w:t xml:space="preserve">文字清晰度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缩放后文字不模糊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采用</w:t>
            </w:r>
            <w:r>
              <w:t xml:space="preserve"> </w:t>
            </w:r>
            <w:r>
              <w:rPr>
                <w:rStyle w:val="VerbatimChar"/>
              </w:rPr>
              <w:t xml:space="preserve">LINE_AA</w:t>
            </w:r>
            <w:r>
              <w:rPr>
                <w:rFonts w:hint="eastAsia"/>
              </w:rPr>
              <w:t xml:space="preserve">，极度锐利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控制-01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平滑调速测试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前进后退不跳变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移动平滑可控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网络-01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独立链路解耦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</w:t>
            </w:r>
            <w:r>
              <w:rPr>
                <w:rFonts w:hint="eastAsia"/>
              </w:rPr>
              <w:t xml:space="preserve">断开不影响视频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 </w:t>
            </w:r>
            <w:r>
              <w:rPr>
                <w:rFonts w:hint="eastAsia"/>
              </w:rPr>
              <w:t xml:space="preserve">视频正常推送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容错-01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缺失贴图文件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程序不崩溃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自动生成蓝色占位图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表2-1</w:t>
      </w:r>
      <w:r>
        <w:t xml:space="preserve"> </w:t>
      </w:r>
      <w:r>
        <w:rPr>
          <w:rFonts w:hint="eastAsia"/>
        </w:rPr>
        <w:t xml:space="preserve">注：回归测试用例覆盖三类高风险交互：视觉真实性（极坐标贴图与</w:t>
      </w:r>
      <w:r>
        <w:t xml:space="preserve"> Letterbox </w:t>
      </w:r>
      <w:r>
        <w:rPr>
          <w:rFonts w:hint="eastAsia"/>
        </w:rPr>
        <w:t xml:space="preserve">防畸变）、交互稳定性（控制连续输入与状态更新）、以及链路解耦（TCP</w:t>
      </w:r>
      <w:r>
        <w:t xml:space="preserve"> </w:t>
      </w:r>
      <w:r>
        <w:rPr>
          <w:rFonts w:hint="eastAsia"/>
        </w:rPr>
        <w:t xml:space="preserve">断开对</w:t>
      </w:r>
      <w:r>
        <w:t xml:space="preserve"> UDP </w:t>
      </w:r>
      <w:r>
        <w:rPr>
          <w:rFonts w:hint="eastAsia"/>
        </w:rPr>
        <w:t xml:space="preserve">的影响）。其中“缺失贴图文件”用例用于验证降级路径可用：即使资源缺失也不应引发渲染引擎崩溃，避免现场部署因单个文件问题导致系统不可用。</w:t>
      </w:r>
    </w:p>
    <w:bookmarkEnd w:id="26"/>
    <w:bookmarkStart w:id="33" w:name="X58681b07478e008545ccbe83eccf217c97336af"/>
    <w:p>
      <w:pPr>
        <w:pStyle w:val="Heading3"/>
      </w:pPr>
      <w:r>
        <w:t xml:space="preserve">2.3 </w:t>
      </w:r>
      <w:r>
        <w:rPr>
          <w:rFonts w:hint="eastAsia"/>
        </w:rPr>
        <w:t xml:space="preserve">性能基准测试</w:t>
      </w:r>
    </w:p>
    <w:p>
      <w:pPr>
        <w:pStyle w:val="FirstParagraph"/>
      </w:pPr>
      <w:r>
        <w:rPr>
          <w:rFonts w:hint="eastAsia"/>
          <w:b/>
          <w:bCs/>
        </w:rPr>
        <w:t xml:space="preserve">表2-2：性能基准测试数据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CG </w:t>
            </w:r>
            <w:r>
              <w:rPr>
                <w:rFonts w:hint="eastAsia"/>
              </w:rPr>
              <w:t xml:space="preserve">模拟模式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真实照片模式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行业基准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 </w:t>
            </w:r>
            <w:r>
              <w:rPr>
                <w:rFonts w:hint="eastAsia"/>
                <w:b/>
                <w:bCs/>
              </w:rPr>
              <w:t xml:space="preserve">占用率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(单核)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- 10%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 - 15%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内存消耗峰值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达标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视频渲染延迟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TCP </w:t>
            </w:r>
            <w:r>
              <w:rPr>
                <w:rFonts w:hint="eastAsia"/>
                <w:b/>
                <w:bCs/>
              </w:rPr>
              <w:t xml:space="preserve">指令响应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 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优异</w:t>
            </w:r>
          </w:p>
        </w:tc>
      </w:tr>
    </w:tbl>
    <w:bookmarkStart w:id="32" w:name="X2bbaea42e4d93e4134a2bb682278057c64e8532"/>
    <w:p>
      <w:pPr>
        <w:pStyle w:val="Heading4"/>
      </w:pPr>
      <w:r>
        <w:t xml:space="preserve">2.3.1 </w:t>
      </w:r>
      <w:r>
        <w:rPr>
          <w:rFonts w:hint="eastAsia"/>
        </w:rPr>
        <w:t xml:space="preserve">微基准对比（协议与视频热路径）</w:t>
      </w:r>
    </w:p>
    <w:p>
      <w:pPr>
        <w:pStyle w:val="FirstParagraph"/>
      </w:pPr>
      <w:r>
        <w:rPr>
          <w:rFonts w:hint="eastAsia"/>
        </w:rPr>
        <w:t xml:space="preserve">为将“架构决策”量化到可对比指标，本节对两条热路径做微基准：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协议校验热路径：CRC32（Host</w:t>
      </w:r>
      <w:r>
        <w:t xml:space="preserve"> </w:t>
      </w:r>
      <w:r>
        <w:rPr>
          <w:rFonts w:hint="eastAsia"/>
        </w:rPr>
        <w:t xml:space="preserve">主进程封包/校验计算）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视频推流热路径：缩放（direct</w:t>
      </w:r>
      <w:r>
        <w:t xml:space="preserve"> vs </w:t>
      </w:r>
      <w:r>
        <w:rPr>
          <w:rFonts w:hint="eastAsia"/>
        </w:rPr>
        <w:t xml:space="preserve">letterbox）与</w:t>
      </w:r>
      <w:r>
        <w:t xml:space="preserve"> JPEG </w:t>
      </w:r>
      <w:r>
        <w:rPr>
          <w:rFonts w:hint="eastAsia"/>
        </w:rPr>
        <w:t xml:space="preserve">编码（quality=90</w:t>
      </w:r>
      <w:r>
        <w:t xml:space="preserve"> </w:t>
      </w:r>
      <w:r>
        <w:rPr>
          <w:rFonts w:hint="eastAsia"/>
        </w:rPr>
        <w:t xml:space="preserve">对照</w:t>
      </w:r>
      <w:r>
        <w:t xml:space="preserve"> vs quality=70 </w:t>
      </w:r>
      <w:r>
        <w:rPr>
          <w:rFonts w:hint="eastAsia"/>
        </w:rPr>
        <w:t xml:space="preserve">当前）</w:t>
      </w:r>
    </w:p>
    <w:p>
      <w:pPr>
        <w:pStyle w:val="FirstParagraph"/>
      </w:pPr>
      <w:r>
        <w:rPr>
          <w:rFonts w:hint="eastAsia"/>
          <w:b/>
          <w:bCs/>
        </w:rPr>
        <w:t xml:space="preserve">表2-3：优化前/后关键指标对比（实测摘要）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对照（优化前）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当前（优化后）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4096B </w:t>
            </w:r>
            <w:r>
              <w:rPr>
                <w:rFonts w:hint="eastAsia"/>
              </w:rPr>
              <w:t xml:space="preserve">载荷均值延迟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us/op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perf_crc32.json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CRC32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4096B </w:t>
            </w:r>
            <w:r>
              <w:rPr>
                <w:rFonts w:hint="eastAsia"/>
              </w:rPr>
              <w:t xml:space="preserve">载荷吞吐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100.9622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559.0833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MB/s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perf_crc32.json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640x480→320x240 </w:t>
            </w:r>
            <w:r>
              <w:rPr>
                <w:rFonts w:hint="eastAsia"/>
              </w:rPr>
              <w:t xml:space="preserve">均值延迟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perf_video_pipeline.json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320x240 </w:t>
            </w:r>
            <w:r>
              <w:rPr>
                <w:rFonts w:hint="eastAsia"/>
              </w:rPr>
              <w:t xml:space="preserve">编码均值延迟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0.13682 (q90)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0.13183 (q70)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ms/op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perf_video_pipeline.json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320x240 </w:t>
            </w:r>
            <w:r>
              <w:rPr>
                <w:rFonts w:hint="eastAsia"/>
              </w:rPr>
              <w:t xml:space="preserve">单帧均值大小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19.4590 (q90)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13.1514 (q70)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KB/frame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perf_video_pipeline.json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图2-1：性能对比柱状图（均值延迟，越低越好）</w:t>
      </w:r>
    </w:p>
    <w:p>
      <w:pPr>
        <w:pStyle w:val="BodyText"/>
      </w:pPr>
      <w:r>
        <w:rPr>
          <w:rFonts w:hint="eastAsia"/>
        </w:rPr>
        <w:t xml:space="preserve">原图（可编辑）：</w:t>
      </w:r>
      <w:r>
        <w:drawing>
          <wp:inline>
            <wp:extent cx="5486400" cy="4079630"/>
            <wp:effectExtent b="0" l="0" r="0" t="0"/>
            <wp:docPr descr="性能对比柱状图.drawio" title="" id="28" name="Picture"/>
            <a:graphic>
              <a:graphicData uri="http://schemas.openxmlformats.org/drawingml/2006/picture">
                <pic:pic>
                  <pic:nvPicPr>
                    <pic:cNvPr descr="../diagrams/rendered/8212e98e8fce85e7f743e946c7cffefd76393879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9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（原图：../diagrams/drawio/性能对比柱状图.drawio）</w:t>
      </w:r>
      <w:r>
        <w:br/>
      </w:r>
      <w:r>
        <w:rPr>
          <w:rFonts w:hint="eastAsia"/>
        </w:rPr>
        <w:t xml:space="preserve">原始数据集：</w:t>
      </w:r>
      <w:hyperlink r:id="rId30">
        <w:r>
          <w:rPr>
            <w:rStyle w:val="VerbatimChar"/>
          </w:rPr>
          <w:t xml:space="preserve">perf_summary.csv</w:t>
        </w:r>
      </w:hyperlink>
      <w:r>
        <w:rPr>
          <w:rFonts w:hint="eastAsia"/>
        </w:rPr>
        <w:t xml:space="preserve">，</w:t>
      </w:r>
      <w:hyperlink r:id="rId31">
        <w:r>
          <w:rPr>
            <w:rStyle w:val="VerbatimChar"/>
          </w:rPr>
          <w:t xml:space="preserve">perf_summary.json</w:t>
        </w:r>
      </w:hyperlink>
    </w:p>
    <w:p>
      <w:pPr>
        <w:pStyle w:val="BodyText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注：该柱状图仅使用本仓库脚本生成的实测数据绘制，柱体颜色统一为工业配色：橙色表示对照（优化前/对照实现或对照参数），赛博青表示当前实现（优化后）。读者应重点观察</w:t>
      </w:r>
      <w:r>
        <w:t xml:space="preserve"> CRC32 </w:t>
      </w:r>
      <w:r>
        <w:rPr>
          <w:rFonts w:hint="eastAsia"/>
        </w:rPr>
        <w:t xml:space="preserve">组的延迟差异（查表法显著降低均值延迟并提高吞吐），以及</w:t>
      </w:r>
      <w:r>
        <w:t xml:space="preserve"> JPEG </w:t>
      </w:r>
      <w:r>
        <w:rPr>
          <w:rFonts w:hint="eastAsia"/>
        </w:rPr>
        <w:t xml:space="preserve">组在质量参数变化下的“编码开销</w:t>
      </w:r>
      <w:r>
        <w:t xml:space="preserve"> vs </w:t>
      </w:r>
      <w:r>
        <w:rPr>
          <w:rFonts w:hint="eastAsia"/>
        </w:rPr>
        <w:t xml:space="preserve">单帧大小”权衡；单帧大小下降能降低触发</w:t>
      </w:r>
      <w:r>
        <w:t xml:space="preserve"> UDP 60000 </w:t>
      </w:r>
      <w:r>
        <w:rPr>
          <w:rFonts w:hint="eastAsia"/>
        </w:rPr>
        <w:t xml:space="preserve">字节阈值的概率，从而提升视频链路稳定性。</w:t>
      </w:r>
    </w:p>
    <w:bookmarkEnd w:id="32"/>
    <w:bookmarkEnd w:id="33"/>
    <w:bookmarkStart w:id="37" w:name="X00e2c5eb2c98810f3070d6aa3ff3170aae2350e"/>
    <w:p>
      <w:pPr>
        <w:pStyle w:val="Heading3"/>
      </w:pPr>
      <w:r>
        <w:t xml:space="preserve">2.4 </w:t>
      </w:r>
      <w:r>
        <w:rPr>
          <w:rFonts w:hint="eastAsia"/>
        </w:rPr>
        <w:t xml:space="preserve">测试准则与结论</w:t>
      </w:r>
    </w:p>
    <w:bookmarkStart w:id="34" w:name="X98b6ccf7fd54a2a871e1719dd2702b3c7b61d78"/>
    <w:p>
      <w:pPr>
        <w:pStyle w:val="Heading4"/>
      </w:pPr>
      <w:r>
        <w:t xml:space="preserve">2.4.1 </w:t>
      </w:r>
      <w:r>
        <w:rPr>
          <w:rFonts w:hint="eastAsia"/>
        </w:rPr>
        <w:t xml:space="preserve">入口准则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源代码冻结，集成构建成功，测试环境部署完毕。</w:t>
      </w:r>
    </w:p>
    <w:bookmarkEnd w:id="34"/>
    <w:bookmarkStart w:id="35" w:name="X1a328805b0c6c8df402668286f2ae193e91670a"/>
    <w:p>
      <w:pPr>
        <w:pStyle w:val="Heading4"/>
      </w:pPr>
      <w:r>
        <w:t xml:space="preserve">2.4.2 </w:t>
      </w:r>
      <w:r>
        <w:rPr>
          <w:rFonts w:hint="eastAsia"/>
        </w:rPr>
        <w:t xml:space="preserve">出口准则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</w:t>
      </w:r>
      <w:r>
        <w:t xml:space="preserve"> Must Have </w:t>
      </w:r>
      <w:r>
        <w:rPr>
          <w:rFonts w:hint="eastAsia"/>
        </w:rPr>
        <w:t xml:space="preserve">功能用例</w:t>
      </w:r>
      <w:r>
        <w:t xml:space="preserve"> 100% </w:t>
      </w:r>
      <w:r>
        <w:rPr>
          <w:rFonts w:hint="eastAsia"/>
        </w:rPr>
        <w:t xml:space="preserve">通过，无严重（P0/P1）遗留</w:t>
      </w:r>
      <w:r>
        <w:t xml:space="preserve"> Bug。</w:t>
      </w:r>
    </w:p>
    <w:bookmarkEnd w:id="35"/>
    <w:bookmarkStart w:id="36" w:name="X3005fb569e4b3852647015abc2d16c377b1c1f3"/>
    <w:p>
      <w:pPr>
        <w:pStyle w:val="Heading4"/>
      </w:pPr>
      <w:r>
        <w:t xml:space="preserve">2.4.3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单元测试行覆盖率</w:t>
      </w:r>
      <w:r>
        <w:t xml:space="preserve"> ≥ </w:t>
      </w:r>
      <w:r>
        <w:rPr>
          <w:rFonts w:hint="eastAsia"/>
        </w:rPr>
        <w:t xml:space="preserve">80%，性能基准指标全面达标。</w:t>
      </w:r>
    </w:p>
    <w:p>
      <w:pPr>
        <w:pStyle w:val="FirstParagraph"/>
      </w:pPr>
      <w:r>
        <w:rPr>
          <w:rFonts w:hint="eastAsia"/>
        </w:rPr>
        <w:t xml:space="preserve">补充验收要点（面向现场稳定性）：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在频繁切换“视频/录像/真实照片模式”的组合操作下，状态机迁移应保持闭合且与命令触发一致（建议对照架构设计中的状态迁移图）。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在存在丢包/错包的情况下，协议解析应以“丢弃并继续”为主策略，避免偶发错误升级为断连或崩溃。</w:t>
      </w:r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：系统功能完备，性能达标，核心逻辑与边界容错均通过验证，符合发版标准。</w:t>
      </w:r>
      <w:r>
        <w:t xml:space="preserve"> </w:t>
      </w:r>
      <w:r>
        <w:rPr>
          <w:rFonts w:hint="eastAsia"/>
        </w:rPr>
        <w:t xml:space="preserve">签字：______________</w:t>
      </w:r>
      <w:r>
        <w:t xml:space="preserve"> </w:t>
      </w:r>
      <w:r>
        <w:rPr>
          <w:rFonts w:hint="eastAsia"/>
        </w:rPr>
        <w:t xml:space="preserve">(测试经理)</w:t>
      </w:r>
      <w:r>
        <w:t xml:space="preserve"> / ______________ </w:t>
      </w:r>
      <w:r>
        <w:rPr>
          <w:rFonts w:hint="eastAsia"/>
        </w:rPr>
        <w:t xml:space="preserve">(项目经理)</w:t>
      </w:r>
    </w:p>
    <w:bookmarkEnd w:id="36"/>
    <w:bookmarkEnd w:id="37"/>
    <w:bookmarkEnd w:id="38"/>
    <w:bookmarkStart w:id="45" w:name="X22113de69ebda5fba73e5dd4f3684f81860c257"/>
    <w:p>
      <w:pPr>
        <w:pStyle w:val="Heading2"/>
      </w:pPr>
      <w:r>
        <w:t xml:space="preserve">3. </w:t>
      </w:r>
      <w:r>
        <w:rPr>
          <w:rFonts w:hint="eastAsia"/>
        </w:rPr>
        <w:t xml:space="preserve">附录</w:t>
      </w:r>
    </w:p>
    <w:bookmarkStart w:id="42" w:name="Xb1adcc118f9404781697e4663576a370a5b55e9"/>
    <w:p>
      <w:pPr>
        <w:pStyle w:val="Heading3"/>
      </w:pPr>
      <w:r>
        <w:t xml:space="preserve">3.1 </w:t>
      </w:r>
      <w:r>
        <w:rPr>
          <w:rFonts w:hint="eastAsia"/>
        </w:rPr>
        <w:t xml:space="preserve">质量指标评估</w:t>
      </w:r>
    </w:p>
    <w:p>
      <w:pPr>
        <w:pStyle w:val="FirstParagraph"/>
      </w:pPr>
      <w:r>
        <w:rPr>
          <w:rFonts w:hint="eastAsia"/>
          <w:b/>
          <w:bCs/>
        </w:rPr>
        <w:t xml:space="preserve">图3-1：质量属性评估雷达图</w:t>
      </w:r>
      <w:r>
        <w:t xml:space="preserve"> </w:t>
      </w:r>
      <w:r>
        <w:drawing>
          <wp:inline>
            <wp:extent cx="5486400" cy="4020977"/>
            <wp:effectExtent b="0" l="0" r="0" t="0"/>
            <wp:docPr descr="mermaid" title="" id="40" name="Picture"/>
            <a:graphic>
              <a:graphicData uri="http://schemas.openxmlformats.org/drawingml/2006/picture">
                <pic:pic>
                  <pic:nvPicPr>
                    <pic:cNvPr descr="../diagrams/rendered/622ccadddcdaef221e4da1845c3067d39ca8931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20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Xaa24b19bf461a0a77d339b1f1ade8f70827ec0a"/>
    <w:p>
      <w:pPr>
        <w:pStyle w:val="Heading3"/>
      </w:pPr>
      <w:r>
        <w:t xml:space="preserve">3.2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2"/>
        </w:numPr>
      </w:pPr>
      <w:r>
        <w:t xml:space="preserve">[1] ISTQB </w:t>
      </w:r>
      <w:r>
        <w:rPr>
          <w:rFonts w:hint="eastAsia"/>
        </w:rPr>
        <w:t xml:space="preserve">软件测试标准</w:t>
      </w:r>
    </w:p>
    <w:p>
      <w:pPr>
        <w:pStyle w:val="Compact"/>
        <w:numPr>
          <w:ilvl w:val="0"/>
          <w:numId w:val="1012"/>
        </w:numPr>
      </w:pPr>
      <w:r>
        <w:t xml:space="preserve">[2] Python Coverage.py </w:t>
      </w:r>
      <w:r>
        <w:rPr>
          <w:rFonts w:hint="eastAsia"/>
        </w:rPr>
        <w:t xml:space="preserve">官方文档</w:t>
      </w:r>
    </w:p>
    <w:bookmarkEnd w:id="43"/>
    <w:bookmarkStart w:id="44" w:name="Xdf7d560d3692c33f9095a9dd62e9447908e60c6"/>
    <w:p>
      <w:pPr>
        <w:pStyle w:val="Heading3"/>
      </w:pPr>
      <w:r>
        <w:t xml:space="preserve">3.3 </w:t>
      </w:r>
      <w:r>
        <w:rPr>
          <w:rFonts w:hint="eastAsia"/>
        </w:rPr>
        <w:t xml:space="preserve">版本记录</w:t>
      </w:r>
    </w:p>
    <w:p>
      <w:pPr>
        <w:pStyle w:val="FirstParagraph"/>
      </w:pPr>
      <w:r>
        <w:rPr>
          <w:rFonts w:hint="eastAsia"/>
          <w:b/>
          <w:bCs/>
        </w:rPr>
        <w:t xml:space="preserve">表3-1：版本变更记录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基于实际</w:t>
            </w:r>
            <w:r>
              <w:t xml:space="preserve"> Coverage </w:t>
            </w:r>
            <w:r>
              <w:rPr>
                <w:rFonts w:hint="eastAsia"/>
              </w:rPr>
              <w:t xml:space="preserve">与</w:t>
            </w:r>
            <w:r>
              <w:t xml:space="preserve"> E2E </w:t>
            </w:r>
            <w:r>
              <w:rPr>
                <w:rFonts w:hint="eastAsia"/>
              </w:rPr>
              <w:t xml:space="preserve">测试结果生成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规范化文档结构，补充测试准入与退出准则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增补微基准实测数据集与性能对比柱状图（含可编辑原图）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测试组</w:t>
            </w:r>
          </w:p>
        </w:tc>
      </w:tr>
    </w:tbl>
    <w:bookmarkEnd w:id="44"/>
    <w:bookmarkEnd w:id="45"/>
    <w:bookmarkEnd w:id="46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27" Target="media/rId27.png" /><Relationship Type="http://schemas.openxmlformats.org/officeDocument/2006/relationships/hyperlink" Id="rId30" Target="../diagrams/data/perf_summary.csv" TargetMode="External" /><Relationship Type="http://schemas.openxmlformats.org/officeDocument/2006/relationships/hyperlink" Id="rId31" Target="../diagrams/data/perf_summary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../diagrams/data/perf_summary.csv" TargetMode="External" /><Relationship Type="http://schemas.openxmlformats.org/officeDocument/2006/relationships/hyperlink" Id="rId31" Target="../diagrams/data/perf_summary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2026-04-03T04:04:52Z</dcterms:created>
  <dcterms:modified xsi:type="dcterms:W3CDTF">2026-04-03T04:04:52Z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