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52721" w14:textId="77777777" w:rsidR="00BA0070" w:rsidRPr="001F17C2" w:rsidRDefault="00A77A0A">
      <w:pPr>
        <w:pStyle w:val="Title"/>
        <w:rPr>
          <w:b/>
          <w:bCs w:val="0"/>
        </w:rPr>
      </w:pPr>
      <w:r w:rsidRPr="001F17C2">
        <w:rPr>
          <w:b/>
          <w:bCs w:val="0"/>
        </w:rPr>
        <w:t>Intelligibility of single words in young children’s speech</w:t>
      </w:r>
    </w:p>
    <w:p w14:paraId="2CD02CF4" w14:textId="77777777" w:rsidR="00BA0070" w:rsidRDefault="00A77A0A">
      <w:pPr>
        <w:pStyle w:val="Heading2"/>
      </w:pPr>
      <w:bookmarkStart w:id="0" w:name="rationale"/>
      <w:r>
        <w:t>Rationale</w:t>
      </w:r>
    </w:p>
    <w:p w14:paraId="4959462F" w14:textId="77777777" w:rsidR="00BA0070" w:rsidRDefault="00A77A0A">
      <w:pPr>
        <w:pStyle w:val="FirstParagraph"/>
      </w:pPr>
      <w:r>
        <w:t>Intelligibility measures how well a listener is a</w:t>
      </w:r>
      <w:r>
        <w:t>ble to recover a speaker’s intended message from a speech signal. Research commonly examines predictors of intelligibility by looking at speaker characteristics or acoustic features. But speech perception is probabilistic, and the frequency or structure of</w:t>
      </w:r>
      <w:r>
        <w:t xml:space="preserve"> a word can predict how it is perceived (Vitevitch &amp; Luce, 2016). In other words, instead of asking how intelligible speakers are, it is also important to ask how intelligible individual words are. For this study, we measured the intelligibility of young c</w:t>
      </w:r>
      <w:r>
        <w:t>hildren and asked how words varied in intelligibility and whether word-level characteristics (frequency, phonotactic probability, motor complexity) predicted intelligibility.</w:t>
      </w:r>
    </w:p>
    <w:p w14:paraId="00E66619" w14:textId="77777777" w:rsidR="00BA0070" w:rsidRDefault="00A77A0A">
      <w:pPr>
        <w:pStyle w:val="Heading2"/>
      </w:pPr>
      <w:bookmarkStart w:id="1" w:name="methods"/>
      <w:bookmarkEnd w:id="0"/>
      <w:r>
        <w:t>Methods</w:t>
      </w:r>
    </w:p>
    <w:p w14:paraId="21E78B93" w14:textId="77777777" w:rsidR="00BA0070" w:rsidRDefault="00A77A0A">
      <w:pPr>
        <w:pStyle w:val="FirstParagraph"/>
      </w:pPr>
      <w:r>
        <w:rPr>
          <w:b/>
          <w:bCs/>
        </w:rPr>
        <w:t>Participants</w:t>
      </w:r>
      <w:r>
        <w:t>. Participants included 165 children (72 boys, 93 girls) betw</w:t>
      </w:r>
      <w:r>
        <w:t>een 30 and 47 months in age. Children were evenly distributed across the overall age range: 57 between 30–35 months, 51 between 36–41 months, 57 between 42–47 months. Children had no history of speech or language concerns and scored within normal limits on</w:t>
      </w:r>
      <w:r>
        <w:t xml:space="preserve"> a speech articulation assessment.</w:t>
      </w:r>
    </w:p>
    <w:p w14:paraId="4AE24C9C" w14:textId="77777777" w:rsidR="00BA0070" w:rsidRDefault="00A77A0A">
      <w:pPr>
        <w:pStyle w:val="BodyText"/>
      </w:pPr>
      <w:r>
        <w:rPr>
          <w:b/>
          <w:bCs/>
        </w:rPr>
        <w:t>Task</w:t>
      </w:r>
      <w:r>
        <w:t>. Speech samples were collected in a structured repetition task based on the TOCS+ (Hodge &amp; Daniels, 2007). Prompts included 40 single words; 2 words were reserved for practice trials, so we analyzed the 38 test items</w:t>
      </w:r>
      <w:r>
        <w:t xml:space="preserve">. Unfamiliar listeners transcribed the children’s productions; they were played samples and instructed to type the words the child said. Every child had transcriptions by two listeners; each listener only heard productions from one child. A production was </w:t>
      </w:r>
      <w:r>
        <w:t>intelligible if a listener correctly transcribed the word (or a homophone).</w:t>
      </w:r>
    </w:p>
    <w:p w14:paraId="66A1E994" w14:textId="77777777" w:rsidR="00BA0070" w:rsidRDefault="00A77A0A">
      <w:pPr>
        <w:pStyle w:val="BodyText"/>
      </w:pPr>
      <w:r>
        <w:rPr>
          <w:b/>
          <w:bCs/>
        </w:rPr>
        <w:lastRenderedPageBreak/>
        <w:t>Analysis</w:t>
      </w:r>
      <w:r>
        <w:t xml:space="preserve">. We performed a Bayesian item-response analysis (Bürkner, 2019). </w:t>
      </w:r>
      <w:r>
        <w:t xml:space="preserve">This mixed-effects logistic regression model estimates the expected intelligibility of an average item on </w:t>
      </w:r>
      <w:r>
        <w:t>an average participant (overall intercept), each participant’s ability (by-child intercept) and each item’s difficulty (by-item intercept). We included covariates to examine whether age and item-level features predicted intelligibility. These features incl</w:t>
      </w:r>
      <w:r>
        <w:t>uded frequency of the word in speech, phonotactic probability, and motor complexity. Frequency counts were based on the SUBTLEX-US database (Brysbaert &amp; New, 2009); we used frequency per million words (log10-transformed). Phonotactic probability measures w</w:t>
      </w:r>
      <w:r>
        <w:t>ere computed using the IPhOD database (Vaden, Halpin, &amp; Hickok, 2009), using each word’s average biphone probability (log10-transformed). We computed each word’s total motor complexity score using the scale by Kuruvilla-Dugdale, Custer, Heidrick, Barohn, &amp;</w:t>
      </w:r>
      <w:r>
        <w:t xml:space="preserve"> Govindarajan (2018) based on Kent (1992). This systems assigns a score to each syllable part (onset, nucleus, coda) based on its articulatory motor demands, ranging from 1 (/</w:t>
      </w:r>
      <w:r>
        <w:t>ə</w:t>
      </w:r>
      <w:r>
        <w:t xml:space="preserve">, </w:t>
      </w:r>
      <w:r>
        <w:t>ɑ/) to 8 (cluster of 3 consonants). Table 1 reports the observed intelligibili</w:t>
      </w:r>
      <w:r>
        <w:t>ty averages and lexical characteristics for each item.</w:t>
      </w:r>
    </w:p>
    <w:p w14:paraId="6C8AC04F" w14:textId="77777777" w:rsidR="00BA0070" w:rsidRDefault="00A77A0A">
      <w:pPr>
        <w:pStyle w:val="Heading2"/>
      </w:pPr>
      <w:bookmarkStart w:id="2" w:name="results"/>
      <w:bookmarkEnd w:id="1"/>
      <w:r>
        <w:t>Results</w:t>
      </w:r>
    </w:p>
    <w:p w14:paraId="220085F8" w14:textId="77777777" w:rsidR="00BA0070" w:rsidRDefault="00A77A0A">
      <w:pPr>
        <w:pStyle w:val="FirstParagraph"/>
      </w:pPr>
      <w:r>
        <w:t>Figure 1 shows the posterior predicted intelligibility of each item for a new, unobserved 3-year-old child. There were reliable item-level differences, such that some words had a higher average</w:t>
      </w:r>
      <w:r>
        <w:t xml:space="preserve"> intelligibility than others. Of the three word-level features, only frequency had a clear effect on average intelligibility (Figure 2). For an average item on an average 36-month-old child with average frequency (51 per million words), phonotactic probabi</w:t>
      </w:r>
      <w:r>
        <w:t>lity (.0011), and complexity (9.87), the expected intelligibility was 56%, 95% interval [48, 65]. From this reference, a 10x increase in frequency predicted an increase in average intelligibility of 9 percentage points, 95% interval [0, 18]. For phonotacti</w:t>
      </w:r>
      <w:r>
        <w:t xml:space="preserve">c probability, both positive and negative effects were equally </w:t>
      </w:r>
      <w:r>
        <w:lastRenderedPageBreak/>
        <w:t>plausible, odds ratio 95% interval [0.38, 1.66]. For a 1-point increase in motor complexity, the median odds ratio was 0.93, and the 95% interval was [0.79, 1.09]. The sign of the effect is lik</w:t>
      </w:r>
      <w:r>
        <w:t>ely negative (complexity penalty), but it is also plausible the effect is too small to be meaningful. Finally, there was a clear effect of age: A 6-month increase (from 36 to 42 months) predicted a corresponding increase in intelligibility of 12 percentage</w:t>
      </w:r>
      <w:r>
        <w:t xml:space="preserve"> points, 95% interval [9, 15].</w:t>
      </w:r>
    </w:p>
    <w:p w14:paraId="09204AE5" w14:textId="77777777" w:rsidR="00BA0070" w:rsidRDefault="00A77A0A">
      <w:pPr>
        <w:pStyle w:val="Heading2"/>
      </w:pPr>
      <w:bookmarkStart w:id="3" w:name="discussion"/>
      <w:bookmarkEnd w:id="2"/>
      <w:r>
        <w:t>Discussion</w:t>
      </w:r>
    </w:p>
    <w:p w14:paraId="36E5F7D4" w14:textId="7594D012" w:rsidR="00BA0070" w:rsidRDefault="00A77A0A">
      <w:pPr>
        <w:pStyle w:val="FirstParagraph"/>
      </w:pPr>
      <w:r>
        <w:t>Young children’s intelligibility varied greatly at the word level. Higher frequency words tended to be more intelligible than lower frequency words, and it was unclear whether the word’s motor complexity affected i</w:t>
      </w:r>
      <w:r>
        <w:t xml:space="preserve">ntelligibility. </w:t>
      </w:r>
      <w:r w:rsidR="008959BF">
        <w:t>S</w:t>
      </w:r>
      <w:r>
        <w:t xml:space="preserve">peakers in this study were typically developing, so further work is needed to see whether listeners rely more on word-level features when presented with disordered speech. It is plausible </w:t>
      </w:r>
      <w:r>
        <w:t xml:space="preserve">listeners will </w:t>
      </w:r>
      <w:r w:rsidR="008959BF">
        <w:t>use more</w:t>
      </w:r>
      <w:r>
        <w:t xml:space="preserve"> top-down knowl</w:t>
      </w:r>
      <w:r>
        <w:t>edge from lexical statistics when hearing dysarthric children.</w:t>
      </w:r>
    </w:p>
    <w:p w14:paraId="7DBF4496" w14:textId="77777777" w:rsidR="008959BF" w:rsidRDefault="008959BF">
      <w:pPr>
        <w:rPr>
          <w:i/>
          <w:iCs/>
        </w:rPr>
      </w:pPr>
      <w:r>
        <w:rPr>
          <w:iCs/>
        </w:rPr>
        <w:br w:type="page"/>
      </w:r>
    </w:p>
    <w:p w14:paraId="2F61422E" w14:textId="7B65717A" w:rsidR="00BA0070" w:rsidRPr="008959BF" w:rsidRDefault="00A77A0A">
      <w:pPr>
        <w:pStyle w:val="TableCaption"/>
        <w:rPr>
          <w:i w:val="0"/>
        </w:rPr>
      </w:pPr>
      <w:r w:rsidRPr="008959BF">
        <w:rPr>
          <w:b/>
          <w:bCs/>
          <w:i w:val="0"/>
        </w:rPr>
        <w:lastRenderedPageBreak/>
        <w:t>Table 1.</w:t>
      </w:r>
      <w:r w:rsidRPr="008959BF">
        <w:rPr>
          <w:i w:val="0"/>
        </w:rPr>
        <w:t xml:space="preserve"> Item-level intelligibility results and measures.</w:t>
      </w:r>
    </w:p>
    <w:tbl>
      <w:tblPr>
        <w:tblStyle w:val="Table"/>
        <w:tblW w:w="0" w:type="pct"/>
        <w:tblLook w:val="07E0" w:firstRow="1" w:lastRow="1" w:firstColumn="1" w:lastColumn="1" w:noHBand="1" w:noVBand="1"/>
      </w:tblPr>
      <w:tblGrid>
        <w:gridCol w:w="738"/>
        <w:gridCol w:w="2039"/>
        <w:gridCol w:w="2115"/>
        <w:gridCol w:w="2825"/>
        <w:gridCol w:w="1643"/>
      </w:tblGrid>
      <w:tr w:rsidR="008959BF" w:rsidRPr="00453072" w14:paraId="784F276C" w14:textId="77777777" w:rsidTr="00085F99">
        <w:tc>
          <w:tcPr>
            <w:tcW w:w="0" w:type="auto"/>
            <w:tcBorders>
              <w:bottom w:val="single" w:sz="0" w:space="0" w:color="auto"/>
            </w:tcBorders>
            <w:vAlign w:val="bottom"/>
          </w:tcPr>
          <w:p w14:paraId="604061DA"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Item</w:t>
            </w:r>
          </w:p>
        </w:tc>
        <w:tc>
          <w:tcPr>
            <w:tcW w:w="0" w:type="auto"/>
            <w:tcBorders>
              <w:bottom w:val="single" w:sz="0" w:space="0" w:color="auto"/>
            </w:tcBorders>
            <w:vAlign w:val="bottom"/>
          </w:tcPr>
          <w:p w14:paraId="20F6D7D7"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Intelligibility [95% CI]</w:t>
            </w:r>
          </w:p>
        </w:tc>
        <w:tc>
          <w:tcPr>
            <w:tcW w:w="0" w:type="auto"/>
            <w:tcBorders>
              <w:bottom w:val="single" w:sz="0" w:space="0" w:color="auto"/>
            </w:tcBorders>
            <w:vAlign w:val="bottom"/>
          </w:tcPr>
          <w:p w14:paraId="38C31F4F"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Freq. per million [Rank]</w:t>
            </w:r>
          </w:p>
        </w:tc>
        <w:tc>
          <w:tcPr>
            <w:tcW w:w="0" w:type="auto"/>
            <w:tcBorders>
              <w:bottom w:val="single" w:sz="0" w:space="0" w:color="auto"/>
            </w:tcBorders>
            <w:vAlign w:val="bottom"/>
          </w:tcPr>
          <w:p w14:paraId="3094E920"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 xml:space="preserve">Mean </w:t>
            </w:r>
            <w:proofErr w:type="spellStart"/>
            <w:r w:rsidRPr="00453072">
              <w:rPr>
                <w:rFonts w:cs="Times New Roman"/>
                <w:sz w:val="20"/>
                <w:szCs w:val="20"/>
              </w:rPr>
              <w:t>biphone</w:t>
            </w:r>
            <w:proofErr w:type="spellEnd"/>
            <w:r w:rsidRPr="00453072">
              <w:rPr>
                <w:rFonts w:cs="Times New Roman"/>
                <w:sz w:val="20"/>
                <w:szCs w:val="20"/>
              </w:rPr>
              <w:t xml:space="preserve"> probability [Rank]</w:t>
            </w:r>
          </w:p>
        </w:tc>
        <w:tc>
          <w:tcPr>
            <w:tcW w:w="0" w:type="auto"/>
            <w:tcBorders>
              <w:bottom w:val="single" w:sz="0" w:space="0" w:color="auto"/>
            </w:tcBorders>
            <w:vAlign w:val="bottom"/>
          </w:tcPr>
          <w:p w14:paraId="5BC038C8"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Motor complexity</w:t>
            </w:r>
          </w:p>
        </w:tc>
      </w:tr>
      <w:tr w:rsidR="008959BF" w:rsidRPr="00453072" w14:paraId="56614F8E" w14:textId="77777777" w:rsidTr="00085F99">
        <w:tc>
          <w:tcPr>
            <w:tcW w:w="0" w:type="auto"/>
          </w:tcPr>
          <w:p w14:paraId="0FA8411D"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eat</w:t>
            </w:r>
          </w:p>
        </w:tc>
        <w:tc>
          <w:tcPr>
            <w:tcW w:w="0" w:type="auto"/>
          </w:tcPr>
          <w:p w14:paraId="44D6B825"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89.1% [85, 92]</w:t>
            </w:r>
          </w:p>
        </w:tc>
        <w:tc>
          <w:tcPr>
            <w:tcW w:w="0" w:type="auto"/>
          </w:tcPr>
          <w:p w14:paraId="7C634FA2"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251.9 [ 8]</w:t>
            </w:r>
          </w:p>
        </w:tc>
        <w:tc>
          <w:tcPr>
            <w:tcW w:w="0" w:type="auto"/>
          </w:tcPr>
          <w:p w14:paraId="08F30526"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.00168 [13]</w:t>
            </w:r>
          </w:p>
        </w:tc>
        <w:tc>
          <w:tcPr>
            <w:tcW w:w="0" w:type="auto"/>
          </w:tcPr>
          <w:p w14:paraId="6E1929B1"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7</w:t>
            </w:r>
          </w:p>
        </w:tc>
      </w:tr>
      <w:tr w:rsidR="008959BF" w:rsidRPr="00453072" w14:paraId="2ADD8487" w14:textId="77777777" w:rsidTr="00085F99">
        <w:tc>
          <w:tcPr>
            <w:tcW w:w="0" w:type="auto"/>
          </w:tcPr>
          <w:p w14:paraId="6E35D5EC"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house</w:t>
            </w:r>
          </w:p>
        </w:tc>
        <w:tc>
          <w:tcPr>
            <w:tcW w:w="0" w:type="auto"/>
          </w:tcPr>
          <w:p w14:paraId="225CA8AF"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89.1% [85, 92]</w:t>
            </w:r>
          </w:p>
        </w:tc>
        <w:tc>
          <w:tcPr>
            <w:tcW w:w="0" w:type="auto"/>
          </w:tcPr>
          <w:p w14:paraId="57C0156B"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514.0 [ 7]</w:t>
            </w:r>
          </w:p>
        </w:tc>
        <w:tc>
          <w:tcPr>
            <w:tcW w:w="0" w:type="auto"/>
          </w:tcPr>
          <w:p w14:paraId="7F028D86"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.00035 [32]</w:t>
            </w:r>
          </w:p>
        </w:tc>
        <w:tc>
          <w:tcPr>
            <w:tcW w:w="0" w:type="auto"/>
          </w:tcPr>
          <w:p w14:paraId="1FFC3DDA"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12</w:t>
            </w:r>
          </w:p>
        </w:tc>
      </w:tr>
      <w:tr w:rsidR="008959BF" w:rsidRPr="00453072" w14:paraId="34A5818E" w14:textId="77777777" w:rsidTr="00085F99">
        <w:tc>
          <w:tcPr>
            <w:tcW w:w="0" w:type="auto"/>
          </w:tcPr>
          <w:p w14:paraId="0F31E897"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no</w:t>
            </w:r>
          </w:p>
        </w:tc>
        <w:tc>
          <w:tcPr>
            <w:tcW w:w="0" w:type="auto"/>
          </w:tcPr>
          <w:p w14:paraId="08B4AF84"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88.0% [84, 91]</w:t>
            </w:r>
          </w:p>
        </w:tc>
        <w:tc>
          <w:tcPr>
            <w:tcW w:w="0" w:type="auto"/>
          </w:tcPr>
          <w:p w14:paraId="16BE1972"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5971.5 [ 1]</w:t>
            </w:r>
          </w:p>
        </w:tc>
        <w:tc>
          <w:tcPr>
            <w:tcW w:w="0" w:type="auto"/>
          </w:tcPr>
          <w:p w14:paraId="15E2F0A0"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.00089 [26]</w:t>
            </w:r>
          </w:p>
        </w:tc>
        <w:tc>
          <w:tcPr>
            <w:tcW w:w="0" w:type="auto"/>
          </w:tcPr>
          <w:p w14:paraId="3E35E52B"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5</w:t>
            </w:r>
          </w:p>
        </w:tc>
      </w:tr>
      <w:tr w:rsidR="008959BF" w:rsidRPr="00453072" w14:paraId="27ED1A46" w14:textId="77777777" w:rsidTr="00085F99">
        <w:tc>
          <w:tcPr>
            <w:tcW w:w="0" w:type="auto"/>
          </w:tcPr>
          <w:p w14:paraId="4C6803BF"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boy</w:t>
            </w:r>
          </w:p>
        </w:tc>
        <w:tc>
          <w:tcPr>
            <w:tcW w:w="0" w:type="auto"/>
          </w:tcPr>
          <w:p w14:paraId="4D648416"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86.9% [82, 90]</w:t>
            </w:r>
          </w:p>
        </w:tc>
        <w:tc>
          <w:tcPr>
            <w:tcW w:w="0" w:type="auto"/>
          </w:tcPr>
          <w:p w14:paraId="242C27B2"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529.8 [ 6]</w:t>
            </w:r>
          </w:p>
        </w:tc>
        <w:tc>
          <w:tcPr>
            <w:tcW w:w="0" w:type="auto"/>
          </w:tcPr>
          <w:p w14:paraId="4CFB9A20"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.00013 [36]</w:t>
            </w:r>
          </w:p>
        </w:tc>
        <w:tc>
          <w:tcPr>
            <w:tcW w:w="0" w:type="auto"/>
          </w:tcPr>
          <w:p w14:paraId="6B549BE2"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7</w:t>
            </w:r>
          </w:p>
        </w:tc>
      </w:tr>
      <w:tr w:rsidR="008959BF" w:rsidRPr="00453072" w14:paraId="2221708A" w14:textId="77777777" w:rsidTr="00085F99">
        <w:tc>
          <w:tcPr>
            <w:tcW w:w="0" w:type="auto"/>
          </w:tcPr>
          <w:p w14:paraId="4E15BBEE"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bee</w:t>
            </w:r>
          </w:p>
        </w:tc>
        <w:tc>
          <w:tcPr>
            <w:tcW w:w="0" w:type="auto"/>
          </w:tcPr>
          <w:p w14:paraId="32D784C2"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84.7% [80, 88]</w:t>
            </w:r>
          </w:p>
        </w:tc>
        <w:tc>
          <w:tcPr>
            <w:tcW w:w="0" w:type="auto"/>
          </w:tcPr>
          <w:p w14:paraId="110CE484"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10.4 [32]</w:t>
            </w:r>
          </w:p>
        </w:tc>
        <w:tc>
          <w:tcPr>
            <w:tcW w:w="0" w:type="auto"/>
          </w:tcPr>
          <w:p w14:paraId="36A74DDB"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.00097 [24]</w:t>
            </w:r>
          </w:p>
        </w:tc>
        <w:tc>
          <w:tcPr>
            <w:tcW w:w="0" w:type="auto"/>
          </w:tcPr>
          <w:p w14:paraId="4B62A359"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6</w:t>
            </w:r>
            <w:r>
              <w:rPr>
                <w:rFonts w:cs="Times New Roman"/>
                <w:sz w:val="20"/>
                <w:szCs w:val="20"/>
              </w:rPr>
              <w:br/>
            </w:r>
          </w:p>
        </w:tc>
      </w:tr>
      <w:tr w:rsidR="008959BF" w:rsidRPr="00453072" w14:paraId="5CC6B925" w14:textId="77777777" w:rsidTr="00085F99">
        <w:tc>
          <w:tcPr>
            <w:tcW w:w="0" w:type="auto"/>
          </w:tcPr>
          <w:p w14:paraId="77E7247D"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hat</w:t>
            </w:r>
          </w:p>
        </w:tc>
        <w:tc>
          <w:tcPr>
            <w:tcW w:w="0" w:type="auto"/>
          </w:tcPr>
          <w:p w14:paraId="796FBEC0"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82.5% [78, 86]</w:t>
            </w:r>
          </w:p>
        </w:tc>
        <w:tc>
          <w:tcPr>
            <w:tcW w:w="0" w:type="auto"/>
          </w:tcPr>
          <w:p w14:paraId="4EF5C8F4"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64.2 [18]</w:t>
            </w:r>
          </w:p>
        </w:tc>
        <w:tc>
          <w:tcPr>
            <w:tcW w:w="0" w:type="auto"/>
          </w:tcPr>
          <w:p w14:paraId="462B268F"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.00155 [16]</w:t>
            </w:r>
          </w:p>
        </w:tc>
        <w:tc>
          <w:tcPr>
            <w:tcW w:w="0" w:type="auto"/>
          </w:tcPr>
          <w:p w14:paraId="007327B3"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12</w:t>
            </w:r>
          </w:p>
        </w:tc>
      </w:tr>
      <w:tr w:rsidR="008959BF" w:rsidRPr="00453072" w14:paraId="2FDD750E" w14:textId="77777777" w:rsidTr="00085F99">
        <w:tc>
          <w:tcPr>
            <w:tcW w:w="0" w:type="auto"/>
          </w:tcPr>
          <w:p w14:paraId="4EB9A658"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toys</w:t>
            </w:r>
          </w:p>
        </w:tc>
        <w:tc>
          <w:tcPr>
            <w:tcW w:w="0" w:type="auto"/>
          </w:tcPr>
          <w:p w14:paraId="432F6479"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80.3% [76, 85]</w:t>
            </w:r>
          </w:p>
        </w:tc>
        <w:tc>
          <w:tcPr>
            <w:tcW w:w="0" w:type="auto"/>
          </w:tcPr>
          <w:p w14:paraId="0C2E3C05"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13.2 [27]</w:t>
            </w:r>
          </w:p>
        </w:tc>
        <w:tc>
          <w:tcPr>
            <w:tcW w:w="0" w:type="auto"/>
          </w:tcPr>
          <w:p w14:paraId="64C138EC"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.00009 [38]</w:t>
            </w:r>
          </w:p>
        </w:tc>
        <w:tc>
          <w:tcPr>
            <w:tcW w:w="0" w:type="auto"/>
          </w:tcPr>
          <w:p w14:paraId="63B19CE9"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14</w:t>
            </w:r>
          </w:p>
        </w:tc>
      </w:tr>
      <w:tr w:rsidR="008959BF" w:rsidRPr="00453072" w14:paraId="58358DC7" w14:textId="77777777" w:rsidTr="00085F99">
        <w:tc>
          <w:tcPr>
            <w:tcW w:w="0" w:type="auto"/>
          </w:tcPr>
          <w:p w14:paraId="5DE06ED4"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bus</w:t>
            </w:r>
          </w:p>
        </w:tc>
        <w:tc>
          <w:tcPr>
            <w:tcW w:w="0" w:type="auto"/>
          </w:tcPr>
          <w:p w14:paraId="0608A591"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75.9% [71, 80]</w:t>
            </w:r>
          </w:p>
        </w:tc>
        <w:tc>
          <w:tcPr>
            <w:tcW w:w="0" w:type="auto"/>
          </w:tcPr>
          <w:p w14:paraId="14C46A65"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74.2 [17]</w:t>
            </w:r>
          </w:p>
        </w:tc>
        <w:tc>
          <w:tcPr>
            <w:tcW w:w="0" w:type="auto"/>
          </w:tcPr>
          <w:p w14:paraId="4E325971"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.00685 [ 2]</w:t>
            </w:r>
          </w:p>
        </w:tc>
        <w:tc>
          <w:tcPr>
            <w:tcW w:w="0" w:type="auto"/>
          </w:tcPr>
          <w:p w14:paraId="7C9E1917"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11</w:t>
            </w:r>
          </w:p>
        </w:tc>
      </w:tr>
      <w:tr w:rsidR="008959BF" w:rsidRPr="00453072" w14:paraId="210347EC" w14:textId="77777777" w:rsidTr="00085F99">
        <w:tc>
          <w:tcPr>
            <w:tcW w:w="0" w:type="auto"/>
          </w:tcPr>
          <w:p w14:paraId="198CE00A"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boot</w:t>
            </w:r>
          </w:p>
        </w:tc>
        <w:tc>
          <w:tcPr>
            <w:tcW w:w="0" w:type="auto"/>
          </w:tcPr>
          <w:p w14:paraId="4C7BA3D1"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73.7% [68, 78]</w:t>
            </w:r>
          </w:p>
        </w:tc>
        <w:tc>
          <w:tcPr>
            <w:tcW w:w="0" w:type="auto"/>
          </w:tcPr>
          <w:p w14:paraId="3E486E01"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11.1 [31]</w:t>
            </w:r>
          </w:p>
        </w:tc>
        <w:tc>
          <w:tcPr>
            <w:tcW w:w="0" w:type="auto"/>
          </w:tcPr>
          <w:p w14:paraId="7BB0F779"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.00093 [25]</w:t>
            </w:r>
          </w:p>
        </w:tc>
        <w:tc>
          <w:tcPr>
            <w:tcW w:w="0" w:type="auto"/>
          </w:tcPr>
          <w:p w14:paraId="4F12D85D"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11</w:t>
            </w:r>
          </w:p>
        </w:tc>
      </w:tr>
      <w:tr w:rsidR="008959BF" w:rsidRPr="00453072" w14:paraId="05657DD9" w14:textId="77777777" w:rsidTr="00085F99">
        <w:tc>
          <w:tcPr>
            <w:tcW w:w="0" w:type="auto"/>
          </w:tcPr>
          <w:p w14:paraId="15EADDF0"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gum</w:t>
            </w:r>
          </w:p>
        </w:tc>
        <w:tc>
          <w:tcPr>
            <w:tcW w:w="0" w:type="auto"/>
          </w:tcPr>
          <w:p w14:paraId="6E50F250"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71.5% [66, 76]</w:t>
            </w:r>
          </w:p>
        </w:tc>
        <w:tc>
          <w:tcPr>
            <w:tcW w:w="0" w:type="auto"/>
          </w:tcPr>
          <w:p w14:paraId="326CD4C2"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13.4 [26]</w:t>
            </w:r>
          </w:p>
        </w:tc>
        <w:tc>
          <w:tcPr>
            <w:tcW w:w="0" w:type="auto"/>
          </w:tcPr>
          <w:p w14:paraId="142AED52"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.00427 [ 5]</w:t>
            </w:r>
          </w:p>
        </w:tc>
        <w:tc>
          <w:tcPr>
            <w:tcW w:w="0" w:type="auto"/>
          </w:tcPr>
          <w:p w14:paraId="4DDF2A45"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8</w:t>
            </w:r>
            <w:r>
              <w:rPr>
                <w:rFonts w:cs="Times New Roman"/>
                <w:sz w:val="20"/>
                <w:szCs w:val="20"/>
              </w:rPr>
              <w:br/>
            </w:r>
          </w:p>
        </w:tc>
      </w:tr>
      <w:tr w:rsidR="008959BF" w:rsidRPr="00453072" w14:paraId="64755773" w14:textId="77777777" w:rsidTr="00085F99">
        <w:tc>
          <w:tcPr>
            <w:tcW w:w="0" w:type="auto"/>
          </w:tcPr>
          <w:p w14:paraId="2199AD13"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mud</w:t>
            </w:r>
          </w:p>
        </w:tc>
        <w:tc>
          <w:tcPr>
            <w:tcW w:w="0" w:type="auto"/>
          </w:tcPr>
          <w:p w14:paraId="1F917112"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71.5% [66, 76]</w:t>
            </w:r>
          </w:p>
        </w:tc>
        <w:tc>
          <w:tcPr>
            <w:tcW w:w="0" w:type="auto"/>
          </w:tcPr>
          <w:p w14:paraId="29AB77BD"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14.8 [24]</w:t>
            </w:r>
          </w:p>
        </w:tc>
        <w:tc>
          <w:tcPr>
            <w:tcW w:w="0" w:type="auto"/>
          </w:tcPr>
          <w:p w14:paraId="321D49FB"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.00540 [ 3]</w:t>
            </w:r>
          </w:p>
        </w:tc>
        <w:tc>
          <w:tcPr>
            <w:tcW w:w="0" w:type="auto"/>
          </w:tcPr>
          <w:p w14:paraId="28ABDE21"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8</w:t>
            </w:r>
          </w:p>
        </w:tc>
      </w:tr>
      <w:tr w:rsidR="008959BF" w:rsidRPr="00453072" w14:paraId="3E632F95" w14:textId="77777777" w:rsidTr="00085F99">
        <w:tc>
          <w:tcPr>
            <w:tcW w:w="0" w:type="auto"/>
          </w:tcPr>
          <w:p w14:paraId="04A8D137"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pipe</w:t>
            </w:r>
          </w:p>
        </w:tc>
        <w:tc>
          <w:tcPr>
            <w:tcW w:w="0" w:type="auto"/>
          </w:tcPr>
          <w:p w14:paraId="5B6ED6D0"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71.5% [66, 76]</w:t>
            </w:r>
          </w:p>
        </w:tc>
        <w:tc>
          <w:tcPr>
            <w:tcW w:w="0" w:type="auto"/>
          </w:tcPr>
          <w:p w14:paraId="4633CD5E"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19.4 [23]</w:t>
            </w:r>
          </w:p>
        </w:tc>
        <w:tc>
          <w:tcPr>
            <w:tcW w:w="0" w:type="auto"/>
          </w:tcPr>
          <w:p w14:paraId="4C5A66E4"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.00054 [30]</w:t>
            </w:r>
          </w:p>
        </w:tc>
        <w:tc>
          <w:tcPr>
            <w:tcW w:w="0" w:type="auto"/>
          </w:tcPr>
          <w:p w14:paraId="432A0734"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9</w:t>
            </w:r>
          </w:p>
        </w:tc>
      </w:tr>
      <w:tr w:rsidR="008959BF" w:rsidRPr="00453072" w14:paraId="25DADB4B" w14:textId="77777777" w:rsidTr="00085F99">
        <w:tc>
          <w:tcPr>
            <w:tcW w:w="0" w:type="auto"/>
          </w:tcPr>
          <w:p w14:paraId="7E252ADC"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walk</w:t>
            </w:r>
          </w:p>
        </w:tc>
        <w:tc>
          <w:tcPr>
            <w:tcW w:w="0" w:type="auto"/>
          </w:tcPr>
          <w:p w14:paraId="72EA41EA"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71.5% [66, 76]</w:t>
            </w:r>
          </w:p>
        </w:tc>
        <w:tc>
          <w:tcPr>
            <w:tcW w:w="0" w:type="auto"/>
          </w:tcPr>
          <w:p w14:paraId="1FEFA1ED"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215.9 [ 9]</w:t>
            </w:r>
          </w:p>
        </w:tc>
        <w:tc>
          <w:tcPr>
            <w:tcW w:w="0" w:type="auto"/>
          </w:tcPr>
          <w:p w14:paraId="4723B493"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.00134 [18]</w:t>
            </w:r>
          </w:p>
        </w:tc>
        <w:tc>
          <w:tcPr>
            <w:tcW w:w="0" w:type="auto"/>
          </w:tcPr>
          <w:p w14:paraId="3FD33D13"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8</w:t>
            </w:r>
          </w:p>
        </w:tc>
      </w:tr>
      <w:tr w:rsidR="008959BF" w:rsidRPr="00453072" w14:paraId="5FF66860" w14:textId="77777777" w:rsidTr="00085F99">
        <w:tc>
          <w:tcPr>
            <w:tcW w:w="0" w:type="auto"/>
          </w:tcPr>
          <w:p w14:paraId="581B9A78"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ball</w:t>
            </w:r>
          </w:p>
        </w:tc>
        <w:tc>
          <w:tcPr>
            <w:tcW w:w="0" w:type="auto"/>
          </w:tcPr>
          <w:p w14:paraId="3601DFB6"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68.2% [63, 73]</w:t>
            </w:r>
          </w:p>
        </w:tc>
        <w:tc>
          <w:tcPr>
            <w:tcW w:w="0" w:type="auto"/>
          </w:tcPr>
          <w:p w14:paraId="00F01519"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105.0 [13]</w:t>
            </w:r>
          </w:p>
        </w:tc>
        <w:tc>
          <w:tcPr>
            <w:tcW w:w="0" w:type="auto"/>
          </w:tcPr>
          <w:p w14:paraId="15661A9B"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.00099 [23]</w:t>
            </w:r>
          </w:p>
        </w:tc>
        <w:tc>
          <w:tcPr>
            <w:tcW w:w="0" w:type="auto"/>
          </w:tcPr>
          <w:p w14:paraId="09175A78"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12</w:t>
            </w:r>
          </w:p>
        </w:tc>
      </w:tr>
      <w:tr w:rsidR="008959BF" w:rsidRPr="00453072" w14:paraId="5D31E661" w14:textId="77777777" w:rsidTr="00085F99">
        <w:tc>
          <w:tcPr>
            <w:tcW w:w="0" w:type="auto"/>
          </w:tcPr>
          <w:p w14:paraId="0B0F049B"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snow</w:t>
            </w:r>
          </w:p>
        </w:tc>
        <w:tc>
          <w:tcPr>
            <w:tcW w:w="0" w:type="auto"/>
          </w:tcPr>
          <w:p w14:paraId="5A30624F"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68.2% [62, 73]</w:t>
            </w:r>
          </w:p>
        </w:tc>
        <w:tc>
          <w:tcPr>
            <w:tcW w:w="0" w:type="auto"/>
          </w:tcPr>
          <w:p w14:paraId="0D384CCA"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31.4 [21]</w:t>
            </w:r>
          </w:p>
        </w:tc>
        <w:tc>
          <w:tcPr>
            <w:tcW w:w="0" w:type="auto"/>
          </w:tcPr>
          <w:p w14:paraId="43E69DED"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.00077 [29]</w:t>
            </w:r>
          </w:p>
        </w:tc>
        <w:tc>
          <w:tcPr>
            <w:tcW w:w="0" w:type="auto"/>
          </w:tcPr>
          <w:p w14:paraId="01455DF3"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10</w:t>
            </w:r>
            <w:r>
              <w:rPr>
                <w:rFonts w:cs="Times New Roman"/>
                <w:sz w:val="20"/>
                <w:szCs w:val="20"/>
              </w:rPr>
              <w:br/>
            </w:r>
          </w:p>
        </w:tc>
      </w:tr>
      <w:tr w:rsidR="008959BF" w:rsidRPr="00453072" w14:paraId="0E2D57C8" w14:textId="77777777" w:rsidTr="00085F99">
        <w:tc>
          <w:tcPr>
            <w:tcW w:w="0" w:type="auto"/>
          </w:tcPr>
          <w:p w14:paraId="5E5FEC6E"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come</w:t>
            </w:r>
          </w:p>
        </w:tc>
        <w:tc>
          <w:tcPr>
            <w:tcW w:w="0" w:type="auto"/>
          </w:tcPr>
          <w:p w14:paraId="20FE316C"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66.0% [61, 71]</w:t>
            </w:r>
          </w:p>
        </w:tc>
        <w:tc>
          <w:tcPr>
            <w:tcW w:w="0" w:type="auto"/>
          </w:tcPr>
          <w:p w14:paraId="52BAC091"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3141.0 [ 2]</w:t>
            </w:r>
          </w:p>
        </w:tc>
        <w:tc>
          <w:tcPr>
            <w:tcW w:w="0" w:type="auto"/>
          </w:tcPr>
          <w:p w14:paraId="617A6DB0"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.00739 [ 1]</w:t>
            </w:r>
          </w:p>
        </w:tc>
        <w:tc>
          <w:tcPr>
            <w:tcW w:w="0" w:type="auto"/>
          </w:tcPr>
          <w:p w14:paraId="30CEF22C"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8</w:t>
            </w:r>
          </w:p>
        </w:tc>
      </w:tr>
      <w:tr w:rsidR="008959BF" w:rsidRPr="00453072" w14:paraId="4E6CF774" w14:textId="77777777" w:rsidTr="00085F99">
        <w:tc>
          <w:tcPr>
            <w:tcW w:w="0" w:type="auto"/>
          </w:tcPr>
          <w:p w14:paraId="7C8D464E"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hot</w:t>
            </w:r>
          </w:p>
        </w:tc>
        <w:tc>
          <w:tcPr>
            <w:tcW w:w="0" w:type="auto"/>
          </w:tcPr>
          <w:p w14:paraId="52CF1672"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62.7% [58, 68]</w:t>
            </w:r>
          </w:p>
        </w:tc>
        <w:tc>
          <w:tcPr>
            <w:tcW w:w="0" w:type="auto"/>
          </w:tcPr>
          <w:p w14:paraId="6D9CF3D8"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189.8 [10]</w:t>
            </w:r>
          </w:p>
        </w:tc>
        <w:tc>
          <w:tcPr>
            <w:tcW w:w="0" w:type="auto"/>
          </w:tcPr>
          <w:p w14:paraId="39439CE8"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.00103 [22]</w:t>
            </w:r>
          </w:p>
        </w:tc>
        <w:tc>
          <w:tcPr>
            <w:tcW w:w="0" w:type="auto"/>
          </w:tcPr>
          <w:p w14:paraId="71E7386F"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9</w:t>
            </w:r>
          </w:p>
        </w:tc>
      </w:tr>
      <w:tr w:rsidR="008959BF" w:rsidRPr="00453072" w14:paraId="76A1EEE8" w14:textId="77777777" w:rsidTr="00085F99">
        <w:tc>
          <w:tcPr>
            <w:tcW w:w="0" w:type="auto"/>
          </w:tcPr>
          <w:p w14:paraId="455E042B"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pan</w:t>
            </w:r>
          </w:p>
        </w:tc>
        <w:tc>
          <w:tcPr>
            <w:tcW w:w="0" w:type="auto"/>
          </w:tcPr>
          <w:p w14:paraId="42D2B618"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62.7% [57, 68]</w:t>
            </w:r>
          </w:p>
        </w:tc>
        <w:tc>
          <w:tcPr>
            <w:tcW w:w="0" w:type="auto"/>
          </w:tcPr>
          <w:p w14:paraId="28A093B5"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12.3 [29]</w:t>
            </w:r>
          </w:p>
        </w:tc>
        <w:tc>
          <w:tcPr>
            <w:tcW w:w="0" w:type="auto"/>
          </w:tcPr>
          <w:p w14:paraId="334F4A31"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.00434 [ 4]</w:t>
            </w:r>
          </w:p>
        </w:tc>
        <w:tc>
          <w:tcPr>
            <w:tcW w:w="0" w:type="auto"/>
          </w:tcPr>
          <w:p w14:paraId="03DDFF90"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10</w:t>
            </w:r>
          </w:p>
        </w:tc>
      </w:tr>
      <w:tr w:rsidR="008959BF" w:rsidRPr="00453072" w14:paraId="3B6F35D6" w14:textId="77777777" w:rsidTr="00085F99">
        <w:tc>
          <w:tcPr>
            <w:tcW w:w="0" w:type="auto"/>
          </w:tcPr>
          <w:p w14:paraId="3D5731F1"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wait</w:t>
            </w:r>
          </w:p>
        </w:tc>
        <w:tc>
          <w:tcPr>
            <w:tcW w:w="0" w:type="auto"/>
          </w:tcPr>
          <w:p w14:paraId="5523C789"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62.7% [57, 67]</w:t>
            </w:r>
          </w:p>
        </w:tc>
        <w:tc>
          <w:tcPr>
            <w:tcW w:w="0" w:type="auto"/>
          </w:tcPr>
          <w:p w14:paraId="58AABC91"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830.3 [ 3]</w:t>
            </w:r>
          </w:p>
        </w:tc>
        <w:tc>
          <w:tcPr>
            <w:tcW w:w="0" w:type="auto"/>
          </w:tcPr>
          <w:p w14:paraId="2910F2CD"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.00365 [ 6]</w:t>
            </w:r>
          </w:p>
        </w:tc>
        <w:tc>
          <w:tcPr>
            <w:tcW w:w="0" w:type="auto"/>
          </w:tcPr>
          <w:p w14:paraId="0A3F5A13"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12</w:t>
            </w:r>
          </w:p>
        </w:tc>
      </w:tr>
      <w:tr w:rsidR="008959BF" w:rsidRPr="00453072" w14:paraId="1E1331E5" w14:textId="77777777" w:rsidTr="00085F99">
        <w:tc>
          <w:tcPr>
            <w:tcW w:w="0" w:type="auto"/>
          </w:tcPr>
          <w:p w14:paraId="34712FA8"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hoot</w:t>
            </w:r>
          </w:p>
        </w:tc>
        <w:tc>
          <w:tcPr>
            <w:tcW w:w="0" w:type="auto"/>
          </w:tcPr>
          <w:p w14:paraId="753DFC7F"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61.6% [56, 67]</w:t>
            </w:r>
          </w:p>
        </w:tc>
        <w:tc>
          <w:tcPr>
            <w:tcW w:w="0" w:type="auto"/>
          </w:tcPr>
          <w:p w14:paraId="660C8461"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2.6 [36]</w:t>
            </w:r>
          </w:p>
        </w:tc>
        <w:tc>
          <w:tcPr>
            <w:tcW w:w="0" w:type="auto"/>
          </w:tcPr>
          <w:p w14:paraId="093F5AFA"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.00085 [27]</w:t>
            </w:r>
          </w:p>
        </w:tc>
        <w:tc>
          <w:tcPr>
            <w:tcW w:w="0" w:type="auto"/>
          </w:tcPr>
          <w:p w14:paraId="5E91E536"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10</w:t>
            </w:r>
            <w:r>
              <w:rPr>
                <w:rFonts w:cs="Times New Roman"/>
                <w:sz w:val="20"/>
                <w:szCs w:val="20"/>
              </w:rPr>
              <w:br/>
            </w:r>
          </w:p>
        </w:tc>
      </w:tr>
      <w:tr w:rsidR="008959BF" w:rsidRPr="00453072" w14:paraId="552C157D" w14:textId="77777777" w:rsidTr="00085F99">
        <w:tc>
          <w:tcPr>
            <w:tcW w:w="0" w:type="auto"/>
          </w:tcPr>
          <w:p w14:paraId="616DD988"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bad</w:t>
            </w:r>
          </w:p>
        </w:tc>
        <w:tc>
          <w:tcPr>
            <w:tcW w:w="0" w:type="auto"/>
          </w:tcPr>
          <w:p w14:paraId="4E3F3137"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60.5% [55, 65]</w:t>
            </w:r>
          </w:p>
        </w:tc>
        <w:tc>
          <w:tcPr>
            <w:tcW w:w="0" w:type="auto"/>
          </w:tcPr>
          <w:p w14:paraId="694FD9A7"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545.2 [ 5]</w:t>
            </w:r>
          </w:p>
        </w:tc>
        <w:tc>
          <w:tcPr>
            <w:tcW w:w="0" w:type="auto"/>
          </w:tcPr>
          <w:p w14:paraId="375DD13B"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.00131 [19]</w:t>
            </w:r>
          </w:p>
        </w:tc>
        <w:tc>
          <w:tcPr>
            <w:tcW w:w="0" w:type="auto"/>
          </w:tcPr>
          <w:p w14:paraId="25309E0D"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12</w:t>
            </w:r>
          </w:p>
        </w:tc>
      </w:tr>
      <w:tr w:rsidR="008959BF" w:rsidRPr="00453072" w14:paraId="5F989C53" w14:textId="77777777" w:rsidTr="00085F99">
        <w:tc>
          <w:tcPr>
            <w:tcW w:w="0" w:type="auto"/>
          </w:tcPr>
          <w:p w14:paraId="1741422A"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buddy</w:t>
            </w:r>
          </w:p>
        </w:tc>
        <w:tc>
          <w:tcPr>
            <w:tcW w:w="0" w:type="auto"/>
          </w:tcPr>
          <w:p w14:paraId="3D94125C"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60.5% [55, 66]</w:t>
            </w:r>
          </w:p>
        </w:tc>
        <w:tc>
          <w:tcPr>
            <w:tcW w:w="0" w:type="auto"/>
          </w:tcPr>
          <w:p w14:paraId="749129BD"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102.9 [14]</w:t>
            </w:r>
          </w:p>
        </w:tc>
        <w:tc>
          <w:tcPr>
            <w:tcW w:w="0" w:type="auto"/>
          </w:tcPr>
          <w:p w14:paraId="7FFB1B16"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.00360 [ 7]</w:t>
            </w:r>
          </w:p>
        </w:tc>
        <w:tc>
          <w:tcPr>
            <w:tcW w:w="0" w:type="auto"/>
          </w:tcPr>
          <w:p w14:paraId="5F4B1CB1"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11</w:t>
            </w:r>
          </w:p>
        </w:tc>
      </w:tr>
      <w:tr w:rsidR="008959BF" w:rsidRPr="00453072" w14:paraId="4F186953" w14:textId="77777777" w:rsidTr="00085F99">
        <w:tc>
          <w:tcPr>
            <w:tcW w:w="0" w:type="auto"/>
          </w:tcPr>
          <w:p w14:paraId="7CB1F6D0"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yawn</w:t>
            </w:r>
          </w:p>
        </w:tc>
        <w:tc>
          <w:tcPr>
            <w:tcW w:w="0" w:type="auto"/>
          </w:tcPr>
          <w:p w14:paraId="52568186"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60.5% [55, 66]</w:t>
            </w:r>
          </w:p>
        </w:tc>
        <w:tc>
          <w:tcPr>
            <w:tcW w:w="0" w:type="auto"/>
          </w:tcPr>
          <w:p w14:paraId="5BB3C42D"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1.0 [38]</w:t>
            </w:r>
          </w:p>
        </w:tc>
        <w:tc>
          <w:tcPr>
            <w:tcW w:w="0" w:type="auto"/>
          </w:tcPr>
          <w:p w14:paraId="1A79CBAA"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.00053 [31]</w:t>
            </w:r>
          </w:p>
        </w:tc>
        <w:tc>
          <w:tcPr>
            <w:tcW w:w="0" w:type="auto"/>
          </w:tcPr>
          <w:p w14:paraId="4D870004"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10</w:t>
            </w:r>
          </w:p>
        </w:tc>
      </w:tr>
      <w:tr w:rsidR="008959BF" w:rsidRPr="00453072" w14:paraId="7B126606" w14:textId="77777777" w:rsidTr="00085F99">
        <w:tc>
          <w:tcPr>
            <w:tcW w:w="0" w:type="auto"/>
          </w:tcPr>
          <w:p w14:paraId="768D871E"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seat</w:t>
            </w:r>
          </w:p>
        </w:tc>
        <w:tc>
          <w:tcPr>
            <w:tcW w:w="0" w:type="auto"/>
          </w:tcPr>
          <w:p w14:paraId="2E856E4E"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56.1% [50, 61]</w:t>
            </w:r>
          </w:p>
        </w:tc>
        <w:tc>
          <w:tcPr>
            <w:tcW w:w="0" w:type="auto"/>
          </w:tcPr>
          <w:p w14:paraId="4FE56919"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78.8 [16]</w:t>
            </w:r>
          </w:p>
        </w:tc>
        <w:tc>
          <w:tcPr>
            <w:tcW w:w="0" w:type="auto"/>
          </w:tcPr>
          <w:p w14:paraId="2EFDB7DA"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.00208 [11]</w:t>
            </w:r>
          </w:p>
        </w:tc>
        <w:tc>
          <w:tcPr>
            <w:tcW w:w="0" w:type="auto"/>
          </w:tcPr>
          <w:p w14:paraId="568302E1"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13</w:t>
            </w:r>
          </w:p>
        </w:tc>
      </w:tr>
      <w:tr w:rsidR="008959BF" w:rsidRPr="00453072" w14:paraId="00267798" w14:textId="77777777" w:rsidTr="00085F99">
        <w:tc>
          <w:tcPr>
            <w:tcW w:w="0" w:type="auto"/>
          </w:tcPr>
          <w:p w14:paraId="0BE0F0CA"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top</w:t>
            </w:r>
          </w:p>
        </w:tc>
        <w:tc>
          <w:tcPr>
            <w:tcW w:w="0" w:type="auto"/>
          </w:tcPr>
          <w:p w14:paraId="4F822B8E"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55.0% [50, 61]</w:t>
            </w:r>
          </w:p>
        </w:tc>
        <w:tc>
          <w:tcPr>
            <w:tcW w:w="0" w:type="auto"/>
          </w:tcPr>
          <w:p w14:paraId="4FCDCCF0"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133.4 [12]</w:t>
            </w:r>
          </w:p>
        </w:tc>
        <w:tc>
          <w:tcPr>
            <w:tcW w:w="0" w:type="auto"/>
          </w:tcPr>
          <w:p w14:paraId="253BF1AD"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.00122 [20]</w:t>
            </w:r>
          </w:p>
        </w:tc>
        <w:tc>
          <w:tcPr>
            <w:tcW w:w="0" w:type="auto"/>
          </w:tcPr>
          <w:p w14:paraId="07B32F33"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9</w:t>
            </w:r>
            <w:r>
              <w:rPr>
                <w:rFonts w:cs="Times New Roman"/>
                <w:sz w:val="20"/>
                <w:szCs w:val="20"/>
              </w:rPr>
              <w:br/>
            </w:r>
          </w:p>
        </w:tc>
      </w:tr>
      <w:tr w:rsidR="008959BF" w:rsidRPr="00453072" w14:paraId="08E38C3A" w14:textId="77777777" w:rsidTr="00085F99">
        <w:tc>
          <w:tcPr>
            <w:tcW w:w="0" w:type="auto"/>
          </w:tcPr>
          <w:p w14:paraId="5EC6C14F"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type</w:t>
            </w:r>
          </w:p>
        </w:tc>
        <w:tc>
          <w:tcPr>
            <w:tcW w:w="0" w:type="auto"/>
          </w:tcPr>
          <w:p w14:paraId="09F2CB4C"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53.9% [48, 59]</w:t>
            </w:r>
          </w:p>
        </w:tc>
        <w:tc>
          <w:tcPr>
            <w:tcW w:w="0" w:type="auto"/>
          </w:tcPr>
          <w:p w14:paraId="426DCB12"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60.6 [19]</w:t>
            </w:r>
          </w:p>
        </w:tc>
        <w:tc>
          <w:tcPr>
            <w:tcW w:w="0" w:type="auto"/>
          </w:tcPr>
          <w:p w14:paraId="09144EAE"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.00083 [28]</w:t>
            </w:r>
          </w:p>
        </w:tc>
        <w:tc>
          <w:tcPr>
            <w:tcW w:w="0" w:type="auto"/>
          </w:tcPr>
          <w:p w14:paraId="6B1B1438"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11</w:t>
            </w:r>
          </w:p>
        </w:tc>
      </w:tr>
      <w:tr w:rsidR="008959BF" w:rsidRPr="00453072" w14:paraId="2F7EC671" w14:textId="77777777" w:rsidTr="00085F99">
        <w:tc>
          <w:tcPr>
            <w:tcW w:w="0" w:type="auto"/>
          </w:tcPr>
          <w:p w14:paraId="1C87457E"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bow</w:t>
            </w:r>
          </w:p>
        </w:tc>
        <w:tc>
          <w:tcPr>
            <w:tcW w:w="0" w:type="auto"/>
          </w:tcPr>
          <w:p w14:paraId="0C81C400"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52.8% [47, 58]</w:t>
            </w:r>
          </w:p>
        </w:tc>
        <w:tc>
          <w:tcPr>
            <w:tcW w:w="0" w:type="auto"/>
          </w:tcPr>
          <w:p w14:paraId="6948E394"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20.3 [22]</w:t>
            </w:r>
          </w:p>
        </w:tc>
        <w:tc>
          <w:tcPr>
            <w:tcW w:w="0" w:type="auto"/>
          </w:tcPr>
          <w:p w14:paraId="2C4F8BB8"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.00023 [35]</w:t>
            </w:r>
          </w:p>
        </w:tc>
        <w:tc>
          <w:tcPr>
            <w:tcW w:w="0" w:type="auto"/>
          </w:tcPr>
          <w:p w14:paraId="02AFDB5A"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7</w:t>
            </w:r>
          </w:p>
        </w:tc>
      </w:tr>
      <w:tr w:rsidR="008959BF" w:rsidRPr="00453072" w14:paraId="422288CE" w14:textId="77777777" w:rsidTr="00085F99">
        <w:tc>
          <w:tcPr>
            <w:tcW w:w="0" w:type="auto"/>
          </w:tcPr>
          <w:p w14:paraId="2D8FA01E"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beanie</w:t>
            </w:r>
          </w:p>
        </w:tc>
        <w:tc>
          <w:tcPr>
            <w:tcW w:w="0" w:type="auto"/>
          </w:tcPr>
          <w:p w14:paraId="79FE58D1"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48.4% [42, 53]</w:t>
            </w:r>
          </w:p>
        </w:tc>
        <w:tc>
          <w:tcPr>
            <w:tcW w:w="0" w:type="auto"/>
          </w:tcPr>
          <w:p w14:paraId="2DA2336D"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1.5 [37]</w:t>
            </w:r>
          </w:p>
        </w:tc>
        <w:tc>
          <w:tcPr>
            <w:tcW w:w="0" w:type="auto"/>
          </w:tcPr>
          <w:p w14:paraId="429BACD9"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.00162 [15]</w:t>
            </w:r>
          </w:p>
        </w:tc>
        <w:tc>
          <w:tcPr>
            <w:tcW w:w="0" w:type="auto"/>
          </w:tcPr>
          <w:p w14:paraId="6942C8E9"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11</w:t>
            </w:r>
          </w:p>
        </w:tc>
      </w:tr>
      <w:tr w:rsidR="008959BF" w:rsidRPr="00453072" w14:paraId="02641ABE" w14:textId="77777777" w:rsidTr="00085F99">
        <w:tc>
          <w:tcPr>
            <w:tcW w:w="0" w:type="auto"/>
          </w:tcPr>
          <w:p w14:paraId="41E731D5"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whip</w:t>
            </w:r>
          </w:p>
        </w:tc>
        <w:tc>
          <w:tcPr>
            <w:tcW w:w="0" w:type="auto"/>
          </w:tcPr>
          <w:p w14:paraId="5D6FA0E7"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48.4% [43, 54]</w:t>
            </w:r>
          </w:p>
        </w:tc>
        <w:tc>
          <w:tcPr>
            <w:tcW w:w="0" w:type="auto"/>
          </w:tcPr>
          <w:p w14:paraId="1E7CA6AC"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13.2 [28]</w:t>
            </w:r>
          </w:p>
        </w:tc>
        <w:tc>
          <w:tcPr>
            <w:tcW w:w="0" w:type="auto"/>
          </w:tcPr>
          <w:p w14:paraId="2F12C56A"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.00228 [ 9]</w:t>
            </w:r>
          </w:p>
        </w:tc>
        <w:tc>
          <w:tcPr>
            <w:tcW w:w="0" w:type="auto"/>
          </w:tcPr>
          <w:p w14:paraId="7E2C3E6F"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10</w:t>
            </w:r>
          </w:p>
        </w:tc>
      </w:tr>
      <w:tr w:rsidR="008959BF" w:rsidRPr="00453072" w14:paraId="30AEE209" w14:textId="77777777" w:rsidTr="00085F99">
        <w:tc>
          <w:tcPr>
            <w:tcW w:w="0" w:type="auto"/>
          </w:tcPr>
          <w:p w14:paraId="5562AC96"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big</w:t>
            </w:r>
          </w:p>
        </w:tc>
        <w:tc>
          <w:tcPr>
            <w:tcW w:w="0" w:type="auto"/>
          </w:tcPr>
          <w:p w14:paraId="4583CDDC"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45.1% [39, 50]</w:t>
            </w:r>
          </w:p>
        </w:tc>
        <w:tc>
          <w:tcPr>
            <w:tcW w:w="0" w:type="auto"/>
          </w:tcPr>
          <w:p w14:paraId="6C7D59D2"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682.8 [ 4]</w:t>
            </w:r>
          </w:p>
        </w:tc>
        <w:tc>
          <w:tcPr>
            <w:tcW w:w="0" w:type="auto"/>
          </w:tcPr>
          <w:p w14:paraId="1FEBB285"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.00167 [14]</w:t>
            </w:r>
          </w:p>
        </w:tc>
        <w:tc>
          <w:tcPr>
            <w:tcW w:w="0" w:type="auto"/>
          </w:tcPr>
          <w:p w14:paraId="302C5B14"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12</w:t>
            </w:r>
            <w:r>
              <w:rPr>
                <w:rFonts w:cs="Times New Roman"/>
                <w:sz w:val="20"/>
                <w:szCs w:val="20"/>
              </w:rPr>
              <w:br/>
            </w:r>
          </w:p>
        </w:tc>
      </w:tr>
      <w:tr w:rsidR="008959BF" w:rsidRPr="00453072" w14:paraId="203D2023" w14:textId="77777777" w:rsidTr="00085F99">
        <w:tc>
          <w:tcPr>
            <w:tcW w:w="0" w:type="auto"/>
          </w:tcPr>
          <w:p w14:paraId="40224FF5"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zoo</w:t>
            </w:r>
          </w:p>
        </w:tc>
        <w:tc>
          <w:tcPr>
            <w:tcW w:w="0" w:type="auto"/>
          </w:tcPr>
          <w:p w14:paraId="7F6237ED"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44.0% [38, 49]</w:t>
            </w:r>
          </w:p>
        </w:tc>
        <w:tc>
          <w:tcPr>
            <w:tcW w:w="0" w:type="auto"/>
          </w:tcPr>
          <w:p w14:paraId="76087BB3"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13.6 [25]</w:t>
            </w:r>
          </w:p>
        </w:tc>
        <w:tc>
          <w:tcPr>
            <w:tcW w:w="0" w:type="auto"/>
          </w:tcPr>
          <w:p w14:paraId="3E7E84ED"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.00013 [37]</w:t>
            </w:r>
          </w:p>
        </w:tc>
        <w:tc>
          <w:tcPr>
            <w:tcW w:w="0" w:type="auto"/>
          </w:tcPr>
          <w:p w14:paraId="16BE5E87"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8</w:t>
            </w:r>
          </w:p>
        </w:tc>
      </w:tr>
      <w:tr w:rsidR="008959BF" w:rsidRPr="00453072" w14:paraId="0B65DB12" w14:textId="77777777" w:rsidTr="00085F99">
        <w:tc>
          <w:tcPr>
            <w:tcW w:w="0" w:type="auto"/>
          </w:tcPr>
          <w:p w14:paraId="64068FF1"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chew</w:t>
            </w:r>
          </w:p>
        </w:tc>
        <w:tc>
          <w:tcPr>
            <w:tcW w:w="0" w:type="auto"/>
          </w:tcPr>
          <w:p w14:paraId="6ACCF75A"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36.3% [31, 41]</w:t>
            </w:r>
          </w:p>
        </w:tc>
        <w:tc>
          <w:tcPr>
            <w:tcW w:w="0" w:type="auto"/>
          </w:tcPr>
          <w:p w14:paraId="543A19A0"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9.1 [33]</w:t>
            </w:r>
          </w:p>
        </w:tc>
        <w:tc>
          <w:tcPr>
            <w:tcW w:w="0" w:type="auto"/>
          </w:tcPr>
          <w:p w14:paraId="53F5F88C"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.00035 [33]</w:t>
            </w:r>
          </w:p>
        </w:tc>
        <w:tc>
          <w:tcPr>
            <w:tcW w:w="0" w:type="auto"/>
          </w:tcPr>
          <w:p w14:paraId="1E4D0281"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8</w:t>
            </w:r>
          </w:p>
        </w:tc>
      </w:tr>
      <w:tr w:rsidR="008959BF" w:rsidRPr="00453072" w14:paraId="6A9C65B6" w14:textId="77777777" w:rsidTr="00085F99">
        <w:tc>
          <w:tcPr>
            <w:tcW w:w="0" w:type="auto"/>
          </w:tcPr>
          <w:p w14:paraId="5D91EA99"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sheet</w:t>
            </w:r>
          </w:p>
        </w:tc>
        <w:tc>
          <w:tcPr>
            <w:tcW w:w="0" w:type="auto"/>
          </w:tcPr>
          <w:p w14:paraId="41E1DE1A"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35.2% [31, 41]</w:t>
            </w:r>
          </w:p>
        </w:tc>
        <w:tc>
          <w:tcPr>
            <w:tcW w:w="0" w:type="auto"/>
          </w:tcPr>
          <w:p w14:paraId="11126237"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11.6 [30]</w:t>
            </w:r>
          </w:p>
        </w:tc>
        <w:tc>
          <w:tcPr>
            <w:tcW w:w="0" w:type="auto"/>
          </w:tcPr>
          <w:p w14:paraId="094E987F"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.00110 [21]</w:t>
            </w:r>
          </w:p>
        </w:tc>
        <w:tc>
          <w:tcPr>
            <w:tcW w:w="0" w:type="auto"/>
          </w:tcPr>
          <w:p w14:paraId="273D02AD"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13</w:t>
            </w:r>
          </w:p>
        </w:tc>
      </w:tr>
      <w:tr w:rsidR="008959BF" w:rsidRPr="00453072" w14:paraId="43EC61D4" w14:textId="77777777" w:rsidTr="00085F99">
        <w:tc>
          <w:tcPr>
            <w:tcW w:w="0" w:type="auto"/>
          </w:tcPr>
          <w:p w14:paraId="0CF6E02C"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jar</w:t>
            </w:r>
          </w:p>
        </w:tc>
        <w:tc>
          <w:tcPr>
            <w:tcW w:w="0" w:type="auto"/>
          </w:tcPr>
          <w:p w14:paraId="76029E6B"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27.5% [23, 32]</w:t>
            </w:r>
          </w:p>
        </w:tc>
        <w:tc>
          <w:tcPr>
            <w:tcW w:w="0" w:type="auto"/>
          </w:tcPr>
          <w:p w14:paraId="5D84760A"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8.3 [34]</w:t>
            </w:r>
          </w:p>
        </w:tc>
        <w:tc>
          <w:tcPr>
            <w:tcW w:w="0" w:type="auto"/>
          </w:tcPr>
          <w:p w14:paraId="3DB1518C"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.00270 [ 8]</w:t>
            </w:r>
          </w:p>
        </w:tc>
        <w:tc>
          <w:tcPr>
            <w:tcW w:w="0" w:type="auto"/>
          </w:tcPr>
          <w:p w14:paraId="5692419F"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12</w:t>
            </w:r>
          </w:p>
        </w:tc>
      </w:tr>
      <w:tr w:rsidR="008959BF" w:rsidRPr="00453072" w14:paraId="4FA90109" w14:textId="77777777" w:rsidTr="00085F99">
        <w:tc>
          <w:tcPr>
            <w:tcW w:w="0" w:type="auto"/>
          </w:tcPr>
          <w:p w14:paraId="5E71DF86"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rock</w:t>
            </w:r>
          </w:p>
        </w:tc>
        <w:tc>
          <w:tcPr>
            <w:tcW w:w="0" w:type="auto"/>
          </w:tcPr>
          <w:p w14:paraId="51990BE5"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26.4% [22, 32]</w:t>
            </w:r>
          </w:p>
        </w:tc>
        <w:tc>
          <w:tcPr>
            <w:tcW w:w="0" w:type="auto"/>
          </w:tcPr>
          <w:p w14:paraId="776A1F76"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86.2 [15]</w:t>
            </w:r>
          </w:p>
        </w:tc>
        <w:tc>
          <w:tcPr>
            <w:tcW w:w="0" w:type="auto"/>
          </w:tcPr>
          <w:p w14:paraId="3D45F8D0"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.00175 [12]</w:t>
            </w:r>
          </w:p>
        </w:tc>
        <w:tc>
          <w:tcPr>
            <w:tcW w:w="0" w:type="auto"/>
          </w:tcPr>
          <w:p w14:paraId="406722A6"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10</w:t>
            </w:r>
            <w:r>
              <w:rPr>
                <w:rFonts w:cs="Times New Roman"/>
                <w:sz w:val="20"/>
                <w:szCs w:val="20"/>
              </w:rPr>
              <w:br/>
            </w:r>
          </w:p>
        </w:tc>
      </w:tr>
      <w:tr w:rsidR="008959BF" w:rsidRPr="00453072" w14:paraId="2D41A879" w14:textId="77777777" w:rsidTr="00085F99">
        <w:tc>
          <w:tcPr>
            <w:tcW w:w="0" w:type="auto"/>
          </w:tcPr>
          <w:p w14:paraId="2199A218"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lock</w:t>
            </w:r>
          </w:p>
        </w:tc>
        <w:tc>
          <w:tcPr>
            <w:tcW w:w="0" w:type="auto"/>
          </w:tcPr>
          <w:p w14:paraId="1DEC34CF"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25.3% [21, 30]</w:t>
            </w:r>
          </w:p>
        </w:tc>
        <w:tc>
          <w:tcPr>
            <w:tcW w:w="0" w:type="auto"/>
          </w:tcPr>
          <w:p w14:paraId="09B2A49F"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56.6 [20]</w:t>
            </w:r>
          </w:p>
        </w:tc>
        <w:tc>
          <w:tcPr>
            <w:tcW w:w="0" w:type="auto"/>
          </w:tcPr>
          <w:p w14:paraId="25621CD0"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.00147 [17]</w:t>
            </w:r>
          </w:p>
        </w:tc>
        <w:tc>
          <w:tcPr>
            <w:tcW w:w="0" w:type="auto"/>
          </w:tcPr>
          <w:p w14:paraId="3FF8221E"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10</w:t>
            </w:r>
          </w:p>
        </w:tc>
      </w:tr>
      <w:tr w:rsidR="008959BF" w:rsidRPr="00453072" w14:paraId="1292F749" w14:textId="77777777" w:rsidTr="00085F99">
        <w:tc>
          <w:tcPr>
            <w:tcW w:w="0" w:type="auto"/>
          </w:tcPr>
          <w:p w14:paraId="4AE9000D"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full</w:t>
            </w:r>
          </w:p>
        </w:tc>
        <w:tc>
          <w:tcPr>
            <w:tcW w:w="0" w:type="auto"/>
          </w:tcPr>
          <w:p w14:paraId="67B3C13F"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19.8% [16, 24]</w:t>
            </w:r>
          </w:p>
        </w:tc>
        <w:tc>
          <w:tcPr>
            <w:tcW w:w="0" w:type="auto"/>
          </w:tcPr>
          <w:p w14:paraId="76097582"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166.9 [11]</w:t>
            </w:r>
          </w:p>
        </w:tc>
        <w:tc>
          <w:tcPr>
            <w:tcW w:w="0" w:type="auto"/>
          </w:tcPr>
          <w:p w14:paraId="63EE0472"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.00026 [34]</w:t>
            </w:r>
          </w:p>
        </w:tc>
        <w:tc>
          <w:tcPr>
            <w:tcW w:w="0" w:type="auto"/>
          </w:tcPr>
          <w:p w14:paraId="3D2D6BF2"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13</w:t>
            </w:r>
          </w:p>
        </w:tc>
      </w:tr>
      <w:tr w:rsidR="008959BF" w:rsidRPr="00453072" w14:paraId="6CEA7B8F" w14:textId="77777777" w:rsidTr="00085F99">
        <w:tc>
          <w:tcPr>
            <w:tcW w:w="0" w:type="auto"/>
          </w:tcPr>
          <w:p w14:paraId="2B25733A" w14:textId="77777777" w:rsidR="008959BF" w:rsidRPr="00453072" w:rsidRDefault="008959BF" w:rsidP="00085F99">
            <w:pPr>
              <w:pStyle w:val="Compact"/>
              <w:spacing w:before="0" w:after="0"/>
              <w:rPr>
                <w:rFonts w:cs="Times New Roman"/>
                <w:sz w:val="20"/>
                <w:szCs w:val="20"/>
              </w:rPr>
            </w:pPr>
            <w:r w:rsidRPr="00453072">
              <w:rPr>
                <w:rFonts w:cs="Times New Roman"/>
                <w:sz w:val="20"/>
                <w:szCs w:val="20"/>
              </w:rPr>
              <w:t>dee</w:t>
            </w:r>
          </w:p>
        </w:tc>
        <w:tc>
          <w:tcPr>
            <w:tcW w:w="0" w:type="auto"/>
          </w:tcPr>
          <w:p w14:paraId="56C24B64"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11.0% [8, 14]</w:t>
            </w:r>
          </w:p>
        </w:tc>
        <w:tc>
          <w:tcPr>
            <w:tcW w:w="0" w:type="auto"/>
          </w:tcPr>
          <w:p w14:paraId="76D31491"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6.6 [35]</w:t>
            </w:r>
          </w:p>
        </w:tc>
        <w:tc>
          <w:tcPr>
            <w:tcW w:w="0" w:type="auto"/>
          </w:tcPr>
          <w:p w14:paraId="1AC8E555"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.00223 [10]</w:t>
            </w:r>
          </w:p>
        </w:tc>
        <w:tc>
          <w:tcPr>
            <w:tcW w:w="0" w:type="auto"/>
          </w:tcPr>
          <w:p w14:paraId="28129BA9" w14:textId="77777777" w:rsidR="008959BF" w:rsidRPr="00453072" w:rsidRDefault="008959BF" w:rsidP="00085F99">
            <w:pPr>
              <w:pStyle w:val="Compact"/>
              <w:spacing w:before="0" w:after="0"/>
              <w:jc w:val="right"/>
              <w:rPr>
                <w:rFonts w:cs="Times New Roman"/>
                <w:sz w:val="20"/>
                <w:szCs w:val="20"/>
              </w:rPr>
            </w:pPr>
            <w:r w:rsidRPr="00453072">
              <w:rPr>
                <w:rFonts w:cs="Times New Roman"/>
                <w:sz w:val="20"/>
                <w:szCs w:val="20"/>
              </w:rPr>
              <w:t>6</w:t>
            </w:r>
          </w:p>
        </w:tc>
      </w:tr>
    </w:tbl>
    <w:p w14:paraId="7380DDCB" w14:textId="77777777" w:rsidR="00BA0070" w:rsidRDefault="00A77A0A">
      <w:pPr>
        <w:pStyle w:val="CaptionedFigure"/>
      </w:pPr>
      <w:r>
        <w:rPr>
          <w:noProof/>
        </w:rPr>
        <w:lastRenderedPageBreak/>
        <w:drawing>
          <wp:inline distT="0" distB="0" distL="0" distR="0" wp14:anchorId="0389C54F" wp14:editId="1106A0C7">
            <wp:extent cx="3044952" cy="3657600"/>
            <wp:effectExtent l="0" t="0" r="0" b="0"/>
            <wp:docPr id="1" name="Picture" descr="Figure 1. Each item’s estimated intelligibility score for a new, unobserved participant. These posterior predictions incorporate uncertainty about the overall average intelligibility, word-level effects, variation in the population of children, and variation for specific items. Thus, there’s a 50% probability that a typically developing 30–47-month-old’s production of eat will be at least 90% intelligible and a 95% probability that full will be less than 50% intellig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nalysis2_files/figure-docx/figure-1-1.png"/>
                    <pic:cNvPicPr>
                      <a:picLocks noChangeAspect="1" noChangeArrowheads="1"/>
                    </pic:cNvPicPr>
                  </pic:nvPicPr>
                  <pic:blipFill>
                    <a:blip r:embed="rId7"/>
                    <a:stretch>
                      <a:fillRect/>
                    </a:stretch>
                  </pic:blipFill>
                  <pic:spPr bwMode="auto">
                    <a:xfrm>
                      <a:off x="0" y="0"/>
                      <a:ext cx="3044952" cy="3657600"/>
                    </a:xfrm>
                    <a:prstGeom prst="rect">
                      <a:avLst/>
                    </a:prstGeom>
                    <a:noFill/>
                    <a:ln w="9525">
                      <a:noFill/>
                      <a:headEnd/>
                      <a:tailEnd/>
                    </a:ln>
                  </pic:spPr>
                </pic:pic>
              </a:graphicData>
            </a:graphic>
          </wp:inline>
        </w:drawing>
      </w:r>
    </w:p>
    <w:p w14:paraId="31C999C0" w14:textId="77777777" w:rsidR="00BA0070" w:rsidRPr="008959BF" w:rsidRDefault="00A77A0A">
      <w:pPr>
        <w:pStyle w:val="ImageCaption"/>
        <w:rPr>
          <w:i w:val="0"/>
        </w:rPr>
      </w:pPr>
      <w:r w:rsidRPr="008959BF">
        <w:rPr>
          <w:b/>
          <w:bCs/>
          <w:i w:val="0"/>
        </w:rPr>
        <w:t>Figure 1.</w:t>
      </w:r>
      <w:r w:rsidRPr="008959BF">
        <w:rPr>
          <w:i w:val="0"/>
        </w:rPr>
        <w:t xml:space="preserve"> Each item’s estimated intelligibility score for a new, unobserved participant. These posterior predictions incorporate uncertainty about the overall average intelligibility, word-level effects, variation in</w:t>
      </w:r>
      <w:r w:rsidRPr="008959BF">
        <w:rPr>
          <w:i w:val="0"/>
        </w:rPr>
        <w:t xml:space="preserve"> the population of children, and variation for specific items. Thus, there’s a 50% probability that a typically developing 30–47-month-old’s production of </w:t>
      </w:r>
      <w:r w:rsidRPr="008959BF">
        <w:rPr>
          <w:i w:val="0"/>
        </w:rPr>
        <w:t>eat</w:t>
      </w:r>
      <w:r w:rsidRPr="008959BF">
        <w:rPr>
          <w:i w:val="0"/>
        </w:rPr>
        <w:t xml:space="preserve"> will be at least 90% intelligible and a 95% probability that </w:t>
      </w:r>
      <w:r w:rsidRPr="008959BF">
        <w:rPr>
          <w:i w:val="0"/>
        </w:rPr>
        <w:t>full</w:t>
      </w:r>
      <w:r w:rsidRPr="008959BF">
        <w:rPr>
          <w:i w:val="0"/>
        </w:rPr>
        <w:t xml:space="preserve"> will be less than 50% intelligi</w:t>
      </w:r>
      <w:r w:rsidRPr="008959BF">
        <w:rPr>
          <w:i w:val="0"/>
        </w:rPr>
        <w:t>ble.</w:t>
      </w:r>
    </w:p>
    <w:p w14:paraId="1E1C2EE6" w14:textId="77777777" w:rsidR="00BA0070" w:rsidRDefault="00A77A0A">
      <w:pPr>
        <w:pStyle w:val="CaptionedFigure"/>
      </w:pPr>
      <w:r>
        <w:rPr>
          <w:noProof/>
        </w:rPr>
        <w:lastRenderedPageBreak/>
        <w:drawing>
          <wp:inline distT="0" distB="0" distL="0" distR="0" wp14:anchorId="102A7E1E" wp14:editId="6EAAE5D6">
            <wp:extent cx="3657600" cy="2926080"/>
            <wp:effectExtent l="0" t="0" r="0" b="0"/>
            <wp:docPr id="2" name="Picture" descr="Figure 2. Visualization of the frequency effect. There is a small, logarithmic effect of word frequency such that average frequency increases with 10x increases in frequency. Points and errors bars are the observed mean and standard error for each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nalysis2_files/figure-docx/figure-2-1.png"/>
                    <pic:cNvPicPr>
                      <a:picLocks noChangeAspect="1" noChangeArrowheads="1"/>
                    </pic:cNvPicPr>
                  </pic:nvPicPr>
                  <pic:blipFill>
                    <a:blip r:embed="rId8"/>
                    <a:stretch>
                      <a:fillRect/>
                    </a:stretch>
                  </pic:blipFill>
                  <pic:spPr bwMode="auto">
                    <a:xfrm>
                      <a:off x="0" y="0"/>
                      <a:ext cx="3657600" cy="2926080"/>
                    </a:xfrm>
                    <a:prstGeom prst="rect">
                      <a:avLst/>
                    </a:prstGeom>
                    <a:noFill/>
                    <a:ln w="9525">
                      <a:noFill/>
                      <a:headEnd/>
                      <a:tailEnd/>
                    </a:ln>
                  </pic:spPr>
                </pic:pic>
              </a:graphicData>
            </a:graphic>
          </wp:inline>
        </w:drawing>
      </w:r>
    </w:p>
    <w:p w14:paraId="3A3FE05B" w14:textId="40C28F8E" w:rsidR="008959BF" w:rsidRDefault="00A77A0A">
      <w:pPr>
        <w:pStyle w:val="ImageCaption"/>
        <w:rPr>
          <w:i w:val="0"/>
        </w:rPr>
      </w:pPr>
      <w:r w:rsidRPr="008959BF">
        <w:rPr>
          <w:b/>
          <w:bCs/>
          <w:i w:val="0"/>
        </w:rPr>
        <w:t>Figure 2.</w:t>
      </w:r>
      <w:r w:rsidRPr="008959BF">
        <w:rPr>
          <w:i w:val="0"/>
        </w:rPr>
        <w:t xml:space="preserve"> Visualization of the frequency effect. There is a small, logarithmic effect of word frequency such that average frequency increases with 10x increases in frequency. Points and errors bars are the observed mean and standard error for each i</w:t>
      </w:r>
      <w:r w:rsidRPr="008959BF">
        <w:rPr>
          <w:i w:val="0"/>
        </w:rPr>
        <w:t>tem.</w:t>
      </w:r>
    </w:p>
    <w:p w14:paraId="030A0764" w14:textId="77777777" w:rsidR="008959BF" w:rsidRDefault="008959BF">
      <w:r>
        <w:rPr>
          <w:i/>
        </w:rPr>
        <w:br w:type="page"/>
      </w:r>
    </w:p>
    <w:p w14:paraId="3F8EE2BE" w14:textId="77777777" w:rsidR="00BA0070" w:rsidRDefault="00A77A0A">
      <w:pPr>
        <w:pStyle w:val="Heading2"/>
      </w:pPr>
      <w:bookmarkStart w:id="4" w:name="references"/>
      <w:bookmarkEnd w:id="3"/>
      <w:r>
        <w:lastRenderedPageBreak/>
        <w:t>References</w:t>
      </w:r>
    </w:p>
    <w:p w14:paraId="679D6B23" w14:textId="77777777" w:rsidR="00BA0070" w:rsidRDefault="00A77A0A">
      <w:pPr>
        <w:pStyle w:val="Bibliography"/>
      </w:pPr>
      <w:bookmarkStart w:id="5" w:name="ref-subtlexus2009"/>
      <w:bookmarkStart w:id="6" w:name="refs"/>
      <w:r>
        <w:t xml:space="preserve">Brysbaert, M., &amp; New, B. (2009). Moving beyond Kučera and Francis: A critical evaluation of current word frequency norms and the introduction of a new and improved word frequency measure for American English. </w:t>
      </w:r>
      <w:r>
        <w:rPr>
          <w:i/>
          <w:iCs/>
        </w:rPr>
        <w:t>Behavior Research Methods</w:t>
      </w:r>
      <w:r>
        <w:t xml:space="preserve">, </w:t>
      </w:r>
      <w:r>
        <w:rPr>
          <w:i/>
          <w:iCs/>
        </w:rPr>
        <w:t>41</w:t>
      </w:r>
      <w:r>
        <w:t>(4</w:t>
      </w:r>
      <w:r>
        <w:t xml:space="preserve">), 977–990. </w:t>
      </w:r>
      <w:hyperlink r:id="rId9">
        <w:r>
          <w:rPr>
            <w:rStyle w:val="Hyperlink"/>
          </w:rPr>
          <w:t>https://doi.org/10.3758/BRM.41.4.977</w:t>
        </w:r>
      </w:hyperlink>
    </w:p>
    <w:p w14:paraId="1D240EEF" w14:textId="77777777" w:rsidR="00BA0070" w:rsidRDefault="00A77A0A">
      <w:pPr>
        <w:pStyle w:val="Bibliography"/>
      </w:pPr>
      <w:bookmarkStart w:id="7" w:name="ref-burknerBayesianItemResponse2019"/>
      <w:bookmarkEnd w:id="5"/>
      <w:r>
        <w:t xml:space="preserve">Bürkner, P.-C. (2019). Bayesian item response modelling in R with brms and Stan. </w:t>
      </w:r>
      <w:r>
        <w:rPr>
          <w:i/>
          <w:iCs/>
        </w:rPr>
        <w:t>arXiv:1905.09501 [Stat]</w:t>
      </w:r>
      <w:r>
        <w:t xml:space="preserve">. Retrieved from </w:t>
      </w:r>
      <w:hyperlink r:id="rId10">
        <w:r>
          <w:rPr>
            <w:rStyle w:val="Hyperlink"/>
          </w:rPr>
          <w:t>http://arxiv.org/abs/1905.09501</w:t>
        </w:r>
      </w:hyperlink>
    </w:p>
    <w:p w14:paraId="0B5DABE9" w14:textId="77777777" w:rsidR="00BA0070" w:rsidRDefault="00A77A0A">
      <w:pPr>
        <w:pStyle w:val="Bibliography"/>
      </w:pPr>
      <w:bookmarkStart w:id="8" w:name="ref-hodgeTOCS"/>
      <w:bookmarkEnd w:id="7"/>
      <w:r>
        <w:t>Hodge, M. M., &amp; Daniels, J. (2007). TOCS+ intelligibility measures [computer software]. Edmonton, Alberta: University of Alberta.</w:t>
      </w:r>
    </w:p>
    <w:p w14:paraId="2398CF41" w14:textId="77777777" w:rsidR="00BA0070" w:rsidRDefault="00A77A0A">
      <w:pPr>
        <w:pStyle w:val="Bibliography"/>
      </w:pPr>
      <w:bookmarkStart w:id="9" w:name="ref-kent1992"/>
      <w:bookmarkEnd w:id="8"/>
      <w:r>
        <w:t>Kent, R. D. (1992). The biology of phonological development. In C. A. Fer</w:t>
      </w:r>
      <w:r>
        <w:t xml:space="preserve">guson, L. Menn, &amp; C. Stoel-Gammon (Eds.), </w:t>
      </w:r>
      <w:r>
        <w:rPr>
          <w:i/>
          <w:iCs/>
        </w:rPr>
        <w:t>Phonological development: Models, research, implications</w:t>
      </w:r>
      <w:r>
        <w:t xml:space="preserve"> (pp. 65–90). Timonium, MD: York Press.</w:t>
      </w:r>
    </w:p>
    <w:p w14:paraId="3853C0A3" w14:textId="77777777" w:rsidR="00BA0070" w:rsidRDefault="00A77A0A">
      <w:pPr>
        <w:pStyle w:val="Bibliography"/>
      </w:pPr>
      <w:bookmarkStart w:id="10" w:name="ref-complexity2018"/>
      <w:bookmarkEnd w:id="9"/>
      <w:r>
        <w:t>Kuruvilla-Dugdale, M., Custer, C., Heidrick, L., Barohn, R., &amp; Govindarajan, R. (2018). A phonetic complexity-based ap</w:t>
      </w:r>
      <w:r>
        <w:t xml:space="preserve">proach for intelligibility and articulatory precision testing: A preliminary study on talkers with amyotrophic lateral sclerosis. </w:t>
      </w:r>
      <w:r>
        <w:rPr>
          <w:i/>
          <w:iCs/>
        </w:rPr>
        <w:t>Journal of Speech, Language, and Hearing Research</w:t>
      </w:r>
      <w:r>
        <w:t xml:space="preserve">, </w:t>
      </w:r>
      <w:r>
        <w:rPr>
          <w:i/>
          <w:iCs/>
        </w:rPr>
        <w:t>61</w:t>
      </w:r>
      <w:r>
        <w:t xml:space="preserve">(9), 2205–2214. </w:t>
      </w:r>
      <w:hyperlink r:id="rId11">
        <w:r>
          <w:rPr>
            <w:rStyle w:val="Hyperlink"/>
          </w:rPr>
          <w:t>https://doi.org/10.1044/2018_JSLHR-S-17-0462</w:t>
        </w:r>
      </w:hyperlink>
    </w:p>
    <w:p w14:paraId="001206C2" w14:textId="77777777" w:rsidR="00BA0070" w:rsidRDefault="00A77A0A">
      <w:pPr>
        <w:pStyle w:val="Bibliography"/>
      </w:pPr>
      <w:bookmarkStart w:id="11" w:name="ref-vadenIrvinePhonotacticOnline"/>
      <w:bookmarkEnd w:id="10"/>
      <w:r>
        <w:t xml:space="preserve">Vaden, K. I., Halpin, H. R., &amp; Hickok, G. S. (2009). Irvine Phonotactic Online Dictionary, version 2.0. [Data file]. </w:t>
      </w:r>
      <w:hyperlink r:id="rId12">
        <w:r>
          <w:rPr>
            <w:rStyle w:val="Hyperlink"/>
          </w:rPr>
          <w:t>http://www.iphod.com</w:t>
        </w:r>
      </w:hyperlink>
      <w:r>
        <w:t>.</w:t>
      </w:r>
    </w:p>
    <w:p w14:paraId="4E99F646" w14:textId="77777777" w:rsidR="00BA0070" w:rsidRDefault="00A77A0A">
      <w:pPr>
        <w:pStyle w:val="Bibliography"/>
      </w:pPr>
      <w:bookmarkStart w:id="12" w:name="ref-vitevitch2016"/>
      <w:bookmarkEnd w:id="11"/>
      <w:r>
        <w:t xml:space="preserve">Vitevitch, M. S., &amp; Luce, P. A. (2016). Phonological neighborhood effects in spoken word perception and production. </w:t>
      </w:r>
      <w:r>
        <w:rPr>
          <w:i/>
          <w:iCs/>
        </w:rPr>
        <w:t>Annual Review of Linguistics</w:t>
      </w:r>
      <w:r>
        <w:t xml:space="preserve">, </w:t>
      </w:r>
      <w:r>
        <w:rPr>
          <w:i/>
          <w:iCs/>
        </w:rPr>
        <w:t>2</w:t>
      </w:r>
      <w:r>
        <w:t xml:space="preserve">(1), 75–94. </w:t>
      </w:r>
      <w:hyperlink r:id="rId13">
        <w:r>
          <w:rPr>
            <w:rStyle w:val="Hyperlink"/>
          </w:rPr>
          <w:t>https://doi.org/10.1146</w:t>
        </w:r>
        <w:r>
          <w:rPr>
            <w:rStyle w:val="Hyperlink"/>
          </w:rPr>
          <w:t>/annurev-linguist-030514-124832</w:t>
        </w:r>
      </w:hyperlink>
      <w:bookmarkEnd w:id="4"/>
      <w:bookmarkEnd w:id="6"/>
      <w:bookmarkEnd w:id="12"/>
    </w:p>
    <w:sectPr w:rsidR="00BA00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9B84B" w14:textId="77777777" w:rsidR="00A77A0A" w:rsidRDefault="00A77A0A">
      <w:pPr>
        <w:spacing w:after="0"/>
      </w:pPr>
      <w:r>
        <w:separator/>
      </w:r>
    </w:p>
  </w:endnote>
  <w:endnote w:type="continuationSeparator" w:id="0">
    <w:p w14:paraId="3F432DD2" w14:textId="77777777" w:rsidR="00A77A0A" w:rsidRDefault="00A77A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3256B" w14:textId="77777777" w:rsidR="00A77A0A" w:rsidRDefault="00A77A0A">
      <w:r>
        <w:separator/>
      </w:r>
    </w:p>
  </w:footnote>
  <w:footnote w:type="continuationSeparator" w:id="0">
    <w:p w14:paraId="452AF853" w14:textId="77777777" w:rsidR="00A77A0A" w:rsidRDefault="00A77A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B6CE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9141D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60C4B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EBC4D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99CF2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1838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A86B4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7909C8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F21D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2664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325A1E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E86F1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F17C2"/>
    <w:rsid w:val="004E29B3"/>
    <w:rsid w:val="00590D07"/>
    <w:rsid w:val="00784D58"/>
    <w:rsid w:val="008959BF"/>
    <w:rsid w:val="008D6863"/>
    <w:rsid w:val="00A74054"/>
    <w:rsid w:val="00A77A0A"/>
    <w:rsid w:val="00B86B75"/>
    <w:rsid w:val="00BA0070"/>
    <w:rsid w:val="00BC48D5"/>
    <w:rsid w:val="00C36279"/>
    <w:rsid w:val="00CC09E9"/>
    <w:rsid w:val="00D6634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7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7746"/>
    <w:rPr>
      <w:rFonts w:ascii="Times New Roman" w:hAnsi="Times New Roman"/>
    </w:rPr>
  </w:style>
  <w:style w:type="paragraph" w:styleId="Heading1">
    <w:name w:val="heading 1"/>
    <w:basedOn w:val="Normal"/>
    <w:next w:val="BodyText"/>
    <w:uiPriority w:val="9"/>
    <w:qFormat/>
    <w:rsid w:val="00956307"/>
    <w:pPr>
      <w:keepNext/>
      <w:keepLines/>
      <w:spacing w:before="240" w:after="240"/>
      <w:jc w:val="center"/>
      <w:outlineLvl w:val="0"/>
    </w:pPr>
    <w:rPr>
      <w:rFonts w:eastAsiaTheme="majorEastAsia" w:cstheme="majorBidi"/>
      <w:bCs/>
      <w:szCs w:val="32"/>
    </w:rPr>
  </w:style>
  <w:style w:type="paragraph" w:styleId="Heading2">
    <w:name w:val="heading 2"/>
    <w:basedOn w:val="Normal"/>
    <w:next w:val="BodyText"/>
    <w:uiPriority w:val="9"/>
    <w:unhideWhenUsed/>
    <w:qFormat/>
    <w:rsid w:val="00956307"/>
    <w:pPr>
      <w:keepNext/>
      <w:keepLines/>
      <w:spacing w:before="240" w:after="240"/>
      <w:jc w:val="center"/>
      <w:outlineLvl w:val="1"/>
    </w:pPr>
    <w:rPr>
      <w:rFonts w:eastAsiaTheme="majorEastAsia" w:cstheme="majorBidi"/>
      <w:b/>
      <w:bCs/>
      <w:szCs w:val="32"/>
    </w:rPr>
  </w:style>
  <w:style w:type="paragraph" w:styleId="Heading3">
    <w:name w:val="heading 3"/>
    <w:basedOn w:val="Normal"/>
    <w:next w:val="BodyText"/>
    <w:uiPriority w:val="9"/>
    <w:unhideWhenUsed/>
    <w:qFormat/>
    <w:rsid w:val="00F14CBC"/>
    <w:pPr>
      <w:keepNext/>
      <w:keepLines/>
      <w:spacing w:before="240" w:after="240"/>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rsid w:val="00956307"/>
    <w:pPr>
      <w:keepNext/>
      <w:keepLines/>
      <w:spacing w:before="240" w:after="240"/>
      <w:outlineLvl w:val="3"/>
    </w:pPr>
    <w:rPr>
      <w:rFonts w:eastAsiaTheme="majorEastAsia" w:cstheme="majorBidi"/>
      <w:b/>
      <w:bCs/>
      <w:i/>
    </w:rPr>
  </w:style>
  <w:style w:type="paragraph" w:styleId="Heading5">
    <w:name w:val="heading 5"/>
    <w:basedOn w:val="Normal"/>
    <w:next w:val="BodyText"/>
    <w:uiPriority w:val="9"/>
    <w:unhideWhenUsed/>
    <w:qFormat/>
    <w:rsid w:val="00956307"/>
    <w:pPr>
      <w:keepNext/>
      <w:keepLines/>
      <w:spacing w:before="240" w:after="120"/>
      <w:ind w:firstLine="720"/>
      <w:outlineLvl w:val="4"/>
    </w:pPr>
    <w:rPr>
      <w:rFonts w:asciiTheme="majorHAnsi" w:eastAsiaTheme="majorEastAsia" w:hAnsiTheme="majorHAnsi" w:cstheme="majorBidi"/>
      <w:b/>
      <w:iCs/>
    </w:rPr>
  </w:style>
  <w:style w:type="paragraph" w:styleId="Heading6">
    <w:name w:val="heading 6"/>
    <w:basedOn w:val="Normal"/>
    <w:next w:val="BodyText"/>
    <w:uiPriority w:val="9"/>
    <w:unhideWhenUsed/>
    <w:qFormat/>
    <w:rsid w:val="00956307"/>
    <w:pPr>
      <w:keepNext/>
      <w:keepLines/>
      <w:spacing w:before="240" w:after="240"/>
      <w:ind w:left="720"/>
      <w:outlineLvl w:val="5"/>
    </w:pPr>
    <w:rPr>
      <w:rFonts w:eastAsiaTheme="majorEastAsia" w:cstheme="majorBidi"/>
      <w:b/>
      <w: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14CBC"/>
    <w:pPr>
      <w:spacing w:after="0" w:line="480" w:lineRule="auto"/>
      <w:ind w:firstLine="720"/>
      <w:contextualSpacing/>
    </w:pPr>
  </w:style>
  <w:style w:type="paragraph" w:customStyle="1" w:styleId="FirstParagraph">
    <w:name w:val="First Paragraph"/>
    <w:basedOn w:val="BodyText"/>
    <w:next w:val="BodyText"/>
    <w:qFormat/>
    <w:rsid w:val="0093793E"/>
    <w:pPr>
      <w:spacing w:before="240"/>
    </w:pPr>
  </w:style>
  <w:style w:type="paragraph" w:customStyle="1" w:styleId="Compact">
    <w:name w:val="Compact"/>
    <w:basedOn w:val="BodyText"/>
    <w:qFormat/>
    <w:rsid w:val="00F14CBC"/>
    <w:pPr>
      <w:spacing w:before="36" w:after="36" w:line="240" w:lineRule="auto"/>
      <w:ind w:firstLine="0"/>
    </w:pPr>
  </w:style>
  <w:style w:type="paragraph" w:styleId="Title">
    <w:name w:val="Title"/>
    <w:basedOn w:val="Heading1"/>
    <w:next w:val="BodyText"/>
    <w:qFormat/>
    <w:rsid w:val="00956307"/>
  </w:style>
  <w:style w:type="paragraph" w:styleId="Subtitle">
    <w:name w:val="Subtitle"/>
    <w:basedOn w:val="Title"/>
    <w:next w:val="BodyText"/>
    <w:qFormat/>
    <w:rsid w:val="00956307"/>
    <w:pPr>
      <w:outlineLvl w:val="9"/>
    </w:pPr>
    <w:rPr>
      <w:szCs w:val="30"/>
    </w:rPr>
  </w:style>
  <w:style w:type="paragraph" w:customStyle="1" w:styleId="Author">
    <w:name w:val="Author"/>
    <w:basedOn w:val="Title"/>
    <w:next w:val="BodyText"/>
    <w:qFormat/>
    <w:rsid w:val="00956307"/>
    <w:pPr>
      <w:outlineLvl w:val="9"/>
    </w:pPr>
  </w:style>
  <w:style w:type="paragraph" w:styleId="Date">
    <w:name w:val="Date"/>
    <w:basedOn w:val="Author"/>
    <w:next w:val="BodyText"/>
    <w:qFormat/>
    <w:rsid w:val="00956307"/>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56307"/>
    <w:pPr>
      <w:spacing w:before="120" w:after="120"/>
      <w:ind w:left="720" w:right="720" w:firstLine="0"/>
      <w:mirrorIndents/>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DE1B46"/>
    <w:pPr>
      <w:keepNext/>
      <w:spacing w:before="360" w:after="0" w:line="480" w:lineRule="auto"/>
    </w:pPr>
  </w:style>
  <w:style w:type="paragraph" w:customStyle="1" w:styleId="ImageCaption">
    <w:name w:val="Image Caption"/>
    <w:basedOn w:val="Caption"/>
    <w:rsid w:val="00F14CBC"/>
    <w:pPr>
      <w:spacing w:after="240" w:line="480" w:lineRule="auto"/>
    </w:pPr>
  </w:style>
  <w:style w:type="paragraph" w:customStyle="1" w:styleId="Figure">
    <w:name w:val="Figure"/>
    <w:basedOn w:val="Normal"/>
  </w:style>
  <w:style w:type="paragraph" w:customStyle="1" w:styleId="CaptionedFigure">
    <w:name w:val="Captioned Figure"/>
    <w:basedOn w:val="Figure"/>
    <w:rsid w:val="00956307"/>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4711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47112"/>
    <w:rPr>
      <w:rFonts w:ascii="Segoe UI" w:hAnsi="Segoe UI" w:cs="Segoe UI"/>
      <w:sz w:val="18"/>
      <w:szCs w:val="18"/>
    </w:rPr>
  </w:style>
  <w:style w:type="character" w:customStyle="1" w:styleId="BodyTextChar">
    <w:name w:val="Body Text Char"/>
    <w:basedOn w:val="DefaultParagraphFont"/>
    <w:link w:val="BodyText"/>
    <w:rsid w:val="00F14CBC"/>
    <w:rPr>
      <w:rFonts w:ascii="Times New Roman" w:hAnsi="Times New Roman"/>
    </w:rPr>
  </w:style>
  <w:style w:type="paragraph" w:styleId="Header">
    <w:name w:val="header"/>
    <w:basedOn w:val="Normal"/>
    <w:link w:val="HeaderChar"/>
    <w:unhideWhenUsed/>
    <w:rsid w:val="00CC09E9"/>
    <w:pPr>
      <w:tabs>
        <w:tab w:val="center" w:pos="4680"/>
        <w:tab w:val="right" w:pos="9360"/>
      </w:tabs>
      <w:spacing w:after="0"/>
    </w:pPr>
  </w:style>
  <w:style w:type="character" w:customStyle="1" w:styleId="HeaderChar">
    <w:name w:val="Header Char"/>
    <w:basedOn w:val="DefaultParagraphFont"/>
    <w:link w:val="Header"/>
    <w:rsid w:val="00CC09E9"/>
    <w:rPr>
      <w:rFonts w:ascii="Times New Roman" w:hAnsi="Times New Roman"/>
    </w:rPr>
  </w:style>
  <w:style w:type="paragraph" w:styleId="Footer">
    <w:name w:val="footer"/>
    <w:basedOn w:val="Normal"/>
    <w:link w:val="FooterChar"/>
    <w:unhideWhenUsed/>
    <w:rsid w:val="00CC09E9"/>
    <w:pPr>
      <w:tabs>
        <w:tab w:val="center" w:pos="4680"/>
        <w:tab w:val="right" w:pos="9360"/>
      </w:tabs>
      <w:spacing w:after="0"/>
    </w:pPr>
  </w:style>
  <w:style w:type="character" w:customStyle="1" w:styleId="FooterChar">
    <w:name w:val="Footer Char"/>
    <w:basedOn w:val="DefaultParagraphFont"/>
    <w:link w:val="Footer"/>
    <w:rsid w:val="00CC09E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46/annurev-linguist-030514-12483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pho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44/2018_JSLHR-S-17-046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arxiv.org/abs/1905.09501" TargetMode="External"/><Relationship Id="rId4" Type="http://schemas.openxmlformats.org/officeDocument/2006/relationships/webSettings" Target="webSettings.xml"/><Relationship Id="rId9" Type="http://schemas.openxmlformats.org/officeDocument/2006/relationships/hyperlink" Target="https://doi.org/10.3758/BRM.41.4.97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1374</Words>
  <Characters>7834</Characters>
  <Application>Microsoft Office Word</Application>
  <DocSecurity>0</DocSecurity>
  <Lines>65</Lines>
  <Paragraphs>18</Paragraphs>
  <ScaleCrop>false</ScaleCrop>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2021-08-31T18:18:00Z</dcterms:created>
  <dcterms:modified xsi:type="dcterms:W3CDTF">2021-08-31T18:18:00Z</dcterms:modified>
</cp:coreProperties>
</file>