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97FA1" w14:textId="3B5CD4D7" w:rsidR="00FA1475" w:rsidRDefault="006931A1" w:rsidP="00422093">
      <w:pPr>
        <w:jc w:val="center"/>
        <w:outlineLvl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Emergent and Early Bilinguals: The role of cognitive control in the processing of structural ambiguity</w:t>
      </w:r>
      <w:bookmarkStart w:id="0" w:name="_GoBack"/>
      <w:bookmarkEnd w:id="0"/>
    </w:p>
    <w:p w14:paraId="3152269F" w14:textId="77777777" w:rsidR="00FA1475" w:rsidRDefault="00FA1475" w:rsidP="005742F2">
      <w:pPr>
        <w:rPr>
          <w:rFonts w:ascii="Times New Roman" w:hAnsi="Times New Roman" w:cs="Times New Roman"/>
          <w:color w:val="000000" w:themeColor="text1"/>
        </w:rPr>
      </w:pPr>
    </w:p>
    <w:p w14:paraId="51864094" w14:textId="727B04A4" w:rsidR="003511AB" w:rsidRDefault="00FB7FC6" w:rsidP="00FA1475">
      <w:pPr>
        <w:ind w:firstLine="720"/>
        <w:rPr>
          <w:rFonts w:ascii="Times New Roman" w:hAnsi="Times New Roman" w:cs="Times New Roman"/>
          <w:color w:val="000000" w:themeColor="text1"/>
        </w:rPr>
      </w:pPr>
      <w:r w:rsidRPr="00FA1475">
        <w:rPr>
          <w:rFonts w:ascii="Times New Roman" w:hAnsi="Times New Roman" w:cs="Times New Roman"/>
          <w:color w:val="000000" w:themeColor="text1"/>
        </w:rPr>
        <w:t xml:space="preserve">Language processing </w:t>
      </w:r>
      <w:r w:rsidR="00A305B5" w:rsidRPr="00FA1475">
        <w:rPr>
          <w:rFonts w:ascii="Times New Roman" w:hAnsi="Times New Roman" w:cs="Times New Roman"/>
          <w:color w:val="000000" w:themeColor="text1"/>
        </w:rPr>
        <w:t xml:space="preserve">requires </w:t>
      </w:r>
      <w:r w:rsidR="00100244">
        <w:rPr>
          <w:rFonts w:ascii="Times New Roman" w:hAnsi="Times New Roman" w:cs="Times New Roman"/>
          <w:color w:val="000000" w:themeColor="text1"/>
        </w:rPr>
        <w:t xml:space="preserve">frequent </w:t>
      </w:r>
      <w:r w:rsidRPr="00FA1475">
        <w:rPr>
          <w:rFonts w:ascii="Times New Roman" w:hAnsi="Times New Roman" w:cs="Times New Roman"/>
          <w:color w:val="000000" w:themeColor="text1"/>
        </w:rPr>
        <w:t>reinterpretations of structures that are temporarily ambiguous, until more input is received that helps the parser reach the correct interpretation</w:t>
      </w:r>
      <w:r w:rsidR="004A4D93" w:rsidRPr="00FA1475">
        <w:rPr>
          <w:rFonts w:ascii="Times New Roman" w:hAnsi="Times New Roman" w:cs="Times New Roman"/>
          <w:color w:val="000000" w:themeColor="text1"/>
        </w:rPr>
        <w:t xml:space="preserve"> (cf. </w:t>
      </w:r>
      <w:r w:rsidR="00654B52">
        <w:rPr>
          <w:rFonts w:ascii="Times New Roman" w:hAnsi="Times New Roman" w:cs="Times New Roman"/>
          <w:color w:val="000000" w:themeColor="text1"/>
        </w:rPr>
        <w:t xml:space="preserve">Frazier &amp; Fodor, 1978; </w:t>
      </w:r>
      <w:r w:rsidR="004A4D93" w:rsidRPr="00FA1475">
        <w:rPr>
          <w:rFonts w:ascii="Times New Roman" w:hAnsi="Times New Roman" w:cs="Times New Roman"/>
          <w:color w:val="000000" w:themeColor="text1"/>
        </w:rPr>
        <w:t xml:space="preserve">Frazier &amp; Clifton, 1998; </w:t>
      </w:r>
      <w:r w:rsidR="00E24D8D" w:rsidRPr="00FA1475">
        <w:rPr>
          <w:rFonts w:ascii="Times New Roman" w:hAnsi="Times New Roman" w:cs="Times New Roman"/>
        </w:rPr>
        <w:t>MacDonald Pearlmutter, Seidenburg, 1994</w:t>
      </w:r>
      <w:r w:rsidR="00E24D8D">
        <w:rPr>
          <w:rFonts w:ascii="Times New Roman" w:hAnsi="Times New Roman" w:cs="Times New Roman"/>
        </w:rPr>
        <w:t xml:space="preserve">; </w:t>
      </w:r>
      <w:r w:rsidR="00FA1475" w:rsidRPr="00FA1475">
        <w:rPr>
          <w:rFonts w:ascii="Times New Roman" w:hAnsi="Times New Roman" w:cs="Times New Roman"/>
        </w:rPr>
        <w:t>Tanenhaus</w:t>
      </w:r>
      <w:r w:rsidR="004A4D93" w:rsidRPr="00FA1475">
        <w:rPr>
          <w:rFonts w:ascii="Times New Roman" w:hAnsi="Times New Roman" w:cs="Times New Roman"/>
        </w:rPr>
        <w:t>, Spivey-Knowlton, Eberhard &amp; Sedivy, 1995)</w:t>
      </w:r>
      <w:r w:rsidRPr="00FA1475">
        <w:rPr>
          <w:rFonts w:ascii="Times New Roman" w:hAnsi="Times New Roman" w:cs="Times New Roman"/>
          <w:color w:val="000000" w:themeColor="text1"/>
        </w:rPr>
        <w:t xml:space="preserve">. </w:t>
      </w:r>
      <w:r w:rsidR="004A4D93" w:rsidRPr="00FA1475">
        <w:rPr>
          <w:rFonts w:ascii="Times New Roman" w:hAnsi="Times New Roman" w:cs="Times New Roman"/>
          <w:color w:val="000000" w:themeColor="text1"/>
        </w:rPr>
        <w:t>This informational conflict triggers c</w:t>
      </w:r>
      <w:r w:rsidRPr="00FA1475">
        <w:rPr>
          <w:rFonts w:ascii="Times New Roman" w:hAnsi="Times New Roman" w:cs="Times New Roman"/>
          <w:color w:val="000000" w:themeColor="text1"/>
        </w:rPr>
        <w:t xml:space="preserve">ognitive control </w:t>
      </w:r>
      <w:r w:rsidR="00A305B5" w:rsidRPr="00FA1475">
        <w:rPr>
          <w:rFonts w:ascii="Times New Roman" w:hAnsi="Times New Roman" w:cs="Times New Roman"/>
          <w:color w:val="000000" w:themeColor="text1"/>
        </w:rPr>
        <w:t>(or</w:t>
      </w:r>
      <w:r w:rsidR="004A4D93" w:rsidRPr="00FA1475">
        <w:rPr>
          <w:rFonts w:ascii="Times New Roman" w:hAnsi="Times New Roman" w:cs="Times New Roman"/>
          <w:color w:val="000000" w:themeColor="text1"/>
        </w:rPr>
        <w:t xml:space="preserve"> </w:t>
      </w:r>
      <w:r w:rsidR="00B43E14" w:rsidRPr="00FA1475">
        <w:rPr>
          <w:rFonts w:ascii="Times New Roman" w:hAnsi="Times New Roman" w:cs="Times New Roman"/>
          <w:color w:val="000000" w:themeColor="text1"/>
        </w:rPr>
        <w:t>inhibitory control), which has been shown to be a major</w:t>
      </w:r>
      <w:r w:rsidR="004A4D93" w:rsidRPr="00FA1475">
        <w:rPr>
          <w:rFonts w:ascii="Times New Roman" w:hAnsi="Times New Roman" w:cs="Times New Roman"/>
          <w:color w:val="000000" w:themeColor="text1"/>
        </w:rPr>
        <w:t xml:space="preserve"> player in disambiguation (</w:t>
      </w:r>
      <w:r w:rsidR="00B43E14" w:rsidRPr="00FA1475">
        <w:rPr>
          <w:rFonts w:ascii="Times New Roman" w:hAnsi="Times New Roman" w:cs="Times New Roman"/>
        </w:rPr>
        <w:t xml:space="preserve">Botvinick, Braver, Barch, Carter &amp; Cohen, 2001; </w:t>
      </w:r>
      <w:r w:rsidR="00B43E14" w:rsidRPr="00FA1475">
        <w:rPr>
          <w:rFonts w:ascii="Times New Roman" w:hAnsi="Times New Roman" w:cs="Times New Roman"/>
          <w:color w:val="000000" w:themeColor="text1"/>
        </w:rPr>
        <w:t>January, Trueswell &amp; Thompson-Schill, 2009).</w:t>
      </w:r>
      <w:r w:rsidR="004A4D93" w:rsidRPr="00FA1475">
        <w:rPr>
          <w:rFonts w:ascii="Times New Roman" w:hAnsi="Times New Roman" w:cs="Times New Roman"/>
          <w:color w:val="000000" w:themeColor="text1"/>
        </w:rPr>
        <w:t xml:space="preserve"> </w:t>
      </w:r>
    </w:p>
    <w:p w14:paraId="37A0613A" w14:textId="26684462" w:rsidR="000955FE" w:rsidRPr="00FA1475" w:rsidRDefault="008E4CA4" w:rsidP="00FA1475">
      <w:pPr>
        <w:ind w:firstLine="720"/>
        <w:rPr>
          <w:rFonts w:ascii="Times New Roman" w:hAnsi="Times New Roman" w:cs="Times New Roman"/>
        </w:rPr>
      </w:pPr>
      <w:r w:rsidRPr="00FA1475">
        <w:rPr>
          <w:rFonts w:ascii="Times New Roman" w:hAnsi="Times New Roman" w:cs="Times New Roman"/>
          <w:color w:val="000000" w:themeColor="text1"/>
        </w:rPr>
        <w:t xml:space="preserve">Cognitive control </w:t>
      </w:r>
      <w:r w:rsidR="00B43E14" w:rsidRPr="00FA1475">
        <w:rPr>
          <w:rFonts w:ascii="Times New Roman" w:hAnsi="Times New Roman" w:cs="Times New Roman"/>
          <w:color w:val="000000" w:themeColor="text1"/>
        </w:rPr>
        <w:t xml:space="preserve">is also a </w:t>
      </w:r>
      <w:r w:rsidRPr="00FA1475">
        <w:rPr>
          <w:rFonts w:ascii="Times New Roman" w:hAnsi="Times New Roman" w:cs="Times New Roman"/>
          <w:color w:val="000000" w:themeColor="text1"/>
        </w:rPr>
        <w:t xml:space="preserve">variable </w:t>
      </w:r>
      <w:r w:rsidR="00B43E14" w:rsidRPr="00FA1475">
        <w:rPr>
          <w:rFonts w:ascii="Times New Roman" w:hAnsi="Times New Roman" w:cs="Times New Roman"/>
          <w:color w:val="000000" w:themeColor="text1"/>
        </w:rPr>
        <w:t xml:space="preserve">of considerable interest </w:t>
      </w:r>
      <w:r w:rsidR="007D7E0C" w:rsidRPr="00FA1475">
        <w:rPr>
          <w:rFonts w:ascii="Times New Roman" w:hAnsi="Times New Roman" w:cs="Times New Roman"/>
          <w:color w:val="000000" w:themeColor="text1"/>
        </w:rPr>
        <w:t xml:space="preserve">during the acquisition of a </w:t>
      </w:r>
      <w:r w:rsidR="00A305B5" w:rsidRPr="00FA1475">
        <w:rPr>
          <w:rFonts w:ascii="Times New Roman" w:hAnsi="Times New Roman" w:cs="Times New Roman"/>
          <w:color w:val="000000" w:themeColor="text1"/>
        </w:rPr>
        <w:t>second</w:t>
      </w:r>
      <w:r w:rsidR="005742F2">
        <w:rPr>
          <w:rFonts w:ascii="Times New Roman" w:hAnsi="Times New Roman" w:cs="Times New Roman"/>
          <w:color w:val="000000" w:themeColor="text1"/>
        </w:rPr>
        <w:t xml:space="preserve"> (L2) and third</w:t>
      </w:r>
      <w:r w:rsidR="00A305B5" w:rsidRPr="00FA1475">
        <w:rPr>
          <w:rFonts w:ascii="Times New Roman" w:hAnsi="Times New Roman" w:cs="Times New Roman"/>
          <w:color w:val="000000" w:themeColor="text1"/>
        </w:rPr>
        <w:t xml:space="preserve"> </w:t>
      </w:r>
      <w:r w:rsidRPr="00FA1475">
        <w:rPr>
          <w:rFonts w:ascii="Times New Roman" w:hAnsi="Times New Roman" w:cs="Times New Roman"/>
          <w:color w:val="000000" w:themeColor="text1"/>
        </w:rPr>
        <w:t>language</w:t>
      </w:r>
      <w:r w:rsidR="005742F2">
        <w:rPr>
          <w:rFonts w:ascii="Times New Roman" w:hAnsi="Times New Roman" w:cs="Times New Roman"/>
          <w:color w:val="000000" w:themeColor="text1"/>
        </w:rPr>
        <w:t xml:space="preserve"> (L3</w:t>
      </w:r>
      <w:r w:rsidR="00A305B5" w:rsidRPr="00FA1475">
        <w:rPr>
          <w:rFonts w:ascii="Times New Roman" w:hAnsi="Times New Roman" w:cs="Times New Roman"/>
          <w:color w:val="000000" w:themeColor="text1"/>
        </w:rPr>
        <w:t>)</w:t>
      </w:r>
      <w:r w:rsidR="00E1135E">
        <w:rPr>
          <w:rFonts w:ascii="Times New Roman" w:hAnsi="Times New Roman" w:cs="Times New Roman"/>
          <w:color w:val="000000" w:themeColor="text1"/>
        </w:rPr>
        <w:t xml:space="preserve">. </w:t>
      </w:r>
      <w:r w:rsidR="000955FE" w:rsidRPr="00FA1475">
        <w:rPr>
          <w:rFonts w:ascii="Times New Roman" w:hAnsi="Times New Roman" w:cs="Times New Roman"/>
          <w:color w:val="000000" w:themeColor="text1"/>
        </w:rPr>
        <w:t xml:space="preserve">For example, </w:t>
      </w:r>
      <w:r w:rsidR="009026B6">
        <w:rPr>
          <w:rFonts w:ascii="Times New Roman" w:hAnsi="Times New Roman" w:cs="Times New Roman"/>
          <w:color w:val="000000" w:themeColor="text1"/>
        </w:rPr>
        <w:t>it has been shown that</w:t>
      </w:r>
      <w:r w:rsidR="0098005D">
        <w:rPr>
          <w:rFonts w:ascii="Times New Roman" w:hAnsi="Times New Roman" w:cs="Times New Roman"/>
          <w:color w:val="000000" w:themeColor="text1"/>
        </w:rPr>
        <w:t xml:space="preserve"> </w:t>
      </w:r>
      <w:r w:rsidR="000955FE" w:rsidRPr="00FA1475">
        <w:rPr>
          <w:rFonts w:ascii="Times New Roman" w:hAnsi="Times New Roman" w:cs="Times New Roman"/>
          <w:color w:val="000000" w:themeColor="text1"/>
        </w:rPr>
        <w:t xml:space="preserve">the prefrontal </w:t>
      </w:r>
      <w:r w:rsidR="007D7E0C" w:rsidRPr="00FA1475">
        <w:rPr>
          <w:rFonts w:ascii="Times New Roman" w:hAnsi="Times New Roman" w:cs="Times New Roman"/>
          <w:color w:val="000000" w:themeColor="text1"/>
        </w:rPr>
        <w:t>brain region associated with cognitive control play</w:t>
      </w:r>
      <w:r w:rsidR="00105758">
        <w:rPr>
          <w:rFonts w:ascii="Times New Roman" w:hAnsi="Times New Roman" w:cs="Times New Roman"/>
          <w:color w:val="000000" w:themeColor="text1"/>
        </w:rPr>
        <w:t xml:space="preserve">s </w:t>
      </w:r>
      <w:r w:rsidR="007D7E0C" w:rsidRPr="00FA1475">
        <w:rPr>
          <w:rFonts w:ascii="Times New Roman" w:hAnsi="Times New Roman" w:cs="Times New Roman"/>
          <w:color w:val="000000" w:themeColor="text1"/>
        </w:rPr>
        <w:t xml:space="preserve">a major role during the processing of a non-native, non-highly proficient language, a role which </w:t>
      </w:r>
      <w:r w:rsidR="00B43E14" w:rsidRPr="00FA1475">
        <w:rPr>
          <w:rFonts w:ascii="Times New Roman" w:hAnsi="Times New Roman" w:cs="Times New Roman"/>
          <w:color w:val="000000" w:themeColor="text1"/>
        </w:rPr>
        <w:t>is</w:t>
      </w:r>
      <w:r w:rsidR="007D7E0C" w:rsidRPr="00FA1475">
        <w:rPr>
          <w:rFonts w:ascii="Times New Roman" w:hAnsi="Times New Roman" w:cs="Times New Roman"/>
          <w:color w:val="000000" w:themeColor="text1"/>
        </w:rPr>
        <w:t xml:space="preserve"> less significant during proficient or native processing (Abut</w:t>
      </w:r>
      <w:r w:rsidRPr="00FA1475">
        <w:rPr>
          <w:rFonts w:ascii="Times New Roman" w:hAnsi="Times New Roman" w:cs="Times New Roman"/>
          <w:color w:val="000000" w:themeColor="text1"/>
        </w:rPr>
        <w:t>al</w:t>
      </w:r>
      <w:r w:rsidR="00B43E14" w:rsidRPr="00FA1475">
        <w:rPr>
          <w:rFonts w:ascii="Times New Roman" w:hAnsi="Times New Roman" w:cs="Times New Roman"/>
          <w:color w:val="000000" w:themeColor="text1"/>
        </w:rPr>
        <w:t xml:space="preserve">ebi, 2008). However, </w:t>
      </w:r>
      <w:r w:rsidR="00C210D2">
        <w:rPr>
          <w:rFonts w:ascii="Times New Roman" w:hAnsi="Times New Roman" w:cs="Times New Roman"/>
          <w:color w:val="000000" w:themeColor="text1"/>
        </w:rPr>
        <w:t>further</w:t>
      </w:r>
      <w:r w:rsidR="000458CF">
        <w:rPr>
          <w:rFonts w:ascii="Times New Roman" w:hAnsi="Times New Roman" w:cs="Times New Roman"/>
          <w:color w:val="000000" w:themeColor="text1"/>
        </w:rPr>
        <w:t xml:space="preserve"> research is needed to </w:t>
      </w:r>
      <w:r w:rsidR="00672944">
        <w:rPr>
          <w:rFonts w:ascii="Times New Roman" w:hAnsi="Times New Roman" w:cs="Times New Roman"/>
          <w:color w:val="000000" w:themeColor="text1"/>
        </w:rPr>
        <w:t xml:space="preserve">better </w:t>
      </w:r>
      <w:r w:rsidR="00B12C84">
        <w:rPr>
          <w:rFonts w:ascii="Times New Roman" w:hAnsi="Times New Roman" w:cs="Times New Roman"/>
          <w:color w:val="000000" w:themeColor="text1"/>
        </w:rPr>
        <w:t>understand the role that cognitive control plays in non-native language processing and, in particular</w:t>
      </w:r>
      <w:r w:rsidR="00EA27C1">
        <w:rPr>
          <w:rFonts w:ascii="Times New Roman" w:hAnsi="Times New Roman" w:cs="Times New Roman"/>
          <w:color w:val="000000" w:themeColor="text1"/>
        </w:rPr>
        <w:t xml:space="preserve">, in processing </w:t>
      </w:r>
      <w:r w:rsidR="00347FC5">
        <w:rPr>
          <w:rFonts w:ascii="Times New Roman" w:hAnsi="Times New Roman" w:cs="Times New Roman"/>
          <w:color w:val="000000" w:themeColor="text1"/>
        </w:rPr>
        <w:t xml:space="preserve">ambiguous language. </w:t>
      </w:r>
    </w:p>
    <w:p w14:paraId="7EA1BA22" w14:textId="2B913D82" w:rsidR="003511AB" w:rsidRDefault="003511AB" w:rsidP="00FA1475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 that end, the current dissertation includes three studies aiming to investigate the role of co</w:t>
      </w:r>
      <w:r w:rsidR="00C07249">
        <w:rPr>
          <w:rFonts w:ascii="Times New Roman" w:hAnsi="Times New Roman" w:cs="Times New Roman"/>
          <w:color w:val="000000" w:themeColor="text1"/>
        </w:rPr>
        <w:t>gnitive control in syntactic disambiguation by emergent (L2) bilinguals and early bilinguals who engage in frequent language-switching.</w:t>
      </w:r>
    </w:p>
    <w:p w14:paraId="770EB014" w14:textId="6EA02A09" w:rsidR="003511AB" w:rsidRDefault="003511AB" w:rsidP="003511AB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Study 1</w:t>
      </w:r>
    </w:p>
    <w:p w14:paraId="759D4EF0" w14:textId="1AB8993C" w:rsidR="004E2A1F" w:rsidRDefault="003511AB" w:rsidP="003511A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The participants of this study are L2 learners of Spanish enrolled in 3rd-, 5th- and 7th- semester Spanish courses. </w:t>
      </w:r>
      <w:r w:rsidR="004E2A1F">
        <w:rPr>
          <w:rFonts w:ascii="Times New Roman" w:hAnsi="Times New Roman" w:cs="Times New Roman"/>
          <w:color w:val="000000" w:themeColor="text1"/>
        </w:rPr>
        <w:t>Participants complete a self-paced reading task with two types of structural ambiguity. Reading times of the critical region will be compared to outcomes of the Atte</w:t>
      </w:r>
      <w:r w:rsidR="00C07249">
        <w:rPr>
          <w:rFonts w:ascii="Times New Roman" w:hAnsi="Times New Roman" w:cs="Times New Roman"/>
          <w:color w:val="000000" w:themeColor="text1"/>
        </w:rPr>
        <w:t>ntional Network Task to consider how cognitive control correlates to reading times.</w:t>
      </w:r>
    </w:p>
    <w:p w14:paraId="0985D745" w14:textId="6B158998" w:rsidR="003511AB" w:rsidRPr="004E2A1F" w:rsidRDefault="004E2A1F" w:rsidP="003511AB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Study 2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38B387B7" w14:textId="0DEA0E93" w:rsidR="00D9495F" w:rsidRDefault="004E2A1F" w:rsidP="004E2A1F">
      <w:pPr>
        <w:ind w:firstLine="720"/>
        <w:rPr>
          <w:rFonts w:ascii="Times New Roman" w:hAnsi="Times New Roman" w:cs="Times New Roman"/>
          <w:color w:val="000000" w:themeColor="text1"/>
        </w:rPr>
      </w:pPr>
      <w:r w:rsidRPr="00FA1475">
        <w:rPr>
          <w:rFonts w:ascii="Times New Roman" w:hAnsi="Times New Roman" w:cs="Times New Roman"/>
          <w:color w:val="000000" w:themeColor="text1"/>
        </w:rPr>
        <w:t xml:space="preserve">The participants of this study are </w:t>
      </w:r>
      <w:r>
        <w:rPr>
          <w:rFonts w:ascii="Times New Roman" w:hAnsi="Times New Roman" w:cs="Times New Roman"/>
          <w:color w:val="000000" w:themeColor="text1"/>
        </w:rPr>
        <w:t>also L2 learners from 3rd-, 5th-, and 7th-semester Spanish courses, who completed a self-paced reading task with the same stimuli. However, f</w:t>
      </w:r>
      <w:r>
        <w:rPr>
          <w:rFonts w:ascii="Times New Roman" w:hAnsi="Times New Roman" w:cs="Times New Roman"/>
          <w:color w:val="000000" w:themeColor="text1"/>
        </w:rPr>
        <w:t xml:space="preserve">ollowing recent research in psycholinguistics, </w:t>
      </w:r>
      <w:r w:rsidR="00C07249">
        <w:rPr>
          <w:rFonts w:ascii="Times New Roman" w:hAnsi="Times New Roman" w:cs="Times New Roman"/>
          <w:color w:val="000000" w:themeColor="text1"/>
        </w:rPr>
        <w:t>the task in this study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A1475">
        <w:rPr>
          <w:rFonts w:ascii="Times New Roman" w:hAnsi="Times New Roman" w:cs="Times New Roman"/>
          <w:color w:val="000000" w:themeColor="text1"/>
        </w:rPr>
        <w:t>use</w:t>
      </w:r>
      <w:r>
        <w:rPr>
          <w:rFonts w:ascii="Times New Roman" w:hAnsi="Times New Roman" w:cs="Times New Roman"/>
          <w:color w:val="000000" w:themeColor="text1"/>
        </w:rPr>
        <w:t>s</w:t>
      </w:r>
      <w:r w:rsidRPr="00FA1475">
        <w:rPr>
          <w:rFonts w:ascii="Times New Roman" w:hAnsi="Times New Roman" w:cs="Times New Roman"/>
          <w:color w:val="000000" w:themeColor="text1"/>
        </w:rPr>
        <w:t xml:space="preserve"> the conflict adaptation paradigm</w:t>
      </w:r>
      <w:r>
        <w:rPr>
          <w:rFonts w:ascii="Times New Roman" w:hAnsi="Times New Roman" w:cs="Times New Roman"/>
          <w:color w:val="000000" w:themeColor="text1"/>
        </w:rPr>
        <w:t xml:space="preserve"> to interleave the linguistic stimuli with non-linguistic flanker stimuli </w:t>
      </w:r>
      <w:r w:rsidRPr="00FA1475">
        <w:rPr>
          <w:rFonts w:ascii="Times New Roman" w:hAnsi="Times New Roman" w:cs="Times New Roman"/>
          <w:color w:val="000000" w:themeColor="text1"/>
        </w:rPr>
        <w:t>(e.g.</w:t>
      </w:r>
      <w:r>
        <w:rPr>
          <w:rFonts w:ascii="Times New Roman" w:hAnsi="Times New Roman" w:cs="Times New Roman"/>
          <w:color w:val="000000" w:themeColor="text1"/>
        </w:rPr>
        <w:t>,</w:t>
      </w:r>
      <w:r w:rsidRPr="00FA1475">
        <w:rPr>
          <w:rFonts w:ascii="Times New Roman" w:hAnsi="Times New Roman" w:cs="Times New Roman"/>
          <w:color w:val="000000" w:themeColor="text1"/>
        </w:rPr>
        <w:t xml:space="preserve"> Hsu &amp; Novick, 2016</w:t>
      </w:r>
      <w:r>
        <w:rPr>
          <w:rFonts w:ascii="Times New Roman" w:hAnsi="Times New Roman" w:cs="Times New Roman"/>
          <w:color w:val="000000" w:themeColor="text1"/>
        </w:rPr>
        <w:t xml:space="preserve">; </w:t>
      </w:r>
      <w:r w:rsidRPr="00FA1475">
        <w:rPr>
          <w:rFonts w:ascii="Times New Roman" w:eastAsia="Times New Roman" w:hAnsi="Times New Roman" w:cs="Times New Roman"/>
          <w:color w:val="000000" w:themeColor="text1"/>
        </w:rPr>
        <w:t>Huang, Gerard, Hsu, Kowalski &amp; Novick, 2016</w:t>
      </w:r>
      <w:r>
        <w:rPr>
          <w:rFonts w:ascii="Times New Roman" w:hAnsi="Times New Roman" w:cs="Times New Roman"/>
          <w:color w:val="000000" w:themeColor="text1"/>
        </w:rPr>
        <w:t>)</w:t>
      </w:r>
      <w:r w:rsidR="00C07249">
        <w:rPr>
          <w:rFonts w:ascii="Times New Roman" w:hAnsi="Times New Roman" w:cs="Times New Roman"/>
          <w:color w:val="000000" w:themeColor="text1"/>
        </w:rPr>
        <w:t>, leveraging the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D9495F">
        <w:rPr>
          <w:rFonts w:ascii="Times New Roman" w:hAnsi="Times New Roman" w:cs="Times New Roman"/>
          <w:color w:val="000000" w:themeColor="text1"/>
        </w:rPr>
        <w:t>Stroop effect (a phenomenon of prolonged cognitive engagement following conflict)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D9495F">
        <w:rPr>
          <w:rFonts w:ascii="Times New Roman" w:hAnsi="Times New Roman" w:cs="Times New Roman"/>
          <w:color w:val="000000" w:themeColor="text1"/>
        </w:rPr>
        <w:t>to compare</w:t>
      </w:r>
      <w:r>
        <w:rPr>
          <w:rFonts w:ascii="Times New Roman" w:hAnsi="Times New Roman" w:cs="Times New Roman"/>
          <w:color w:val="000000" w:themeColor="text1"/>
        </w:rPr>
        <w:t xml:space="preserve"> participants’ processing</w:t>
      </w:r>
      <w:r w:rsidR="00C07249">
        <w:rPr>
          <w:rFonts w:ascii="Times New Roman" w:hAnsi="Times New Roman" w:cs="Times New Roman"/>
          <w:color w:val="000000" w:themeColor="text1"/>
        </w:rPr>
        <w:t xml:space="preserve"> of these ambiguities</w:t>
      </w:r>
      <w:r>
        <w:rPr>
          <w:rFonts w:ascii="Times New Roman" w:hAnsi="Times New Roman" w:cs="Times New Roman"/>
          <w:color w:val="000000" w:themeColor="text1"/>
        </w:rPr>
        <w:t xml:space="preserve"> at engaged vs. nonengag</w:t>
      </w:r>
      <w:r>
        <w:rPr>
          <w:rFonts w:ascii="Times New Roman" w:hAnsi="Times New Roman" w:cs="Times New Roman"/>
          <w:color w:val="000000" w:themeColor="text1"/>
        </w:rPr>
        <w:t xml:space="preserve">ed states of cognitive control. </w:t>
      </w:r>
    </w:p>
    <w:p w14:paraId="3C905F05" w14:textId="1EF61A95" w:rsidR="00D9495F" w:rsidRDefault="00D9495F" w:rsidP="00D9495F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Study 3</w:t>
      </w:r>
    </w:p>
    <w:p w14:paraId="7921C100" w14:textId="4BD7A845" w:rsidR="00D9495F" w:rsidRPr="00D9495F" w:rsidRDefault="00D9495F" w:rsidP="00D9495F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>The final</w:t>
      </w:r>
      <w:r w:rsidRPr="00FA147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study of this dissertation</w:t>
      </w:r>
      <w:r w:rsidRPr="00FA147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aims to </w:t>
      </w:r>
      <w:r w:rsidR="00740520">
        <w:rPr>
          <w:rFonts w:ascii="Times New Roman" w:hAnsi="Times New Roman" w:cs="Times New Roman"/>
          <w:color w:val="000000" w:themeColor="text1"/>
        </w:rPr>
        <w:t xml:space="preserve">contribute to </w:t>
      </w:r>
      <w:r w:rsidR="00140282">
        <w:rPr>
          <w:rFonts w:ascii="Times New Roman" w:hAnsi="Times New Roman" w:cs="Times New Roman"/>
          <w:color w:val="000000" w:themeColor="text1"/>
        </w:rPr>
        <w:t>the research on early bilinguals</w:t>
      </w:r>
      <w:r w:rsidR="00740520">
        <w:rPr>
          <w:rFonts w:ascii="Times New Roman" w:hAnsi="Times New Roman" w:cs="Times New Roman"/>
          <w:color w:val="000000" w:themeColor="text1"/>
        </w:rPr>
        <w:t xml:space="preserve"> </w:t>
      </w:r>
      <w:r w:rsidR="00140282">
        <w:rPr>
          <w:rFonts w:ascii="Times New Roman" w:hAnsi="Times New Roman" w:cs="Times New Roman"/>
          <w:color w:val="000000" w:themeColor="text1"/>
        </w:rPr>
        <w:t>by investigating how</w:t>
      </w:r>
      <w:r w:rsidR="00740520">
        <w:rPr>
          <w:rFonts w:ascii="Times New Roman" w:hAnsi="Times New Roman" w:cs="Times New Roman"/>
          <w:color w:val="000000" w:themeColor="text1"/>
        </w:rPr>
        <w:t xml:space="preserve"> frequent language-switch</w:t>
      </w:r>
      <w:r w:rsidR="00140282">
        <w:rPr>
          <w:rFonts w:ascii="Times New Roman" w:hAnsi="Times New Roman" w:cs="Times New Roman"/>
          <w:color w:val="000000" w:themeColor="text1"/>
        </w:rPr>
        <w:t>ers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40520">
        <w:rPr>
          <w:rFonts w:ascii="Times New Roman" w:hAnsi="Times New Roman" w:cs="Times New Roman"/>
          <w:color w:val="000000" w:themeColor="text1"/>
        </w:rPr>
        <w:t xml:space="preserve">respond to the same paradigm as that of Study 2. </w:t>
      </w:r>
      <w:r w:rsidR="00140282">
        <w:rPr>
          <w:rFonts w:ascii="Times New Roman" w:hAnsi="Times New Roman" w:cs="Times New Roman"/>
          <w:color w:val="000000" w:themeColor="text1"/>
        </w:rPr>
        <w:t>Given the relationship between cognitive control and language switching (e.g. Abutalebi et al., 2012), the study questions how cognitive control engagement affects subsequent ambiguity resolution</w:t>
      </w:r>
      <w:r w:rsidR="00C07249">
        <w:rPr>
          <w:rFonts w:ascii="Times New Roman" w:hAnsi="Times New Roman" w:cs="Times New Roman"/>
          <w:color w:val="000000" w:themeColor="text1"/>
        </w:rPr>
        <w:t>, which in practice can inform us how language-switching affects sentence processing and garden-path resolution.</w:t>
      </w:r>
    </w:p>
    <w:p w14:paraId="2B5F3DB4" w14:textId="2DCAA52F" w:rsidR="00C07249" w:rsidRPr="00C07249" w:rsidRDefault="00C07249" w:rsidP="00C07249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Implications</w:t>
      </w:r>
    </w:p>
    <w:p w14:paraId="2F2C0B8A" w14:textId="66D7ECA9" w:rsidR="00FA1475" w:rsidRPr="00FA1475" w:rsidRDefault="00D9495F" w:rsidP="006931A1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To date, this paradigm has only been used with </w:t>
      </w:r>
      <w:r w:rsidR="00654B52">
        <w:rPr>
          <w:rFonts w:ascii="Times New Roman" w:hAnsi="Times New Roman" w:cs="Times New Roman"/>
          <w:color w:val="000000" w:themeColor="text1"/>
        </w:rPr>
        <w:t xml:space="preserve">monolingual </w:t>
      </w:r>
      <w:r w:rsidR="00140282">
        <w:rPr>
          <w:rFonts w:ascii="Times New Roman" w:hAnsi="Times New Roman" w:cs="Times New Roman"/>
          <w:color w:val="000000" w:themeColor="text1"/>
        </w:rPr>
        <w:t xml:space="preserve">native speakers and with </w:t>
      </w:r>
      <w:r>
        <w:rPr>
          <w:rFonts w:ascii="Times New Roman" w:hAnsi="Times New Roman" w:cs="Times New Roman"/>
          <w:color w:val="000000" w:themeColor="text1"/>
        </w:rPr>
        <w:t>intermediate learners of Ital</w:t>
      </w:r>
      <w:r w:rsidR="00654B52">
        <w:rPr>
          <w:rFonts w:ascii="Times New Roman" w:hAnsi="Times New Roman" w:cs="Times New Roman"/>
          <w:color w:val="000000" w:themeColor="text1"/>
        </w:rPr>
        <w:t xml:space="preserve">ian, but the current three studies will elucidate how cognitive control plays a role in language processing at different stages of language learning and for different profiles of bilinguals. </w:t>
      </w:r>
      <w:r w:rsidR="006931A1">
        <w:rPr>
          <w:rFonts w:ascii="Times New Roman" w:hAnsi="Times New Roman" w:cs="Times New Roman"/>
          <w:color w:val="000000" w:themeColor="text1"/>
        </w:rPr>
        <w:t>By comparing the results of Study 1 and Study 2, the dissertation will also have implications for designs in L2 research beyond correlational designs.</w:t>
      </w:r>
    </w:p>
    <w:p w14:paraId="47C37B82" w14:textId="77777777" w:rsidR="00FA1475" w:rsidRPr="00FA1475" w:rsidRDefault="00FA1475" w:rsidP="00422093">
      <w:pPr>
        <w:ind w:left="360" w:hanging="360"/>
        <w:outlineLvl w:val="0"/>
        <w:rPr>
          <w:rFonts w:ascii="Times New Roman" w:hAnsi="Times New Roman" w:cs="Times New Roman"/>
          <w:b/>
        </w:rPr>
      </w:pPr>
      <w:r w:rsidRPr="00FA1475">
        <w:rPr>
          <w:rFonts w:ascii="Times New Roman" w:hAnsi="Times New Roman" w:cs="Times New Roman"/>
          <w:b/>
        </w:rPr>
        <w:lastRenderedPageBreak/>
        <w:t>References</w:t>
      </w:r>
    </w:p>
    <w:p w14:paraId="316603EB" w14:textId="77777777" w:rsidR="00FA1475" w:rsidRPr="00FA1475" w:rsidRDefault="00FA1475" w:rsidP="00FA1475">
      <w:pPr>
        <w:ind w:left="360" w:hanging="360"/>
        <w:rPr>
          <w:rFonts w:ascii="Times New Roman" w:hAnsi="Times New Roman" w:cs="Times New Roman"/>
        </w:rPr>
      </w:pPr>
    </w:p>
    <w:p w14:paraId="31B1121C" w14:textId="77777777" w:rsidR="00FA1475" w:rsidRPr="00FA1475" w:rsidRDefault="00FA1475" w:rsidP="00FA1475">
      <w:pPr>
        <w:ind w:left="360" w:hanging="360"/>
        <w:rPr>
          <w:rFonts w:ascii="Times New Roman" w:hAnsi="Times New Roman" w:cs="Times New Roman"/>
        </w:rPr>
      </w:pPr>
      <w:r w:rsidRPr="00FA1475">
        <w:rPr>
          <w:rFonts w:ascii="Times New Roman" w:hAnsi="Times New Roman" w:cs="Times New Roman"/>
        </w:rPr>
        <w:t xml:space="preserve">Abutalebi, J. (2008). Neural aspects of second language representation and language control. </w:t>
      </w:r>
      <w:r w:rsidRPr="00FA1475">
        <w:rPr>
          <w:rFonts w:ascii="Times New Roman" w:hAnsi="Times New Roman" w:cs="Times New Roman"/>
          <w:i/>
          <w:iCs/>
        </w:rPr>
        <w:t>Acta Psychologica</w:t>
      </w:r>
      <w:r w:rsidRPr="00FA1475">
        <w:rPr>
          <w:rFonts w:ascii="Times New Roman" w:hAnsi="Times New Roman" w:cs="Times New Roman"/>
        </w:rPr>
        <w:t xml:space="preserve">, </w:t>
      </w:r>
      <w:r w:rsidRPr="00FA1475">
        <w:rPr>
          <w:rFonts w:ascii="Times New Roman" w:hAnsi="Times New Roman" w:cs="Times New Roman"/>
          <w:i/>
          <w:iCs/>
        </w:rPr>
        <w:t>128</w:t>
      </w:r>
      <w:r w:rsidRPr="00FA1475">
        <w:rPr>
          <w:rFonts w:ascii="Times New Roman" w:hAnsi="Times New Roman" w:cs="Times New Roman"/>
        </w:rPr>
        <w:t>(3), 466–478. doi:10.1016/j.actpsy.2008.03.014</w:t>
      </w:r>
    </w:p>
    <w:p w14:paraId="71107770" w14:textId="77777777" w:rsidR="00C84B2F" w:rsidRPr="00FA1475" w:rsidRDefault="00C84B2F" w:rsidP="00FA1475">
      <w:pPr>
        <w:rPr>
          <w:rFonts w:ascii="Times New Roman" w:hAnsi="Times New Roman" w:cs="Times New Roman"/>
          <w:color w:val="000000" w:themeColor="text1"/>
        </w:rPr>
      </w:pPr>
    </w:p>
    <w:p w14:paraId="5F970F85" w14:textId="3E62FCC5" w:rsidR="00140282" w:rsidRDefault="00140282" w:rsidP="00140282">
      <w:pPr>
        <w:ind w:left="360" w:hanging="360"/>
        <w:rPr>
          <w:rFonts w:ascii="Times New Roman" w:hAnsi="Times New Roman" w:cs="Times New Roman"/>
        </w:rPr>
      </w:pPr>
      <w:r w:rsidRPr="00140282">
        <w:rPr>
          <w:rFonts w:ascii="Times New Roman" w:hAnsi="Times New Roman" w:cs="Times New Roman"/>
        </w:rPr>
        <w:t>Abutalebi, J., Della Rosa, P. A., Green, D. W., Hernandez, M., Scifo, P., Keim, R., … Costa, A. (2012). Bilingualism tunes the anterior Cingulate cortex for conflict monitoring. Cerebral Cortex, 22(9), 2076–2086. doi:10.1093/cercor/bhr287</w:t>
      </w:r>
    </w:p>
    <w:p w14:paraId="7687F1FF" w14:textId="77777777" w:rsidR="00140282" w:rsidRPr="00140282" w:rsidRDefault="00140282" w:rsidP="00140282">
      <w:pPr>
        <w:ind w:left="360" w:hanging="360"/>
        <w:rPr>
          <w:rFonts w:ascii="Times New Roman" w:hAnsi="Times New Roman" w:cs="Times New Roman"/>
        </w:rPr>
      </w:pPr>
    </w:p>
    <w:p w14:paraId="1FC2F787" w14:textId="77777777" w:rsidR="00FA1475" w:rsidRPr="00FA1475" w:rsidRDefault="00FA1475" w:rsidP="00FA1475">
      <w:pPr>
        <w:ind w:left="360" w:hanging="360"/>
        <w:rPr>
          <w:rFonts w:ascii="Times New Roman" w:hAnsi="Times New Roman" w:cs="Times New Roman"/>
        </w:rPr>
      </w:pPr>
      <w:r w:rsidRPr="00FA1475">
        <w:rPr>
          <w:rFonts w:ascii="Times New Roman" w:hAnsi="Times New Roman" w:cs="Times New Roman"/>
        </w:rPr>
        <w:t xml:space="preserve">Botvinick, M., Braver, T., Barch, D., Carter, C., &amp; Cohen, J. (2001). Conflict monitoring and cognitive control. </w:t>
      </w:r>
      <w:r w:rsidRPr="00FA1475">
        <w:rPr>
          <w:rFonts w:ascii="Times New Roman" w:hAnsi="Times New Roman" w:cs="Times New Roman"/>
          <w:i/>
          <w:iCs/>
        </w:rPr>
        <w:t>Psychological review.</w:t>
      </w:r>
      <w:r w:rsidRPr="00FA1475">
        <w:rPr>
          <w:rFonts w:ascii="Times New Roman" w:hAnsi="Times New Roman" w:cs="Times New Roman"/>
        </w:rPr>
        <w:t xml:space="preserve">, </w:t>
      </w:r>
      <w:r w:rsidRPr="00FA1475">
        <w:rPr>
          <w:rFonts w:ascii="Times New Roman" w:hAnsi="Times New Roman" w:cs="Times New Roman"/>
          <w:i/>
          <w:iCs/>
        </w:rPr>
        <w:t>108</w:t>
      </w:r>
      <w:r w:rsidRPr="00FA1475">
        <w:rPr>
          <w:rFonts w:ascii="Times New Roman" w:hAnsi="Times New Roman" w:cs="Times New Roman"/>
        </w:rPr>
        <w:t>(3), 624–52. Retrieved from https://www.ncbi.nlm.nih.gov/pubmed/11488380</w:t>
      </w:r>
    </w:p>
    <w:p w14:paraId="159EC8FE" w14:textId="77777777" w:rsidR="00FA1475" w:rsidRPr="00FA1475" w:rsidRDefault="00FA1475" w:rsidP="00FA1475">
      <w:pPr>
        <w:rPr>
          <w:rFonts w:ascii="Times New Roman" w:hAnsi="Times New Roman" w:cs="Times New Roman"/>
          <w:color w:val="000000" w:themeColor="text1"/>
        </w:rPr>
      </w:pPr>
    </w:p>
    <w:p w14:paraId="07916EAD" w14:textId="77777777" w:rsidR="00FA1475" w:rsidRPr="00FA1475" w:rsidRDefault="00FA1475" w:rsidP="00FA1475">
      <w:pPr>
        <w:ind w:left="360" w:hanging="360"/>
        <w:rPr>
          <w:rFonts w:ascii="Times New Roman" w:hAnsi="Times New Roman" w:cs="Times New Roman"/>
        </w:rPr>
      </w:pPr>
      <w:r w:rsidRPr="00FA1475">
        <w:rPr>
          <w:rFonts w:ascii="Times New Roman" w:hAnsi="Times New Roman" w:cs="Times New Roman"/>
        </w:rPr>
        <w:t>Frazier, L., &amp; Clifton, C. (1998). Sentence reanalysis, and visibility. In J. D. Fodor &amp; F. Ferreira (Eds.), Reanalysis in Sentence Processing (Studies in Theoretical Psycholinguistics series) (pp. 143–176). Dordrecht: Kluwer Academic Publishers.</w:t>
      </w:r>
    </w:p>
    <w:p w14:paraId="714F9160" w14:textId="77777777" w:rsidR="00FA1475" w:rsidRPr="00FA1475" w:rsidRDefault="00FA1475" w:rsidP="00FA1475">
      <w:pPr>
        <w:ind w:left="360" w:hanging="360"/>
        <w:rPr>
          <w:rFonts w:ascii="Times New Roman" w:hAnsi="Times New Roman" w:cs="Times New Roman"/>
        </w:rPr>
      </w:pPr>
    </w:p>
    <w:p w14:paraId="746E03A8" w14:textId="40F9AA40" w:rsidR="00654B52" w:rsidRDefault="00654B52" w:rsidP="00422093">
      <w:pPr>
        <w:ind w:left="360" w:hanging="360"/>
        <w:rPr>
          <w:rFonts w:ascii="Times New Roman" w:hAnsi="Times New Roman" w:cs="Times New Roman"/>
          <w:color w:val="000000" w:themeColor="text1"/>
        </w:rPr>
      </w:pPr>
      <w:r w:rsidRPr="00654B52">
        <w:rPr>
          <w:rFonts w:ascii="Times New Roman" w:hAnsi="Times New Roman" w:cs="Times New Roman"/>
          <w:color w:val="000000" w:themeColor="text1"/>
          <w:lang w:val="es-US"/>
        </w:rPr>
        <w:t xml:space="preserve">Frazier, L., &amp; Fodor, J. D. (1978). </w:t>
      </w:r>
      <w:r w:rsidRPr="00654B52">
        <w:rPr>
          <w:rFonts w:ascii="Times New Roman" w:hAnsi="Times New Roman" w:cs="Times New Roman"/>
          <w:color w:val="000000" w:themeColor="text1"/>
        </w:rPr>
        <w:t xml:space="preserve">The sausage machine: A new two-stage parsing model. </w:t>
      </w:r>
      <w:r w:rsidRPr="00654B52">
        <w:rPr>
          <w:rFonts w:ascii="Times New Roman" w:hAnsi="Times New Roman" w:cs="Times New Roman"/>
          <w:i/>
          <w:color w:val="000000" w:themeColor="text1"/>
        </w:rPr>
        <w:t>Cognition, 6</w:t>
      </w:r>
      <w:r w:rsidRPr="00654B52">
        <w:rPr>
          <w:rFonts w:ascii="Times New Roman" w:hAnsi="Times New Roman" w:cs="Times New Roman"/>
          <w:color w:val="000000" w:themeColor="text1"/>
        </w:rPr>
        <w:t xml:space="preserve"> (4), 291–325.</w:t>
      </w:r>
    </w:p>
    <w:p w14:paraId="45051F9C" w14:textId="77777777" w:rsidR="00654B52" w:rsidRDefault="00654B52" w:rsidP="00422093">
      <w:pPr>
        <w:ind w:left="360" w:hanging="360"/>
        <w:rPr>
          <w:rFonts w:ascii="Times New Roman" w:hAnsi="Times New Roman" w:cs="Times New Roman"/>
          <w:color w:val="000000" w:themeColor="text1"/>
        </w:rPr>
      </w:pPr>
    </w:p>
    <w:p w14:paraId="4B861D33" w14:textId="77777777" w:rsidR="00422093" w:rsidRPr="00FA1475" w:rsidRDefault="00422093" w:rsidP="00422093">
      <w:pPr>
        <w:ind w:left="360" w:hanging="360"/>
        <w:rPr>
          <w:rFonts w:ascii="Times New Roman" w:hAnsi="Times New Roman" w:cs="Times New Roman"/>
        </w:rPr>
      </w:pPr>
      <w:r w:rsidRPr="00654B52">
        <w:rPr>
          <w:rFonts w:ascii="Times New Roman" w:hAnsi="Times New Roman" w:cs="Times New Roman"/>
          <w:color w:val="000000" w:themeColor="text1"/>
          <w:lang w:val="es-US"/>
        </w:rPr>
        <w:t xml:space="preserve">Hsu, N. &amp; Novick, J. M. (2016). </w:t>
      </w:r>
      <w:r w:rsidRPr="00FA1475">
        <w:rPr>
          <w:rFonts w:ascii="Times New Roman" w:hAnsi="Times New Roman" w:cs="Times New Roman"/>
          <w:bCs/>
          <w:color w:val="000000" w:themeColor="text1"/>
        </w:rPr>
        <w:t>Dynamic Engagement of Cognitive Control Modulates Recovery From Misinterpretation During Real-Time Language Processing</w:t>
      </w:r>
      <w:r w:rsidRPr="00FA1475">
        <w:rPr>
          <w:rFonts w:ascii="Times New Roman" w:hAnsi="Times New Roman" w:cs="Times New Roman"/>
          <w:bCs/>
          <w:i/>
          <w:color w:val="000000" w:themeColor="text1"/>
        </w:rPr>
        <w:t xml:space="preserve">. </w:t>
      </w:r>
      <w:r w:rsidRPr="00FA1475">
        <w:rPr>
          <w:rFonts w:ascii="Times New Roman" w:hAnsi="Times New Roman" w:cs="Times New Roman"/>
          <w:i/>
          <w:color w:val="000000" w:themeColor="text1"/>
        </w:rPr>
        <w:t xml:space="preserve">Psychological Science, </w:t>
      </w:r>
      <w:r w:rsidRPr="00FA1475">
        <w:rPr>
          <w:rFonts w:ascii="Times New Roman" w:hAnsi="Times New Roman" w:cs="Times New Roman"/>
          <w:color w:val="000000" w:themeColor="text1"/>
        </w:rPr>
        <w:t>1-11.</w:t>
      </w:r>
    </w:p>
    <w:p w14:paraId="2E63C561" w14:textId="77777777" w:rsidR="00422093" w:rsidRDefault="00422093" w:rsidP="00FA1475">
      <w:pPr>
        <w:ind w:left="360" w:hanging="360"/>
        <w:rPr>
          <w:rFonts w:ascii="Times New Roman" w:eastAsia="Times New Roman" w:hAnsi="Times New Roman" w:cs="Times New Roman"/>
          <w:color w:val="000000" w:themeColor="text1"/>
        </w:rPr>
      </w:pPr>
    </w:p>
    <w:p w14:paraId="68128E42" w14:textId="6F9FE7B1" w:rsidR="00FA1475" w:rsidRPr="00FA1475" w:rsidRDefault="00FA1475" w:rsidP="00100244">
      <w:pPr>
        <w:ind w:left="360" w:hanging="360"/>
        <w:rPr>
          <w:rFonts w:ascii="Times New Roman" w:hAnsi="Times New Roman" w:cs="Times New Roman"/>
        </w:rPr>
      </w:pPr>
      <w:r w:rsidRPr="00FA1475">
        <w:rPr>
          <w:rFonts w:ascii="Times New Roman" w:eastAsia="Times New Roman" w:hAnsi="Times New Roman" w:cs="Times New Roman"/>
          <w:color w:val="000000" w:themeColor="text1"/>
        </w:rPr>
        <w:t>Huang, Y. T., Gerard, J., Hsu, N., Kowalski, A., &amp; Novick, J.M. (2016).</w:t>
      </w:r>
      <w:r w:rsidRPr="00FA1475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 Cognitive control effects on the kindergarten path: Separating correlation from causation. </w:t>
      </w:r>
      <w:r w:rsidRPr="00FA1475">
        <w:rPr>
          <w:rFonts w:ascii="Times New Roman" w:eastAsia="Times New Roman" w:hAnsi="Times New Roman" w:cs="Times New Roman"/>
          <w:color w:val="000000" w:themeColor="text1"/>
        </w:rPr>
        <w:t xml:space="preserve">Poster presented at the 29th annual CUNY Conference on Human Sentence Processing, Gainesville, FL. </w:t>
      </w:r>
    </w:p>
    <w:p w14:paraId="2E31E71B" w14:textId="77777777" w:rsidR="00FA1475" w:rsidRPr="00FA1475" w:rsidRDefault="00FA1475" w:rsidP="00FA1475">
      <w:pPr>
        <w:rPr>
          <w:rFonts w:ascii="Times New Roman" w:hAnsi="Times New Roman" w:cs="Times New Roman"/>
        </w:rPr>
      </w:pPr>
    </w:p>
    <w:p w14:paraId="4B7BD405" w14:textId="77777777" w:rsidR="00FA1475" w:rsidRPr="00FA1475" w:rsidRDefault="00FA1475" w:rsidP="00422093">
      <w:pPr>
        <w:outlineLvl w:val="0"/>
        <w:rPr>
          <w:rFonts w:ascii="Times New Roman" w:hAnsi="Times New Roman" w:cs="Times New Roman"/>
        </w:rPr>
      </w:pPr>
      <w:r w:rsidRPr="00FA1475">
        <w:rPr>
          <w:rFonts w:ascii="Times New Roman" w:hAnsi="Times New Roman" w:cs="Times New Roman"/>
        </w:rPr>
        <w:t xml:space="preserve">January, D., Trueswell, J. C., &amp; Thompson-Schill, S. L. (2009). Colocalization of stroop and </w:t>
      </w:r>
    </w:p>
    <w:p w14:paraId="68819C28" w14:textId="77777777" w:rsidR="00FA1475" w:rsidRPr="00FA1475" w:rsidRDefault="00FA1475" w:rsidP="00FA1475">
      <w:pPr>
        <w:ind w:left="360"/>
        <w:rPr>
          <w:rFonts w:ascii="Times New Roman" w:hAnsi="Times New Roman" w:cs="Times New Roman"/>
        </w:rPr>
      </w:pPr>
      <w:r w:rsidRPr="00FA1475">
        <w:rPr>
          <w:rFonts w:ascii="Times New Roman" w:hAnsi="Times New Roman" w:cs="Times New Roman"/>
        </w:rPr>
        <w:t xml:space="preserve">syntactic ambiguity resolution in Broca’s area: Implications for the neural basis of sentence processing. </w:t>
      </w:r>
      <w:r w:rsidRPr="00FA1475">
        <w:rPr>
          <w:rFonts w:ascii="Times New Roman" w:hAnsi="Times New Roman" w:cs="Times New Roman"/>
          <w:i/>
        </w:rPr>
        <w:t>Journal of Cognitive Neuroscience</w:t>
      </w:r>
      <w:r w:rsidRPr="00FA1475">
        <w:rPr>
          <w:rFonts w:ascii="Times New Roman" w:hAnsi="Times New Roman" w:cs="Times New Roman"/>
        </w:rPr>
        <w:t xml:space="preserve">, </w:t>
      </w:r>
      <w:r w:rsidRPr="00FA1475">
        <w:rPr>
          <w:rFonts w:ascii="Times New Roman" w:hAnsi="Times New Roman" w:cs="Times New Roman"/>
          <w:i/>
        </w:rPr>
        <w:t>21</w:t>
      </w:r>
      <w:r w:rsidRPr="00FA1475">
        <w:rPr>
          <w:rFonts w:ascii="Times New Roman" w:hAnsi="Times New Roman" w:cs="Times New Roman"/>
        </w:rPr>
        <w:t>, 24342444. doi:10.1162/ jocn.2008.21179</w:t>
      </w:r>
    </w:p>
    <w:p w14:paraId="4F508A4A" w14:textId="77777777" w:rsidR="00FA1475" w:rsidRPr="00FA1475" w:rsidRDefault="00FA1475" w:rsidP="00FA1475">
      <w:pPr>
        <w:ind w:left="360" w:hanging="360"/>
        <w:rPr>
          <w:rFonts w:ascii="Times New Roman" w:hAnsi="Times New Roman" w:cs="Times New Roman"/>
        </w:rPr>
      </w:pPr>
    </w:p>
    <w:p w14:paraId="5FD617F7" w14:textId="77777777" w:rsidR="00FA1475" w:rsidRPr="00FA1475" w:rsidRDefault="00FA1475" w:rsidP="00FA1475">
      <w:pPr>
        <w:ind w:left="360" w:hanging="360"/>
        <w:rPr>
          <w:rFonts w:ascii="Times New Roman" w:hAnsi="Times New Roman" w:cs="Times New Roman"/>
        </w:rPr>
      </w:pPr>
      <w:r w:rsidRPr="00FA1475">
        <w:rPr>
          <w:rFonts w:ascii="Times New Roman" w:hAnsi="Times New Roman" w:cs="Times New Roman"/>
        </w:rPr>
        <w:t xml:space="preserve">MacDonald, M. C., Pearlmutter, N. J., &amp; Seidenberg, M. S. (1994). Lexical nature of syntactic ambiguity resolution. </w:t>
      </w:r>
      <w:r w:rsidRPr="00FA1475">
        <w:rPr>
          <w:rFonts w:ascii="Times New Roman" w:hAnsi="Times New Roman" w:cs="Times New Roman"/>
          <w:i/>
        </w:rPr>
        <w:t>Psychological Review, 101</w:t>
      </w:r>
      <w:r w:rsidRPr="00FA1475">
        <w:rPr>
          <w:rFonts w:ascii="Times New Roman" w:hAnsi="Times New Roman" w:cs="Times New Roman"/>
        </w:rPr>
        <w:t>, 676–703.</w:t>
      </w:r>
    </w:p>
    <w:p w14:paraId="33624BD4" w14:textId="77777777" w:rsidR="00FA1475" w:rsidRPr="00FA1475" w:rsidRDefault="00FA1475" w:rsidP="00FA1475">
      <w:pPr>
        <w:rPr>
          <w:rFonts w:ascii="Times New Roman" w:hAnsi="Times New Roman" w:cs="Times New Roman"/>
        </w:rPr>
      </w:pPr>
    </w:p>
    <w:p w14:paraId="5D03C979" w14:textId="77777777" w:rsidR="00FA1475" w:rsidRPr="00FA1475" w:rsidRDefault="00FA1475" w:rsidP="00FA1475">
      <w:pPr>
        <w:ind w:left="360" w:hanging="360"/>
        <w:rPr>
          <w:rFonts w:ascii="Times New Roman" w:hAnsi="Times New Roman" w:cs="Times New Roman"/>
          <w:color w:val="000000" w:themeColor="text1"/>
        </w:rPr>
      </w:pPr>
      <w:r w:rsidRPr="00FA1475">
        <w:rPr>
          <w:rFonts w:ascii="Times New Roman" w:hAnsi="Times New Roman" w:cs="Times New Roman"/>
          <w:color w:val="000000" w:themeColor="text1"/>
        </w:rPr>
        <w:t xml:space="preserve">Tanenhaus, M. K., Spivey-Knowlton, M. J., Eberhard, K. M., &amp; Sedivy, J. C. (1995). Integration of visual and linguistic information in spoken language comprehension. </w:t>
      </w:r>
      <w:r w:rsidRPr="00FA1475">
        <w:rPr>
          <w:rFonts w:ascii="Times New Roman" w:hAnsi="Times New Roman" w:cs="Times New Roman"/>
          <w:i/>
          <w:color w:val="000000" w:themeColor="text1"/>
        </w:rPr>
        <w:t>Science, 268</w:t>
      </w:r>
      <w:r w:rsidRPr="00FA1475">
        <w:rPr>
          <w:rFonts w:ascii="Times New Roman" w:hAnsi="Times New Roman" w:cs="Times New Roman"/>
          <w:color w:val="000000" w:themeColor="text1"/>
        </w:rPr>
        <w:t>, 1632–1634.</w:t>
      </w:r>
    </w:p>
    <w:p w14:paraId="75550F67" w14:textId="77777777" w:rsidR="00B43E14" w:rsidRPr="00FA1475" w:rsidRDefault="00B43E14" w:rsidP="00FA1475">
      <w:pPr>
        <w:rPr>
          <w:rFonts w:ascii="Times New Roman" w:hAnsi="Times New Roman" w:cs="Times New Roman"/>
        </w:rPr>
      </w:pPr>
    </w:p>
    <w:sectPr w:rsidR="00B43E14" w:rsidRPr="00FA1475" w:rsidSect="00071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67"/>
    <w:rsid w:val="00015448"/>
    <w:rsid w:val="00036AF1"/>
    <w:rsid w:val="00037739"/>
    <w:rsid w:val="000458CF"/>
    <w:rsid w:val="00061060"/>
    <w:rsid w:val="00061778"/>
    <w:rsid w:val="000710AF"/>
    <w:rsid w:val="00091BFC"/>
    <w:rsid w:val="000955FE"/>
    <w:rsid w:val="00095DAE"/>
    <w:rsid w:val="000A4313"/>
    <w:rsid w:val="000C1055"/>
    <w:rsid w:val="00100244"/>
    <w:rsid w:val="00105758"/>
    <w:rsid w:val="00140282"/>
    <w:rsid w:val="001B5E57"/>
    <w:rsid w:val="001C69C5"/>
    <w:rsid w:val="00200EFE"/>
    <w:rsid w:val="00206EEE"/>
    <w:rsid w:val="00221019"/>
    <w:rsid w:val="00260AE6"/>
    <w:rsid w:val="002A13AD"/>
    <w:rsid w:val="002A75F5"/>
    <w:rsid w:val="002C04FD"/>
    <w:rsid w:val="002F2CFB"/>
    <w:rsid w:val="00347FC5"/>
    <w:rsid w:val="003511AB"/>
    <w:rsid w:val="00364DC7"/>
    <w:rsid w:val="003B48D1"/>
    <w:rsid w:val="003C457E"/>
    <w:rsid w:val="003C4A64"/>
    <w:rsid w:val="003D0346"/>
    <w:rsid w:val="003F55AD"/>
    <w:rsid w:val="00404341"/>
    <w:rsid w:val="00410154"/>
    <w:rsid w:val="00422093"/>
    <w:rsid w:val="004573E5"/>
    <w:rsid w:val="0049417F"/>
    <w:rsid w:val="004A4667"/>
    <w:rsid w:val="004A4D93"/>
    <w:rsid w:val="004C2934"/>
    <w:rsid w:val="004C4623"/>
    <w:rsid w:val="004C4C52"/>
    <w:rsid w:val="004E2A1F"/>
    <w:rsid w:val="004E403F"/>
    <w:rsid w:val="005742F2"/>
    <w:rsid w:val="0057560F"/>
    <w:rsid w:val="0059666B"/>
    <w:rsid w:val="005C0B5B"/>
    <w:rsid w:val="005D1F5D"/>
    <w:rsid w:val="00654B52"/>
    <w:rsid w:val="00667E25"/>
    <w:rsid w:val="00672944"/>
    <w:rsid w:val="0068652F"/>
    <w:rsid w:val="00690295"/>
    <w:rsid w:val="006931A1"/>
    <w:rsid w:val="006E5191"/>
    <w:rsid w:val="00705156"/>
    <w:rsid w:val="00710BB7"/>
    <w:rsid w:val="007223D4"/>
    <w:rsid w:val="00740520"/>
    <w:rsid w:val="007824EE"/>
    <w:rsid w:val="00790F3A"/>
    <w:rsid w:val="00797D35"/>
    <w:rsid w:val="007B3D9B"/>
    <w:rsid w:val="007C2B48"/>
    <w:rsid w:val="007D1256"/>
    <w:rsid w:val="007D7E0C"/>
    <w:rsid w:val="0082353B"/>
    <w:rsid w:val="008A3F44"/>
    <w:rsid w:val="008A3FF0"/>
    <w:rsid w:val="008B08E3"/>
    <w:rsid w:val="008E4CA4"/>
    <w:rsid w:val="008F328B"/>
    <w:rsid w:val="009026B6"/>
    <w:rsid w:val="009059B5"/>
    <w:rsid w:val="0093086A"/>
    <w:rsid w:val="0098005D"/>
    <w:rsid w:val="0098391C"/>
    <w:rsid w:val="009F2463"/>
    <w:rsid w:val="009F4968"/>
    <w:rsid w:val="00A04709"/>
    <w:rsid w:val="00A305B5"/>
    <w:rsid w:val="00A31309"/>
    <w:rsid w:val="00A81E1F"/>
    <w:rsid w:val="00A972AB"/>
    <w:rsid w:val="00AD104E"/>
    <w:rsid w:val="00AD343F"/>
    <w:rsid w:val="00B12C84"/>
    <w:rsid w:val="00B4069C"/>
    <w:rsid w:val="00B43E14"/>
    <w:rsid w:val="00B54AE5"/>
    <w:rsid w:val="00B81599"/>
    <w:rsid w:val="00B93CC6"/>
    <w:rsid w:val="00BC7081"/>
    <w:rsid w:val="00BD0062"/>
    <w:rsid w:val="00C07249"/>
    <w:rsid w:val="00C210D2"/>
    <w:rsid w:val="00C626A9"/>
    <w:rsid w:val="00C70D55"/>
    <w:rsid w:val="00C759B8"/>
    <w:rsid w:val="00C84B2F"/>
    <w:rsid w:val="00CF60E4"/>
    <w:rsid w:val="00D13C6A"/>
    <w:rsid w:val="00D655CB"/>
    <w:rsid w:val="00D90D26"/>
    <w:rsid w:val="00D9495F"/>
    <w:rsid w:val="00DB2A45"/>
    <w:rsid w:val="00DB7E43"/>
    <w:rsid w:val="00DD3DC6"/>
    <w:rsid w:val="00E1135E"/>
    <w:rsid w:val="00E24D8D"/>
    <w:rsid w:val="00E7558B"/>
    <w:rsid w:val="00E7674D"/>
    <w:rsid w:val="00EA27C1"/>
    <w:rsid w:val="00EC4BBB"/>
    <w:rsid w:val="00EC71F3"/>
    <w:rsid w:val="00F416A4"/>
    <w:rsid w:val="00F85E09"/>
    <w:rsid w:val="00FA1475"/>
    <w:rsid w:val="00FA6218"/>
    <w:rsid w:val="00FA7A20"/>
    <w:rsid w:val="00FB0898"/>
    <w:rsid w:val="00FB5B7C"/>
    <w:rsid w:val="00FB7FC6"/>
    <w:rsid w:val="00FE6308"/>
    <w:rsid w:val="00FF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11A7"/>
  <w15:chartTrackingRefBased/>
  <w15:docId w15:val="{84CBD5D7-6538-7F4E-AFE8-9D94DE8C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66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4D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D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D8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D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D8D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D8D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D8D"/>
    <w:rPr>
      <w:rFonts w:ascii="Times New Roman" w:eastAsiaTheme="minorEastAsia" w:hAnsi="Times New Roman" w:cs="Times New Roman"/>
      <w:sz w:val="26"/>
      <w:szCs w:val="26"/>
    </w:rPr>
  </w:style>
  <w:style w:type="paragraph" w:styleId="Revision">
    <w:name w:val="Revision"/>
    <w:hidden/>
    <w:uiPriority w:val="99"/>
    <w:semiHidden/>
    <w:rsid w:val="0042209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829</Words>
  <Characters>4727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2018-04-15T21:54:00Z</dcterms:created>
  <dcterms:modified xsi:type="dcterms:W3CDTF">2018-10-15T20:43:00Z</dcterms:modified>
</cp:coreProperties>
</file>