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97FA1" w14:textId="18C28F82" w:rsidR="00FA1475" w:rsidRDefault="0083486B" w:rsidP="00422093">
      <w:pPr>
        <w:jc w:val="center"/>
        <w:outlineLvl w:val="0"/>
        <w:rPr>
          <w:rFonts w:ascii="Times New Roman" w:hAnsi="Times New Roman" w:cs="Times New Roman"/>
          <w:color w:val="000000" w:themeColor="text1"/>
        </w:rPr>
      </w:pPr>
      <w:r>
        <w:rPr>
          <w:rFonts w:ascii="Times New Roman" w:hAnsi="Times New Roman" w:cs="Times New Roman"/>
          <w:color w:val="000000" w:themeColor="text1"/>
        </w:rPr>
        <w:t>Dynamic engagement of c</w:t>
      </w:r>
      <w:r w:rsidR="005742F2">
        <w:rPr>
          <w:rFonts w:ascii="Times New Roman" w:hAnsi="Times New Roman" w:cs="Times New Roman"/>
          <w:color w:val="000000" w:themeColor="text1"/>
        </w:rPr>
        <w:t xml:space="preserve">ognitive control </w:t>
      </w:r>
      <w:r>
        <w:rPr>
          <w:rFonts w:ascii="Times New Roman" w:hAnsi="Times New Roman" w:cs="Times New Roman"/>
          <w:color w:val="000000" w:themeColor="text1"/>
        </w:rPr>
        <w:t>during</w:t>
      </w:r>
      <w:r w:rsidR="007C2B48">
        <w:rPr>
          <w:rFonts w:ascii="Times New Roman" w:hAnsi="Times New Roman" w:cs="Times New Roman"/>
          <w:color w:val="000000" w:themeColor="text1"/>
        </w:rPr>
        <w:t xml:space="preserve"> second- and third-language </w:t>
      </w:r>
      <w:r w:rsidR="005742F2">
        <w:rPr>
          <w:rFonts w:ascii="Times New Roman" w:hAnsi="Times New Roman" w:cs="Times New Roman"/>
          <w:color w:val="000000" w:themeColor="text1"/>
        </w:rPr>
        <w:t>syntactic</w:t>
      </w:r>
      <w:r w:rsidR="00FA1475">
        <w:rPr>
          <w:rFonts w:ascii="Times New Roman" w:hAnsi="Times New Roman" w:cs="Times New Roman"/>
          <w:color w:val="000000" w:themeColor="text1"/>
        </w:rPr>
        <w:t xml:space="preserve"> processing</w:t>
      </w:r>
    </w:p>
    <w:p w14:paraId="3152269F" w14:textId="77777777" w:rsidR="00FA1475" w:rsidRDefault="00FA1475" w:rsidP="005742F2">
      <w:pPr>
        <w:rPr>
          <w:rFonts w:ascii="Times New Roman" w:hAnsi="Times New Roman" w:cs="Times New Roman"/>
          <w:color w:val="000000" w:themeColor="text1"/>
        </w:rPr>
      </w:pPr>
    </w:p>
    <w:p w14:paraId="37A0613A" w14:textId="71664D2C" w:rsidR="000955FE" w:rsidRPr="00FA1475" w:rsidRDefault="00FB7FC6" w:rsidP="00FA1475">
      <w:pPr>
        <w:ind w:firstLine="720"/>
        <w:rPr>
          <w:rFonts w:ascii="Times New Roman" w:hAnsi="Times New Roman" w:cs="Times New Roman"/>
        </w:rPr>
      </w:pPr>
      <w:r w:rsidRPr="00FA1475">
        <w:rPr>
          <w:rFonts w:ascii="Times New Roman" w:hAnsi="Times New Roman" w:cs="Times New Roman"/>
          <w:color w:val="000000" w:themeColor="text1"/>
        </w:rPr>
        <w:t xml:space="preserve">Language processing </w:t>
      </w:r>
      <w:r w:rsidR="00A305B5" w:rsidRPr="00FA1475">
        <w:rPr>
          <w:rFonts w:ascii="Times New Roman" w:hAnsi="Times New Roman" w:cs="Times New Roman"/>
          <w:color w:val="000000" w:themeColor="text1"/>
        </w:rPr>
        <w:t xml:space="preserve">requires </w:t>
      </w:r>
      <w:r w:rsidR="00100244">
        <w:rPr>
          <w:rFonts w:ascii="Times New Roman" w:hAnsi="Times New Roman" w:cs="Times New Roman"/>
          <w:color w:val="000000" w:themeColor="text1"/>
        </w:rPr>
        <w:t xml:space="preserve">frequent </w:t>
      </w:r>
      <w:r w:rsidRPr="00FA1475">
        <w:rPr>
          <w:rFonts w:ascii="Times New Roman" w:hAnsi="Times New Roman" w:cs="Times New Roman"/>
          <w:color w:val="000000" w:themeColor="text1"/>
        </w:rPr>
        <w:t>reinterpretations of structures that are temporarily ambiguous, until more input is received that helps the parser reach the correct interpretation</w:t>
      </w:r>
      <w:r w:rsidR="004A4D93" w:rsidRPr="00FA1475">
        <w:rPr>
          <w:rFonts w:ascii="Times New Roman" w:hAnsi="Times New Roman" w:cs="Times New Roman"/>
          <w:color w:val="000000" w:themeColor="text1"/>
        </w:rPr>
        <w:t xml:space="preserve"> (cf. Frazier &amp; Clifton, 1998; </w:t>
      </w:r>
      <w:r w:rsidR="00E24D8D" w:rsidRPr="00FA1475">
        <w:rPr>
          <w:rFonts w:ascii="Times New Roman" w:hAnsi="Times New Roman" w:cs="Times New Roman"/>
        </w:rPr>
        <w:t>MacDonald Pearlmutter, Seidenburg, 1994</w:t>
      </w:r>
      <w:r w:rsidR="00E24D8D">
        <w:rPr>
          <w:rFonts w:ascii="Times New Roman" w:hAnsi="Times New Roman" w:cs="Times New Roman"/>
        </w:rPr>
        <w:t xml:space="preserve">; </w:t>
      </w:r>
      <w:r w:rsidR="00FA1475" w:rsidRPr="00FA1475">
        <w:rPr>
          <w:rFonts w:ascii="Times New Roman" w:hAnsi="Times New Roman" w:cs="Times New Roman"/>
        </w:rPr>
        <w:t>Tanenhaus</w:t>
      </w:r>
      <w:r w:rsidR="004A4D93" w:rsidRPr="00FA1475">
        <w:rPr>
          <w:rFonts w:ascii="Times New Roman" w:hAnsi="Times New Roman" w:cs="Times New Roman"/>
        </w:rPr>
        <w:t>, Spivey-Knowlton, Eberhard &amp; Sedivy, 1995)</w:t>
      </w:r>
      <w:r w:rsidRPr="00FA1475">
        <w:rPr>
          <w:rFonts w:ascii="Times New Roman" w:hAnsi="Times New Roman" w:cs="Times New Roman"/>
          <w:color w:val="000000" w:themeColor="text1"/>
        </w:rPr>
        <w:t xml:space="preserve">. </w:t>
      </w:r>
      <w:r w:rsidR="004A4D93" w:rsidRPr="00FA1475">
        <w:rPr>
          <w:rFonts w:ascii="Times New Roman" w:hAnsi="Times New Roman" w:cs="Times New Roman"/>
          <w:color w:val="000000" w:themeColor="text1"/>
        </w:rPr>
        <w:t>This informational conflict triggers c</w:t>
      </w:r>
      <w:r w:rsidRPr="00FA1475">
        <w:rPr>
          <w:rFonts w:ascii="Times New Roman" w:hAnsi="Times New Roman" w:cs="Times New Roman"/>
          <w:color w:val="000000" w:themeColor="text1"/>
        </w:rPr>
        <w:t xml:space="preserve">ognitive control </w:t>
      </w:r>
      <w:r w:rsidR="00A305B5" w:rsidRPr="00FA1475">
        <w:rPr>
          <w:rFonts w:ascii="Times New Roman" w:hAnsi="Times New Roman" w:cs="Times New Roman"/>
          <w:color w:val="000000" w:themeColor="text1"/>
        </w:rPr>
        <w:t>(or</w:t>
      </w:r>
      <w:r w:rsidR="004A4D93" w:rsidRPr="00FA1475">
        <w:rPr>
          <w:rFonts w:ascii="Times New Roman" w:hAnsi="Times New Roman" w:cs="Times New Roman"/>
          <w:color w:val="000000" w:themeColor="text1"/>
        </w:rPr>
        <w:t xml:space="preserve"> </w:t>
      </w:r>
      <w:r w:rsidR="00B43E14" w:rsidRPr="00FA1475">
        <w:rPr>
          <w:rFonts w:ascii="Times New Roman" w:hAnsi="Times New Roman" w:cs="Times New Roman"/>
          <w:color w:val="000000" w:themeColor="text1"/>
        </w:rPr>
        <w:t>inhibitory control), which has been shown to be a major</w:t>
      </w:r>
      <w:r w:rsidR="004A4D93" w:rsidRPr="00FA1475">
        <w:rPr>
          <w:rFonts w:ascii="Times New Roman" w:hAnsi="Times New Roman" w:cs="Times New Roman"/>
          <w:color w:val="000000" w:themeColor="text1"/>
        </w:rPr>
        <w:t xml:space="preserve"> player in disambiguation (</w:t>
      </w:r>
      <w:r w:rsidR="00B43E14" w:rsidRPr="00FA1475">
        <w:rPr>
          <w:rFonts w:ascii="Times New Roman" w:hAnsi="Times New Roman" w:cs="Times New Roman"/>
        </w:rPr>
        <w:t xml:space="preserve">Botvinick, Braver, Barch, Carter &amp; Cohen, 2001; </w:t>
      </w:r>
      <w:r w:rsidR="00B43E14" w:rsidRPr="00FA1475">
        <w:rPr>
          <w:rFonts w:ascii="Times New Roman" w:hAnsi="Times New Roman" w:cs="Times New Roman"/>
          <w:color w:val="000000" w:themeColor="text1"/>
        </w:rPr>
        <w:t>January, Trueswell &amp; Thompson-Schill, 2009).</w:t>
      </w:r>
      <w:r w:rsidR="004A4D93" w:rsidRPr="00FA1475">
        <w:rPr>
          <w:rFonts w:ascii="Times New Roman" w:hAnsi="Times New Roman" w:cs="Times New Roman"/>
          <w:color w:val="000000" w:themeColor="text1"/>
        </w:rPr>
        <w:t xml:space="preserve"> </w:t>
      </w:r>
      <w:r w:rsidR="008E4CA4" w:rsidRPr="00FA1475">
        <w:rPr>
          <w:rFonts w:ascii="Times New Roman" w:hAnsi="Times New Roman" w:cs="Times New Roman"/>
          <w:color w:val="000000" w:themeColor="text1"/>
        </w:rPr>
        <w:t xml:space="preserve">Cognitive control </w:t>
      </w:r>
      <w:r w:rsidR="00B43E14" w:rsidRPr="00FA1475">
        <w:rPr>
          <w:rFonts w:ascii="Times New Roman" w:hAnsi="Times New Roman" w:cs="Times New Roman"/>
          <w:color w:val="000000" w:themeColor="text1"/>
        </w:rPr>
        <w:t xml:space="preserve">is also a </w:t>
      </w:r>
      <w:r w:rsidR="008E4CA4" w:rsidRPr="00FA1475">
        <w:rPr>
          <w:rFonts w:ascii="Times New Roman" w:hAnsi="Times New Roman" w:cs="Times New Roman"/>
          <w:color w:val="000000" w:themeColor="text1"/>
        </w:rPr>
        <w:t xml:space="preserve">variable </w:t>
      </w:r>
      <w:r w:rsidR="00B43E14" w:rsidRPr="00FA1475">
        <w:rPr>
          <w:rFonts w:ascii="Times New Roman" w:hAnsi="Times New Roman" w:cs="Times New Roman"/>
          <w:color w:val="000000" w:themeColor="text1"/>
        </w:rPr>
        <w:t xml:space="preserve">of considerable interest </w:t>
      </w:r>
      <w:r w:rsidR="007D7E0C" w:rsidRPr="00FA1475">
        <w:rPr>
          <w:rFonts w:ascii="Times New Roman" w:hAnsi="Times New Roman" w:cs="Times New Roman"/>
          <w:color w:val="000000" w:themeColor="text1"/>
        </w:rPr>
        <w:t xml:space="preserve">during the acquisition of a </w:t>
      </w:r>
      <w:r w:rsidR="00A305B5" w:rsidRPr="00FA1475">
        <w:rPr>
          <w:rFonts w:ascii="Times New Roman" w:hAnsi="Times New Roman" w:cs="Times New Roman"/>
          <w:color w:val="000000" w:themeColor="text1"/>
        </w:rPr>
        <w:t>second</w:t>
      </w:r>
      <w:r w:rsidR="005742F2">
        <w:rPr>
          <w:rFonts w:ascii="Times New Roman" w:hAnsi="Times New Roman" w:cs="Times New Roman"/>
          <w:color w:val="000000" w:themeColor="text1"/>
        </w:rPr>
        <w:t xml:space="preserve"> (L2) and third</w:t>
      </w:r>
      <w:r w:rsidR="00A305B5" w:rsidRPr="00FA1475">
        <w:rPr>
          <w:rFonts w:ascii="Times New Roman" w:hAnsi="Times New Roman" w:cs="Times New Roman"/>
          <w:color w:val="000000" w:themeColor="text1"/>
        </w:rPr>
        <w:t xml:space="preserve"> </w:t>
      </w:r>
      <w:r w:rsidR="008E4CA4" w:rsidRPr="00FA1475">
        <w:rPr>
          <w:rFonts w:ascii="Times New Roman" w:hAnsi="Times New Roman" w:cs="Times New Roman"/>
          <w:color w:val="000000" w:themeColor="text1"/>
        </w:rPr>
        <w:t>language</w:t>
      </w:r>
      <w:r w:rsidR="005742F2">
        <w:rPr>
          <w:rFonts w:ascii="Times New Roman" w:hAnsi="Times New Roman" w:cs="Times New Roman"/>
          <w:color w:val="000000" w:themeColor="text1"/>
        </w:rPr>
        <w:t xml:space="preserve"> (L3</w:t>
      </w:r>
      <w:r w:rsidR="00A305B5" w:rsidRPr="00FA1475">
        <w:rPr>
          <w:rFonts w:ascii="Times New Roman" w:hAnsi="Times New Roman" w:cs="Times New Roman"/>
          <w:color w:val="000000" w:themeColor="text1"/>
        </w:rPr>
        <w:t>)</w:t>
      </w:r>
      <w:r w:rsidR="00E1135E">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 xml:space="preserve">For example, </w:t>
      </w:r>
      <w:r w:rsidR="009026B6">
        <w:rPr>
          <w:rFonts w:ascii="Times New Roman" w:hAnsi="Times New Roman" w:cs="Times New Roman"/>
          <w:color w:val="000000" w:themeColor="text1"/>
        </w:rPr>
        <w:t>it has been shown that</w:t>
      </w:r>
      <w:r w:rsidR="0098005D">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 xml:space="preserve">the prefrontal </w:t>
      </w:r>
      <w:r w:rsidR="007D7E0C" w:rsidRPr="00FA1475">
        <w:rPr>
          <w:rFonts w:ascii="Times New Roman" w:hAnsi="Times New Roman" w:cs="Times New Roman"/>
          <w:color w:val="000000" w:themeColor="text1"/>
        </w:rPr>
        <w:t>brain region associated with cognitive control play</w:t>
      </w:r>
      <w:r w:rsidR="00105758">
        <w:rPr>
          <w:rFonts w:ascii="Times New Roman" w:hAnsi="Times New Roman" w:cs="Times New Roman"/>
          <w:color w:val="000000" w:themeColor="text1"/>
        </w:rPr>
        <w:t xml:space="preserve">s </w:t>
      </w:r>
      <w:r w:rsidR="007D7E0C" w:rsidRPr="00FA1475">
        <w:rPr>
          <w:rFonts w:ascii="Times New Roman" w:hAnsi="Times New Roman" w:cs="Times New Roman"/>
          <w:color w:val="000000" w:themeColor="text1"/>
        </w:rPr>
        <w:t xml:space="preserve">a major role during the processing of a non-native, non-highly proficient language, a role which </w:t>
      </w:r>
      <w:r w:rsidR="00B43E14" w:rsidRPr="00FA1475">
        <w:rPr>
          <w:rFonts w:ascii="Times New Roman" w:hAnsi="Times New Roman" w:cs="Times New Roman"/>
          <w:color w:val="000000" w:themeColor="text1"/>
        </w:rPr>
        <w:t>is</w:t>
      </w:r>
      <w:r w:rsidR="007D7E0C" w:rsidRPr="00FA1475">
        <w:rPr>
          <w:rFonts w:ascii="Times New Roman" w:hAnsi="Times New Roman" w:cs="Times New Roman"/>
          <w:color w:val="000000" w:themeColor="text1"/>
        </w:rPr>
        <w:t xml:space="preserve"> less significant during proficient or native processing (Abut</w:t>
      </w:r>
      <w:r w:rsidR="008E4CA4" w:rsidRPr="00FA1475">
        <w:rPr>
          <w:rFonts w:ascii="Times New Roman" w:hAnsi="Times New Roman" w:cs="Times New Roman"/>
          <w:color w:val="000000" w:themeColor="text1"/>
        </w:rPr>
        <w:t>al</w:t>
      </w:r>
      <w:r w:rsidR="00B43E14" w:rsidRPr="00FA1475">
        <w:rPr>
          <w:rFonts w:ascii="Times New Roman" w:hAnsi="Times New Roman" w:cs="Times New Roman"/>
          <w:color w:val="000000" w:themeColor="text1"/>
        </w:rPr>
        <w:t xml:space="preserve">ebi, 2008). However, </w:t>
      </w:r>
      <w:r w:rsidR="00C210D2">
        <w:rPr>
          <w:rFonts w:ascii="Times New Roman" w:hAnsi="Times New Roman" w:cs="Times New Roman"/>
          <w:color w:val="000000" w:themeColor="text1"/>
        </w:rPr>
        <w:t>further</w:t>
      </w:r>
      <w:r w:rsidR="000458CF">
        <w:rPr>
          <w:rFonts w:ascii="Times New Roman" w:hAnsi="Times New Roman" w:cs="Times New Roman"/>
          <w:color w:val="000000" w:themeColor="text1"/>
        </w:rPr>
        <w:t xml:space="preserve"> research is needed to </w:t>
      </w:r>
      <w:r w:rsidR="00672944">
        <w:rPr>
          <w:rFonts w:ascii="Times New Roman" w:hAnsi="Times New Roman" w:cs="Times New Roman"/>
          <w:color w:val="000000" w:themeColor="text1"/>
        </w:rPr>
        <w:t xml:space="preserve">better </w:t>
      </w:r>
      <w:r w:rsidR="00B12C84">
        <w:rPr>
          <w:rFonts w:ascii="Times New Roman" w:hAnsi="Times New Roman" w:cs="Times New Roman"/>
          <w:color w:val="000000" w:themeColor="text1"/>
        </w:rPr>
        <w:t>understand the role that cognitive control plays in non-native language processing and, in particular</w:t>
      </w:r>
      <w:r w:rsidR="00EA27C1">
        <w:rPr>
          <w:rFonts w:ascii="Times New Roman" w:hAnsi="Times New Roman" w:cs="Times New Roman"/>
          <w:color w:val="000000" w:themeColor="text1"/>
        </w:rPr>
        <w:t xml:space="preserve">, in processing </w:t>
      </w:r>
      <w:r w:rsidR="00347FC5">
        <w:rPr>
          <w:rFonts w:ascii="Times New Roman" w:hAnsi="Times New Roman" w:cs="Times New Roman"/>
          <w:color w:val="000000" w:themeColor="text1"/>
        </w:rPr>
        <w:t xml:space="preserve">ambiguous language. </w:t>
      </w:r>
    </w:p>
    <w:p w14:paraId="1EBEC224" w14:textId="0F557D59" w:rsidR="00C84B2F" w:rsidRDefault="002A75F5" w:rsidP="00FA1475">
      <w:pPr>
        <w:ind w:firstLine="720"/>
        <w:rPr>
          <w:rFonts w:ascii="Times New Roman" w:hAnsi="Times New Roman" w:cs="Times New Roman"/>
          <w:color w:val="000000" w:themeColor="text1"/>
        </w:rPr>
      </w:pPr>
      <w:r>
        <w:rPr>
          <w:rFonts w:ascii="Times New Roman" w:hAnsi="Times New Roman" w:cs="Times New Roman"/>
          <w:color w:val="000000" w:themeColor="text1"/>
        </w:rPr>
        <w:t>To that end, t</w:t>
      </w:r>
      <w:r w:rsidR="007D7E0C" w:rsidRPr="00FA1475">
        <w:rPr>
          <w:rFonts w:ascii="Times New Roman" w:hAnsi="Times New Roman" w:cs="Times New Roman"/>
          <w:color w:val="000000" w:themeColor="text1"/>
        </w:rPr>
        <w:t xml:space="preserve">he current </w:t>
      </w:r>
      <w:r w:rsidR="00A31309">
        <w:rPr>
          <w:rFonts w:ascii="Times New Roman" w:hAnsi="Times New Roman" w:cs="Times New Roman"/>
          <w:color w:val="000000" w:themeColor="text1"/>
        </w:rPr>
        <w:t xml:space="preserve">ongoing </w:t>
      </w:r>
      <w:r w:rsidR="007D7E0C" w:rsidRPr="00FA1475">
        <w:rPr>
          <w:rFonts w:ascii="Times New Roman" w:hAnsi="Times New Roman" w:cs="Times New Roman"/>
          <w:color w:val="000000" w:themeColor="text1"/>
        </w:rPr>
        <w:t xml:space="preserve">study </w:t>
      </w:r>
      <w:r w:rsidR="00667E25">
        <w:rPr>
          <w:rFonts w:ascii="Times New Roman" w:hAnsi="Times New Roman" w:cs="Times New Roman"/>
          <w:color w:val="000000" w:themeColor="text1"/>
        </w:rPr>
        <w:t xml:space="preserve">aims to investigate </w:t>
      </w:r>
      <w:r w:rsidR="007D7E0C" w:rsidRPr="00FA1475">
        <w:rPr>
          <w:rFonts w:ascii="Times New Roman" w:hAnsi="Times New Roman" w:cs="Times New Roman"/>
          <w:color w:val="000000" w:themeColor="text1"/>
        </w:rPr>
        <w:t xml:space="preserve">the </w:t>
      </w:r>
      <w:r w:rsidR="000955FE" w:rsidRPr="00FA1475">
        <w:rPr>
          <w:rFonts w:ascii="Times New Roman" w:hAnsi="Times New Roman" w:cs="Times New Roman"/>
          <w:color w:val="000000" w:themeColor="text1"/>
        </w:rPr>
        <w:t xml:space="preserve">role of cognitive control in </w:t>
      </w:r>
      <w:r w:rsidR="00FA1475" w:rsidRPr="00FA1475">
        <w:rPr>
          <w:rFonts w:ascii="Times New Roman" w:hAnsi="Times New Roman" w:cs="Times New Roman"/>
          <w:color w:val="000000" w:themeColor="text1"/>
        </w:rPr>
        <w:t>L2</w:t>
      </w:r>
      <w:r w:rsidR="005742F2">
        <w:rPr>
          <w:rFonts w:ascii="Times New Roman" w:hAnsi="Times New Roman" w:cs="Times New Roman"/>
          <w:color w:val="000000" w:themeColor="text1"/>
        </w:rPr>
        <w:t xml:space="preserve"> and </w:t>
      </w:r>
      <w:r w:rsidR="00C626A9">
        <w:rPr>
          <w:rFonts w:ascii="Times New Roman" w:hAnsi="Times New Roman" w:cs="Times New Roman"/>
          <w:color w:val="000000" w:themeColor="text1"/>
        </w:rPr>
        <w:t>L3</w:t>
      </w:r>
      <w:r w:rsidR="00FA1475" w:rsidRPr="00FA1475">
        <w:rPr>
          <w:rFonts w:ascii="Times New Roman" w:hAnsi="Times New Roman" w:cs="Times New Roman"/>
          <w:color w:val="000000" w:themeColor="text1"/>
        </w:rPr>
        <w:t xml:space="preserve"> </w:t>
      </w:r>
      <w:r w:rsidR="000955FE" w:rsidRPr="00FA1475">
        <w:rPr>
          <w:rFonts w:ascii="Times New Roman" w:hAnsi="Times New Roman" w:cs="Times New Roman"/>
          <w:color w:val="000000" w:themeColor="text1"/>
        </w:rPr>
        <w:t>use, particularly during the processing</w:t>
      </w:r>
      <w:r w:rsidR="007D7E0C" w:rsidRPr="00FA1475">
        <w:rPr>
          <w:rFonts w:ascii="Times New Roman" w:hAnsi="Times New Roman" w:cs="Times New Roman"/>
          <w:color w:val="000000" w:themeColor="text1"/>
        </w:rPr>
        <w:t xml:space="preserve"> of</w:t>
      </w:r>
      <w:r w:rsidR="000955FE" w:rsidRPr="00FA1475">
        <w:rPr>
          <w:rFonts w:ascii="Times New Roman" w:hAnsi="Times New Roman" w:cs="Times New Roman"/>
          <w:color w:val="000000" w:themeColor="text1"/>
        </w:rPr>
        <w:t xml:space="preserve"> syntactic ambiguities. The participants of this study are </w:t>
      </w:r>
      <w:r w:rsidR="007D7E0C" w:rsidRPr="00FA1475">
        <w:rPr>
          <w:rFonts w:ascii="Times New Roman" w:hAnsi="Times New Roman" w:cs="Times New Roman"/>
          <w:color w:val="000000" w:themeColor="text1"/>
        </w:rPr>
        <w:t>Catalan-Spanish early bili</w:t>
      </w:r>
      <w:r w:rsidR="00FA1475" w:rsidRPr="00FA1475">
        <w:rPr>
          <w:rFonts w:ascii="Times New Roman" w:hAnsi="Times New Roman" w:cs="Times New Roman"/>
          <w:color w:val="000000" w:themeColor="text1"/>
        </w:rPr>
        <w:t xml:space="preserve">nguals who learned English as an L3 </w:t>
      </w:r>
      <w:r w:rsidR="007D7E0C" w:rsidRPr="00FA1475">
        <w:rPr>
          <w:rFonts w:ascii="Times New Roman" w:hAnsi="Times New Roman" w:cs="Times New Roman"/>
          <w:color w:val="000000" w:themeColor="text1"/>
        </w:rPr>
        <w:t>during adolescence</w:t>
      </w:r>
      <w:r w:rsidR="00100244">
        <w:rPr>
          <w:rFonts w:ascii="Times New Roman" w:hAnsi="Times New Roman" w:cs="Times New Roman"/>
          <w:color w:val="000000" w:themeColor="text1"/>
        </w:rPr>
        <w:t xml:space="preserve"> (</w:t>
      </w:r>
      <w:bookmarkStart w:id="0" w:name="_GoBack"/>
      <w:bookmarkEnd w:id="0"/>
      <w:r w:rsidR="00100244" w:rsidRPr="00A31309">
        <w:rPr>
          <w:rFonts w:ascii="Times New Roman" w:hAnsi="Times New Roman" w:cs="Times New Roman"/>
          <w:color w:val="000000" w:themeColor="text1"/>
        </w:rPr>
        <w:t>N =</w:t>
      </w:r>
      <w:r w:rsidR="0093086A">
        <w:rPr>
          <w:rFonts w:ascii="Times New Roman" w:hAnsi="Times New Roman" w:cs="Times New Roman"/>
          <w:color w:val="000000" w:themeColor="text1"/>
        </w:rPr>
        <w:t xml:space="preserve"> 20</w:t>
      </w:r>
      <w:r w:rsidR="00100244">
        <w:rPr>
          <w:rFonts w:ascii="Times New Roman" w:hAnsi="Times New Roman" w:cs="Times New Roman"/>
          <w:color w:val="000000" w:themeColor="text1"/>
        </w:rPr>
        <w:t>)</w:t>
      </w:r>
      <w:r w:rsidR="00FA1475" w:rsidRPr="00FA1475">
        <w:rPr>
          <w:rFonts w:ascii="Times New Roman" w:hAnsi="Times New Roman" w:cs="Times New Roman"/>
          <w:color w:val="000000" w:themeColor="text1"/>
        </w:rPr>
        <w:t xml:space="preserve">. </w:t>
      </w:r>
      <w:r w:rsidR="00422093">
        <w:rPr>
          <w:rFonts w:ascii="Times New Roman" w:hAnsi="Times New Roman" w:cs="Times New Roman"/>
          <w:color w:val="000000" w:themeColor="text1"/>
        </w:rPr>
        <w:t>Following recent resea</w:t>
      </w:r>
      <w:r w:rsidR="00100244">
        <w:rPr>
          <w:rFonts w:ascii="Times New Roman" w:hAnsi="Times New Roman" w:cs="Times New Roman"/>
          <w:color w:val="000000" w:themeColor="text1"/>
        </w:rPr>
        <w:t>r</w:t>
      </w:r>
      <w:r w:rsidR="00422093">
        <w:rPr>
          <w:rFonts w:ascii="Times New Roman" w:hAnsi="Times New Roman" w:cs="Times New Roman"/>
          <w:color w:val="000000" w:themeColor="text1"/>
        </w:rPr>
        <w:t xml:space="preserve">ch in psycholinguistics, the current study </w:t>
      </w:r>
      <w:r w:rsidR="009F2463" w:rsidRPr="00FA1475">
        <w:rPr>
          <w:rFonts w:ascii="Times New Roman" w:hAnsi="Times New Roman" w:cs="Times New Roman"/>
          <w:color w:val="000000" w:themeColor="text1"/>
        </w:rPr>
        <w:t>use</w:t>
      </w:r>
      <w:r w:rsidR="00422093">
        <w:rPr>
          <w:rFonts w:ascii="Times New Roman" w:hAnsi="Times New Roman" w:cs="Times New Roman"/>
          <w:color w:val="000000" w:themeColor="text1"/>
        </w:rPr>
        <w:t>s</w:t>
      </w:r>
      <w:r w:rsidR="009F2463" w:rsidRPr="00FA1475">
        <w:rPr>
          <w:rFonts w:ascii="Times New Roman" w:hAnsi="Times New Roman" w:cs="Times New Roman"/>
          <w:color w:val="000000" w:themeColor="text1"/>
        </w:rPr>
        <w:t xml:space="preserve"> the</w:t>
      </w:r>
      <w:r w:rsidR="007D7E0C" w:rsidRPr="00FA1475">
        <w:rPr>
          <w:rFonts w:ascii="Times New Roman" w:hAnsi="Times New Roman" w:cs="Times New Roman"/>
          <w:color w:val="000000" w:themeColor="text1"/>
        </w:rPr>
        <w:t xml:space="preserve"> conflict adaptation paradigm</w:t>
      </w:r>
      <w:r w:rsidR="00B43E14" w:rsidRPr="00FA1475">
        <w:rPr>
          <w:rFonts w:ascii="Times New Roman" w:hAnsi="Times New Roman" w:cs="Times New Roman"/>
          <w:color w:val="000000" w:themeColor="text1"/>
        </w:rPr>
        <w:t xml:space="preserve"> </w:t>
      </w:r>
      <w:r w:rsidR="00422093">
        <w:rPr>
          <w:rFonts w:ascii="Times New Roman" w:hAnsi="Times New Roman" w:cs="Times New Roman"/>
          <w:color w:val="000000" w:themeColor="text1"/>
        </w:rPr>
        <w:t xml:space="preserve">to compare participants’ processing at engaged vs. nonengaged states of cognitive control, which overcomes methodological limitations of prior research that tends to use correlations to draw between-subject comparisons </w:t>
      </w:r>
      <w:r w:rsidR="00B43E14" w:rsidRPr="00FA1475">
        <w:rPr>
          <w:rFonts w:ascii="Times New Roman" w:hAnsi="Times New Roman" w:cs="Times New Roman"/>
          <w:color w:val="000000" w:themeColor="text1"/>
        </w:rPr>
        <w:t>(</w:t>
      </w:r>
      <w:r w:rsidR="00FA1475" w:rsidRPr="00FA1475">
        <w:rPr>
          <w:rFonts w:ascii="Times New Roman" w:hAnsi="Times New Roman" w:cs="Times New Roman"/>
          <w:color w:val="000000" w:themeColor="text1"/>
        </w:rPr>
        <w:t>e.g.</w:t>
      </w:r>
      <w:r w:rsidR="00EC71F3">
        <w:rPr>
          <w:rFonts w:ascii="Times New Roman" w:hAnsi="Times New Roman" w:cs="Times New Roman"/>
          <w:color w:val="000000" w:themeColor="text1"/>
        </w:rPr>
        <w:t>,</w:t>
      </w:r>
      <w:r w:rsidR="00FA1475" w:rsidRPr="00FA1475">
        <w:rPr>
          <w:rFonts w:ascii="Times New Roman" w:hAnsi="Times New Roman" w:cs="Times New Roman"/>
          <w:color w:val="000000" w:themeColor="text1"/>
        </w:rPr>
        <w:t xml:space="preserve"> </w:t>
      </w:r>
      <w:r w:rsidR="00EC71F3" w:rsidRPr="00FA1475">
        <w:rPr>
          <w:rFonts w:ascii="Times New Roman" w:hAnsi="Times New Roman" w:cs="Times New Roman"/>
          <w:color w:val="000000" w:themeColor="text1"/>
        </w:rPr>
        <w:t>Hsu &amp; Novick, 2016</w:t>
      </w:r>
      <w:r w:rsidR="00B93CC6">
        <w:rPr>
          <w:rFonts w:ascii="Times New Roman" w:hAnsi="Times New Roman" w:cs="Times New Roman"/>
          <w:color w:val="000000" w:themeColor="text1"/>
        </w:rPr>
        <w:t>;</w:t>
      </w:r>
      <w:r w:rsidR="00AD104E">
        <w:rPr>
          <w:rFonts w:ascii="Times New Roman" w:hAnsi="Times New Roman" w:cs="Times New Roman"/>
          <w:color w:val="000000" w:themeColor="text1"/>
        </w:rPr>
        <w:t xml:space="preserve"> </w:t>
      </w:r>
      <w:r w:rsidR="00A305B5" w:rsidRPr="00FA1475">
        <w:rPr>
          <w:rFonts w:ascii="Times New Roman" w:eastAsia="Times New Roman" w:hAnsi="Times New Roman" w:cs="Times New Roman"/>
          <w:color w:val="000000" w:themeColor="text1"/>
        </w:rPr>
        <w:t>Huang, Gerard, Hsu, Kowalski &amp; Novick, 2016</w:t>
      </w:r>
      <w:r w:rsidR="00AD104E">
        <w:rPr>
          <w:rFonts w:ascii="Times New Roman" w:hAnsi="Times New Roman" w:cs="Times New Roman"/>
          <w:color w:val="000000" w:themeColor="text1"/>
        </w:rPr>
        <w:t>)</w:t>
      </w:r>
      <w:r w:rsidR="00422093">
        <w:rPr>
          <w:rFonts w:ascii="Times New Roman" w:hAnsi="Times New Roman" w:cs="Times New Roman"/>
          <w:color w:val="000000" w:themeColor="text1"/>
        </w:rPr>
        <w:t xml:space="preserve">. This paradigm </w:t>
      </w:r>
      <w:r w:rsidR="007D7E0C" w:rsidRPr="00FA1475">
        <w:rPr>
          <w:rFonts w:ascii="Times New Roman" w:hAnsi="Times New Roman" w:cs="Times New Roman"/>
          <w:color w:val="000000" w:themeColor="text1"/>
        </w:rPr>
        <w:t>interleaves lingui</w:t>
      </w:r>
      <w:r w:rsidR="000955FE" w:rsidRPr="00FA1475">
        <w:rPr>
          <w:rFonts w:ascii="Times New Roman" w:hAnsi="Times New Roman" w:cs="Times New Roman"/>
          <w:color w:val="000000" w:themeColor="text1"/>
        </w:rPr>
        <w:t xml:space="preserve">stic </w:t>
      </w:r>
      <w:r w:rsidR="00B54AE5" w:rsidRPr="00FA1475">
        <w:rPr>
          <w:rFonts w:ascii="Times New Roman" w:hAnsi="Times New Roman" w:cs="Times New Roman"/>
          <w:color w:val="000000" w:themeColor="text1"/>
        </w:rPr>
        <w:t>and non-linguisti</w:t>
      </w:r>
      <w:r w:rsidR="00C84B2F" w:rsidRPr="00FA1475">
        <w:rPr>
          <w:rFonts w:ascii="Times New Roman" w:hAnsi="Times New Roman" w:cs="Times New Roman"/>
          <w:color w:val="000000" w:themeColor="text1"/>
        </w:rPr>
        <w:t xml:space="preserve">c stimuli to </w:t>
      </w:r>
      <w:r w:rsidR="00FA1475" w:rsidRPr="00FA1475">
        <w:rPr>
          <w:rFonts w:ascii="Times New Roman" w:hAnsi="Times New Roman" w:cs="Times New Roman"/>
          <w:color w:val="000000" w:themeColor="text1"/>
        </w:rPr>
        <w:t>utilize</w:t>
      </w:r>
      <w:r w:rsidR="00C84B2F" w:rsidRPr="00FA1475">
        <w:rPr>
          <w:rFonts w:ascii="Times New Roman" w:hAnsi="Times New Roman" w:cs="Times New Roman"/>
          <w:color w:val="000000" w:themeColor="text1"/>
        </w:rPr>
        <w:t xml:space="preserve"> the Stroop effect </w:t>
      </w:r>
      <w:r w:rsidR="00100244">
        <w:rPr>
          <w:rFonts w:ascii="Times New Roman" w:hAnsi="Times New Roman" w:cs="Times New Roman"/>
          <w:color w:val="000000" w:themeColor="text1"/>
        </w:rPr>
        <w:t xml:space="preserve">(a phenomenon of prolonged cognitive engagement following conflict) </w:t>
      </w:r>
      <w:r w:rsidR="00FA1475" w:rsidRPr="00FA1475">
        <w:rPr>
          <w:rFonts w:ascii="Times New Roman" w:hAnsi="Times New Roman" w:cs="Times New Roman"/>
          <w:color w:val="000000" w:themeColor="text1"/>
        </w:rPr>
        <w:t>for research purposes</w:t>
      </w:r>
      <w:r w:rsidR="00A305B5" w:rsidRPr="00FA1475">
        <w:rPr>
          <w:rFonts w:ascii="Times New Roman" w:hAnsi="Times New Roman" w:cs="Times New Roman"/>
          <w:color w:val="000000" w:themeColor="text1"/>
        </w:rPr>
        <w:t xml:space="preserve">. </w:t>
      </w:r>
      <w:r w:rsidR="00C84B2F" w:rsidRPr="00FA1475">
        <w:rPr>
          <w:rFonts w:ascii="Times New Roman" w:hAnsi="Times New Roman" w:cs="Times New Roman"/>
          <w:color w:val="000000" w:themeColor="text1"/>
        </w:rPr>
        <w:t xml:space="preserve">The critical comparisons for this study are self-paced reading times of sentences </w:t>
      </w:r>
      <w:r w:rsidR="00FA1475" w:rsidRPr="00FA1475">
        <w:rPr>
          <w:rFonts w:ascii="Times New Roman" w:hAnsi="Times New Roman" w:cs="Times New Roman"/>
          <w:color w:val="000000" w:themeColor="text1"/>
        </w:rPr>
        <w:t>with</w:t>
      </w:r>
      <w:r w:rsidR="00C84B2F" w:rsidRPr="00FA1475">
        <w:rPr>
          <w:rFonts w:ascii="Times New Roman" w:hAnsi="Times New Roman" w:cs="Times New Roman"/>
          <w:color w:val="000000" w:themeColor="text1"/>
        </w:rPr>
        <w:t xml:space="preserve"> reduced relative clauses, preceded by congruent or non-congruent flanker trials, in both </w:t>
      </w:r>
      <w:r w:rsidR="00FA1475" w:rsidRPr="00FA1475">
        <w:rPr>
          <w:rFonts w:ascii="Times New Roman" w:hAnsi="Times New Roman" w:cs="Times New Roman"/>
          <w:color w:val="000000" w:themeColor="text1"/>
        </w:rPr>
        <w:t>the L2 and L3</w:t>
      </w:r>
      <w:r w:rsidR="00C84B2F" w:rsidRPr="00FA1475">
        <w:rPr>
          <w:rFonts w:ascii="Times New Roman" w:hAnsi="Times New Roman" w:cs="Times New Roman"/>
          <w:color w:val="000000" w:themeColor="text1"/>
        </w:rPr>
        <w:t xml:space="preserve">. The results inform research on the role of cognitive control during </w:t>
      </w:r>
      <w:r w:rsidR="00FA1475" w:rsidRPr="00FA1475">
        <w:rPr>
          <w:rFonts w:ascii="Times New Roman" w:hAnsi="Times New Roman" w:cs="Times New Roman"/>
          <w:color w:val="000000" w:themeColor="text1"/>
        </w:rPr>
        <w:t xml:space="preserve">L2 and L3 processing, </w:t>
      </w:r>
      <w:r w:rsidR="00A305B5" w:rsidRPr="00FA1475">
        <w:rPr>
          <w:rFonts w:ascii="Times New Roman" w:hAnsi="Times New Roman" w:cs="Times New Roman"/>
          <w:color w:val="000000" w:themeColor="text1"/>
        </w:rPr>
        <w:t xml:space="preserve">while </w:t>
      </w:r>
      <w:r w:rsidR="00FA1475" w:rsidRPr="00FA1475">
        <w:rPr>
          <w:rFonts w:ascii="Times New Roman" w:hAnsi="Times New Roman" w:cs="Times New Roman"/>
          <w:color w:val="000000" w:themeColor="text1"/>
        </w:rPr>
        <w:t xml:space="preserve">the discussion </w:t>
      </w:r>
      <w:r w:rsidR="00A305B5" w:rsidRPr="00FA1475">
        <w:rPr>
          <w:rFonts w:ascii="Times New Roman" w:hAnsi="Times New Roman" w:cs="Times New Roman"/>
          <w:color w:val="000000" w:themeColor="text1"/>
        </w:rPr>
        <w:t xml:space="preserve">will </w:t>
      </w:r>
      <w:r w:rsidR="00FA1475" w:rsidRPr="00FA1475">
        <w:rPr>
          <w:rFonts w:ascii="Times New Roman" w:hAnsi="Times New Roman" w:cs="Times New Roman"/>
          <w:color w:val="000000" w:themeColor="text1"/>
        </w:rPr>
        <w:t>consider</w:t>
      </w:r>
      <w:r w:rsidR="00A305B5" w:rsidRPr="00FA1475">
        <w:rPr>
          <w:rFonts w:ascii="Times New Roman" w:hAnsi="Times New Roman" w:cs="Times New Roman"/>
          <w:color w:val="000000" w:themeColor="text1"/>
        </w:rPr>
        <w:t xml:space="preserve"> this </w:t>
      </w:r>
      <w:r w:rsidR="00C626A9">
        <w:rPr>
          <w:rFonts w:ascii="Times New Roman" w:hAnsi="Times New Roman" w:cs="Times New Roman"/>
          <w:color w:val="000000" w:themeColor="text1"/>
        </w:rPr>
        <w:t xml:space="preserve">research </w:t>
      </w:r>
      <w:r w:rsidR="00FA1475" w:rsidRPr="00FA1475">
        <w:rPr>
          <w:rFonts w:ascii="Times New Roman" w:hAnsi="Times New Roman" w:cs="Times New Roman"/>
          <w:color w:val="000000" w:themeColor="text1"/>
        </w:rPr>
        <w:t>paradigm</w:t>
      </w:r>
      <w:r w:rsidR="00A305B5" w:rsidRPr="00FA1475">
        <w:rPr>
          <w:rFonts w:ascii="Times New Roman" w:hAnsi="Times New Roman" w:cs="Times New Roman"/>
          <w:color w:val="000000" w:themeColor="text1"/>
        </w:rPr>
        <w:t xml:space="preserve"> from </w:t>
      </w:r>
      <w:r w:rsidR="00FA1475" w:rsidRPr="00FA1475">
        <w:rPr>
          <w:rFonts w:ascii="Times New Roman" w:hAnsi="Times New Roman" w:cs="Times New Roman"/>
          <w:color w:val="000000" w:themeColor="text1"/>
        </w:rPr>
        <w:t>L1</w:t>
      </w:r>
      <w:r w:rsidR="00A305B5" w:rsidRPr="00FA1475">
        <w:rPr>
          <w:rFonts w:ascii="Times New Roman" w:hAnsi="Times New Roman" w:cs="Times New Roman"/>
          <w:color w:val="000000" w:themeColor="text1"/>
        </w:rPr>
        <w:t xml:space="preserve"> psycholinguistics and its potential </w:t>
      </w:r>
      <w:r w:rsidR="00FA1475" w:rsidRPr="00FA1475">
        <w:rPr>
          <w:rFonts w:ascii="Times New Roman" w:hAnsi="Times New Roman" w:cs="Times New Roman"/>
          <w:color w:val="000000" w:themeColor="text1"/>
        </w:rPr>
        <w:t>contributions to L2/</w:t>
      </w:r>
      <w:r w:rsidR="00A305B5" w:rsidRPr="00FA1475">
        <w:rPr>
          <w:rFonts w:ascii="Times New Roman" w:hAnsi="Times New Roman" w:cs="Times New Roman"/>
          <w:color w:val="000000" w:themeColor="text1"/>
        </w:rPr>
        <w:t>L3 research.</w:t>
      </w:r>
      <w:r w:rsidR="00FA1475" w:rsidRPr="00FA1475">
        <w:rPr>
          <w:rFonts w:ascii="Times New Roman" w:hAnsi="Times New Roman" w:cs="Times New Roman"/>
          <w:color w:val="000000" w:themeColor="text1"/>
        </w:rPr>
        <w:t xml:space="preserve"> </w:t>
      </w:r>
    </w:p>
    <w:p w14:paraId="172AB147" w14:textId="77777777" w:rsidR="005742F2" w:rsidRDefault="005742F2" w:rsidP="00FA1475">
      <w:pPr>
        <w:ind w:firstLine="720"/>
        <w:rPr>
          <w:rFonts w:ascii="Times New Roman" w:hAnsi="Times New Roman" w:cs="Times New Roman"/>
          <w:color w:val="000000" w:themeColor="text1"/>
        </w:rPr>
      </w:pPr>
    </w:p>
    <w:p w14:paraId="5BDFAE3C" w14:textId="77777777" w:rsidR="005742F2" w:rsidRDefault="005742F2" w:rsidP="005742F2">
      <w:pPr>
        <w:rPr>
          <w:rFonts w:ascii="Times New Roman" w:hAnsi="Times New Roman" w:cs="Times New Roman"/>
          <w:color w:val="000000" w:themeColor="text1"/>
        </w:rPr>
      </w:pPr>
      <w:r>
        <w:rPr>
          <w:rFonts w:ascii="Times New Roman" w:hAnsi="Times New Roman" w:cs="Times New Roman"/>
          <w:color w:val="000000" w:themeColor="text1"/>
        </w:rPr>
        <w:t xml:space="preserve">Summary: Dynamic engagement of cognitive control during language processing studies offers new insight into the relationship between cognitive variables and language acquisition. The current study considers L2 and L3 syntactic disambiguation within a conflict adaptation study, allowing within-subject comparisons of non-native processing during more- or less-engaged states of cognitive control. </w:t>
      </w:r>
    </w:p>
    <w:p w14:paraId="2F2C0B8A" w14:textId="77777777" w:rsidR="00FA1475" w:rsidRPr="00FA1475" w:rsidRDefault="00FA1475" w:rsidP="00FA1475">
      <w:pPr>
        <w:ind w:firstLine="720"/>
        <w:rPr>
          <w:rFonts w:ascii="Times New Roman" w:hAnsi="Times New Roman" w:cs="Times New Roman"/>
          <w:color w:val="000000" w:themeColor="text1"/>
        </w:rPr>
      </w:pPr>
    </w:p>
    <w:p w14:paraId="47C37B82" w14:textId="77777777" w:rsidR="00FA1475" w:rsidRPr="00FA1475" w:rsidRDefault="00FA1475" w:rsidP="00422093">
      <w:pPr>
        <w:ind w:left="360" w:hanging="360"/>
        <w:outlineLvl w:val="0"/>
        <w:rPr>
          <w:rFonts w:ascii="Times New Roman" w:hAnsi="Times New Roman" w:cs="Times New Roman"/>
          <w:b/>
        </w:rPr>
      </w:pPr>
      <w:r w:rsidRPr="00FA1475">
        <w:rPr>
          <w:rFonts w:ascii="Times New Roman" w:hAnsi="Times New Roman" w:cs="Times New Roman"/>
          <w:b/>
        </w:rPr>
        <w:t>References</w:t>
      </w:r>
    </w:p>
    <w:p w14:paraId="316603EB" w14:textId="77777777" w:rsidR="00FA1475" w:rsidRPr="00FA1475" w:rsidRDefault="00FA1475" w:rsidP="00FA1475">
      <w:pPr>
        <w:ind w:left="360" w:hanging="360"/>
        <w:rPr>
          <w:rFonts w:ascii="Times New Roman" w:hAnsi="Times New Roman" w:cs="Times New Roman"/>
        </w:rPr>
      </w:pPr>
    </w:p>
    <w:p w14:paraId="31B1121C"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Abutalebi, J. (2008). Neural aspects of second language representation and language control. </w:t>
      </w:r>
      <w:r w:rsidRPr="00FA1475">
        <w:rPr>
          <w:rFonts w:ascii="Times New Roman" w:hAnsi="Times New Roman" w:cs="Times New Roman"/>
          <w:i/>
          <w:iCs/>
        </w:rPr>
        <w:t>Acta Psychologica</w:t>
      </w:r>
      <w:r w:rsidRPr="00FA1475">
        <w:rPr>
          <w:rFonts w:ascii="Times New Roman" w:hAnsi="Times New Roman" w:cs="Times New Roman"/>
        </w:rPr>
        <w:t xml:space="preserve">, </w:t>
      </w:r>
      <w:r w:rsidRPr="00FA1475">
        <w:rPr>
          <w:rFonts w:ascii="Times New Roman" w:hAnsi="Times New Roman" w:cs="Times New Roman"/>
          <w:i/>
          <w:iCs/>
        </w:rPr>
        <w:t>128</w:t>
      </w:r>
      <w:r w:rsidRPr="00FA1475">
        <w:rPr>
          <w:rFonts w:ascii="Times New Roman" w:hAnsi="Times New Roman" w:cs="Times New Roman"/>
        </w:rPr>
        <w:t>(3), 466–478. doi:10.1016/j.actpsy.2008.03.014</w:t>
      </w:r>
    </w:p>
    <w:p w14:paraId="71107770" w14:textId="77777777" w:rsidR="00C84B2F" w:rsidRPr="00FA1475" w:rsidRDefault="00C84B2F" w:rsidP="00FA1475">
      <w:pPr>
        <w:rPr>
          <w:rFonts w:ascii="Times New Roman" w:hAnsi="Times New Roman" w:cs="Times New Roman"/>
          <w:color w:val="000000" w:themeColor="text1"/>
        </w:rPr>
      </w:pPr>
    </w:p>
    <w:p w14:paraId="1FC2F787"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Botvinick, M., Braver, T., Barch, D., Carter, C., &amp; Cohen, J. (2001). Conflict monitoring and cognitive control. </w:t>
      </w:r>
      <w:r w:rsidRPr="00FA1475">
        <w:rPr>
          <w:rFonts w:ascii="Times New Roman" w:hAnsi="Times New Roman" w:cs="Times New Roman"/>
          <w:i/>
          <w:iCs/>
        </w:rPr>
        <w:t>Psychological review.</w:t>
      </w:r>
      <w:r w:rsidRPr="00FA1475">
        <w:rPr>
          <w:rFonts w:ascii="Times New Roman" w:hAnsi="Times New Roman" w:cs="Times New Roman"/>
        </w:rPr>
        <w:t xml:space="preserve">, </w:t>
      </w:r>
      <w:r w:rsidRPr="00FA1475">
        <w:rPr>
          <w:rFonts w:ascii="Times New Roman" w:hAnsi="Times New Roman" w:cs="Times New Roman"/>
          <w:i/>
          <w:iCs/>
        </w:rPr>
        <w:t>108</w:t>
      </w:r>
      <w:r w:rsidRPr="00FA1475">
        <w:rPr>
          <w:rFonts w:ascii="Times New Roman" w:hAnsi="Times New Roman" w:cs="Times New Roman"/>
        </w:rPr>
        <w:t>(3), 624–52. Retrieved from https://www.ncbi.nlm.nih.gov/pubmed/11488380</w:t>
      </w:r>
    </w:p>
    <w:p w14:paraId="159EC8FE" w14:textId="77777777" w:rsidR="00FA1475" w:rsidRPr="00FA1475" w:rsidRDefault="00FA1475" w:rsidP="00FA1475">
      <w:pPr>
        <w:rPr>
          <w:rFonts w:ascii="Times New Roman" w:hAnsi="Times New Roman" w:cs="Times New Roman"/>
          <w:color w:val="000000" w:themeColor="text1"/>
        </w:rPr>
      </w:pPr>
    </w:p>
    <w:p w14:paraId="07916EAD"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lastRenderedPageBreak/>
        <w:t>Frazier, L., &amp; Clifton, C. (1998). Sentence reanalysis, and visibility. In J. D. Fodor &amp; F. Ferreira (Eds.), Reanalysis in Sentence Processing (Studies in Theoretical Psycholinguistics series) (pp. 143–176). Dordrecht: Kluwer Academic Publishers.</w:t>
      </w:r>
    </w:p>
    <w:p w14:paraId="714F9160" w14:textId="77777777" w:rsidR="00FA1475" w:rsidRPr="00FA1475" w:rsidRDefault="00FA1475" w:rsidP="00FA1475">
      <w:pPr>
        <w:ind w:left="360" w:hanging="360"/>
        <w:rPr>
          <w:rFonts w:ascii="Times New Roman" w:hAnsi="Times New Roman" w:cs="Times New Roman"/>
        </w:rPr>
      </w:pPr>
    </w:p>
    <w:p w14:paraId="4B861D33" w14:textId="77777777" w:rsidR="00422093" w:rsidRPr="00FA1475" w:rsidRDefault="00422093" w:rsidP="00422093">
      <w:pPr>
        <w:ind w:left="360" w:hanging="360"/>
        <w:rPr>
          <w:rFonts w:ascii="Times New Roman" w:hAnsi="Times New Roman" w:cs="Times New Roman"/>
        </w:rPr>
      </w:pPr>
      <w:r w:rsidRPr="00A31309">
        <w:rPr>
          <w:rFonts w:ascii="Times New Roman" w:hAnsi="Times New Roman" w:cs="Times New Roman"/>
          <w:color w:val="000000" w:themeColor="text1"/>
        </w:rPr>
        <w:t xml:space="preserve">Hsu, N. &amp; Novick, J. M. (2016). </w:t>
      </w:r>
      <w:r w:rsidRPr="00FA1475">
        <w:rPr>
          <w:rFonts w:ascii="Times New Roman" w:hAnsi="Times New Roman" w:cs="Times New Roman"/>
          <w:bCs/>
          <w:color w:val="000000" w:themeColor="text1"/>
        </w:rPr>
        <w:t>Dynamic Engagement of Cognitive Control Modulates Recovery From Misinterpretation During Real-Time Language Processing</w:t>
      </w:r>
      <w:r w:rsidRPr="00FA1475">
        <w:rPr>
          <w:rFonts w:ascii="Times New Roman" w:hAnsi="Times New Roman" w:cs="Times New Roman"/>
          <w:bCs/>
          <w:i/>
          <w:color w:val="000000" w:themeColor="text1"/>
        </w:rPr>
        <w:t xml:space="preserve">. </w:t>
      </w:r>
      <w:r w:rsidRPr="00FA1475">
        <w:rPr>
          <w:rFonts w:ascii="Times New Roman" w:hAnsi="Times New Roman" w:cs="Times New Roman"/>
          <w:i/>
          <w:color w:val="000000" w:themeColor="text1"/>
        </w:rPr>
        <w:t xml:space="preserve">Psychological Science, </w:t>
      </w:r>
      <w:r w:rsidRPr="00FA1475">
        <w:rPr>
          <w:rFonts w:ascii="Times New Roman" w:hAnsi="Times New Roman" w:cs="Times New Roman"/>
          <w:color w:val="000000" w:themeColor="text1"/>
        </w:rPr>
        <w:t>1-11.</w:t>
      </w:r>
    </w:p>
    <w:p w14:paraId="2E63C561" w14:textId="77777777" w:rsidR="00422093" w:rsidRDefault="00422093" w:rsidP="00FA1475">
      <w:pPr>
        <w:ind w:left="360" w:hanging="360"/>
        <w:rPr>
          <w:rFonts w:ascii="Times New Roman" w:eastAsia="Times New Roman" w:hAnsi="Times New Roman" w:cs="Times New Roman"/>
          <w:color w:val="000000" w:themeColor="text1"/>
        </w:rPr>
      </w:pPr>
    </w:p>
    <w:p w14:paraId="68128E42" w14:textId="6F9FE7B1" w:rsidR="00FA1475" w:rsidRPr="00FA1475" w:rsidRDefault="00FA1475" w:rsidP="00100244">
      <w:pPr>
        <w:ind w:left="360" w:hanging="360"/>
        <w:rPr>
          <w:rFonts w:ascii="Times New Roman" w:hAnsi="Times New Roman" w:cs="Times New Roman"/>
        </w:rPr>
      </w:pPr>
      <w:r w:rsidRPr="00FA1475">
        <w:rPr>
          <w:rFonts w:ascii="Times New Roman" w:eastAsia="Times New Roman" w:hAnsi="Times New Roman" w:cs="Times New Roman"/>
          <w:color w:val="000000" w:themeColor="text1"/>
        </w:rPr>
        <w:t>Huang, Y. T., Gerard, J., Hsu, N., Kowalski, A., &amp; Novick, J.M. (2016).</w:t>
      </w:r>
      <w:r w:rsidRPr="00FA1475">
        <w:rPr>
          <w:rFonts w:ascii="Times New Roman" w:eastAsia="Times New Roman" w:hAnsi="Times New Roman" w:cs="Times New Roman"/>
          <w:i/>
          <w:iCs/>
          <w:color w:val="000000" w:themeColor="text1"/>
        </w:rPr>
        <w:t xml:space="preserve"> Cognitive control effects on the kindergarten path: Separating correlation from causation. </w:t>
      </w:r>
      <w:r w:rsidRPr="00FA1475">
        <w:rPr>
          <w:rFonts w:ascii="Times New Roman" w:eastAsia="Times New Roman" w:hAnsi="Times New Roman" w:cs="Times New Roman"/>
          <w:color w:val="000000" w:themeColor="text1"/>
        </w:rPr>
        <w:t xml:space="preserve">Poster presented at the 29th annual CUNY Conference on Human Sentence Processing, Gainesville, FL. </w:t>
      </w:r>
    </w:p>
    <w:p w14:paraId="2E31E71B" w14:textId="77777777" w:rsidR="00FA1475" w:rsidRPr="00FA1475" w:rsidRDefault="00FA1475" w:rsidP="00FA1475">
      <w:pPr>
        <w:rPr>
          <w:rFonts w:ascii="Times New Roman" w:hAnsi="Times New Roman" w:cs="Times New Roman"/>
        </w:rPr>
      </w:pPr>
    </w:p>
    <w:p w14:paraId="4B7BD405" w14:textId="77777777" w:rsidR="00FA1475" w:rsidRPr="00FA1475" w:rsidRDefault="00FA1475" w:rsidP="00422093">
      <w:pPr>
        <w:outlineLvl w:val="0"/>
        <w:rPr>
          <w:rFonts w:ascii="Times New Roman" w:hAnsi="Times New Roman" w:cs="Times New Roman"/>
        </w:rPr>
      </w:pPr>
      <w:r w:rsidRPr="00FA1475">
        <w:rPr>
          <w:rFonts w:ascii="Times New Roman" w:hAnsi="Times New Roman" w:cs="Times New Roman"/>
        </w:rPr>
        <w:t xml:space="preserve">January, D., Trueswell, J. C., &amp; Thompson-Schill, S. L. (2009). Colocalization of stroop and </w:t>
      </w:r>
    </w:p>
    <w:p w14:paraId="68819C28" w14:textId="77777777" w:rsidR="00FA1475" w:rsidRPr="00FA1475" w:rsidRDefault="00FA1475" w:rsidP="00FA1475">
      <w:pPr>
        <w:ind w:left="360"/>
        <w:rPr>
          <w:rFonts w:ascii="Times New Roman" w:hAnsi="Times New Roman" w:cs="Times New Roman"/>
        </w:rPr>
      </w:pPr>
      <w:r w:rsidRPr="00FA1475">
        <w:rPr>
          <w:rFonts w:ascii="Times New Roman" w:hAnsi="Times New Roman" w:cs="Times New Roman"/>
        </w:rPr>
        <w:t xml:space="preserve">syntactic ambiguity resolution in Broca’s area: Implications for the neural basis of sentence processing. </w:t>
      </w:r>
      <w:r w:rsidRPr="00FA1475">
        <w:rPr>
          <w:rFonts w:ascii="Times New Roman" w:hAnsi="Times New Roman" w:cs="Times New Roman"/>
          <w:i/>
        </w:rPr>
        <w:t>Journal of Cognitive Neuroscience</w:t>
      </w:r>
      <w:r w:rsidRPr="00FA1475">
        <w:rPr>
          <w:rFonts w:ascii="Times New Roman" w:hAnsi="Times New Roman" w:cs="Times New Roman"/>
        </w:rPr>
        <w:t xml:space="preserve">, </w:t>
      </w:r>
      <w:r w:rsidRPr="00FA1475">
        <w:rPr>
          <w:rFonts w:ascii="Times New Roman" w:hAnsi="Times New Roman" w:cs="Times New Roman"/>
          <w:i/>
        </w:rPr>
        <w:t>21</w:t>
      </w:r>
      <w:r w:rsidRPr="00FA1475">
        <w:rPr>
          <w:rFonts w:ascii="Times New Roman" w:hAnsi="Times New Roman" w:cs="Times New Roman"/>
        </w:rPr>
        <w:t>, 24342444. doi:10.1162/ jocn.2008.21179</w:t>
      </w:r>
    </w:p>
    <w:p w14:paraId="4F508A4A" w14:textId="77777777" w:rsidR="00FA1475" w:rsidRPr="00FA1475" w:rsidRDefault="00FA1475" w:rsidP="00FA1475">
      <w:pPr>
        <w:ind w:left="360" w:hanging="360"/>
        <w:rPr>
          <w:rFonts w:ascii="Times New Roman" w:hAnsi="Times New Roman" w:cs="Times New Roman"/>
        </w:rPr>
      </w:pPr>
    </w:p>
    <w:p w14:paraId="5FD617F7" w14:textId="77777777" w:rsidR="00FA1475" w:rsidRPr="00FA1475" w:rsidRDefault="00FA1475" w:rsidP="00FA1475">
      <w:pPr>
        <w:ind w:left="360" w:hanging="360"/>
        <w:rPr>
          <w:rFonts w:ascii="Times New Roman" w:hAnsi="Times New Roman" w:cs="Times New Roman"/>
        </w:rPr>
      </w:pPr>
      <w:r w:rsidRPr="00FA1475">
        <w:rPr>
          <w:rFonts w:ascii="Times New Roman" w:hAnsi="Times New Roman" w:cs="Times New Roman"/>
        </w:rPr>
        <w:t xml:space="preserve">MacDonald, M. C., Pearlmutter, N. J., &amp; Seidenberg, M. S. (1994). Lexical nature of syntactic ambiguity resolution. </w:t>
      </w:r>
      <w:r w:rsidRPr="00FA1475">
        <w:rPr>
          <w:rFonts w:ascii="Times New Roman" w:hAnsi="Times New Roman" w:cs="Times New Roman"/>
          <w:i/>
        </w:rPr>
        <w:t>Psychological Review, 101</w:t>
      </w:r>
      <w:r w:rsidRPr="00FA1475">
        <w:rPr>
          <w:rFonts w:ascii="Times New Roman" w:hAnsi="Times New Roman" w:cs="Times New Roman"/>
        </w:rPr>
        <w:t>, 676–703.</w:t>
      </w:r>
    </w:p>
    <w:p w14:paraId="33624BD4" w14:textId="77777777" w:rsidR="00FA1475" w:rsidRPr="00FA1475" w:rsidRDefault="00FA1475" w:rsidP="00FA1475">
      <w:pPr>
        <w:rPr>
          <w:rFonts w:ascii="Times New Roman" w:hAnsi="Times New Roman" w:cs="Times New Roman"/>
        </w:rPr>
      </w:pPr>
    </w:p>
    <w:p w14:paraId="5D03C979" w14:textId="77777777" w:rsidR="00FA1475" w:rsidRPr="00FA1475" w:rsidRDefault="00FA1475" w:rsidP="00FA1475">
      <w:pPr>
        <w:ind w:left="360" w:hanging="360"/>
        <w:rPr>
          <w:rFonts w:ascii="Times New Roman" w:hAnsi="Times New Roman" w:cs="Times New Roman"/>
          <w:color w:val="000000" w:themeColor="text1"/>
        </w:rPr>
      </w:pPr>
      <w:r w:rsidRPr="00FA1475">
        <w:rPr>
          <w:rFonts w:ascii="Times New Roman" w:hAnsi="Times New Roman" w:cs="Times New Roman"/>
          <w:color w:val="000000" w:themeColor="text1"/>
        </w:rPr>
        <w:t xml:space="preserve">Tanenhaus, M. K., Spivey-Knowlton, M. J., Eberhard, K. M., &amp; Sedivy, J. C. (1995). Integration of visual and linguistic information in spoken language comprehension. </w:t>
      </w:r>
      <w:r w:rsidRPr="00FA1475">
        <w:rPr>
          <w:rFonts w:ascii="Times New Roman" w:hAnsi="Times New Roman" w:cs="Times New Roman"/>
          <w:i/>
          <w:color w:val="000000" w:themeColor="text1"/>
        </w:rPr>
        <w:t>Science, 268</w:t>
      </w:r>
      <w:r w:rsidRPr="00FA1475">
        <w:rPr>
          <w:rFonts w:ascii="Times New Roman" w:hAnsi="Times New Roman" w:cs="Times New Roman"/>
          <w:color w:val="000000" w:themeColor="text1"/>
        </w:rPr>
        <w:t>, 1632–1634.</w:t>
      </w:r>
    </w:p>
    <w:p w14:paraId="75550F67" w14:textId="77777777" w:rsidR="00B43E14" w:rsidRPr="00FA1475" w:rsidRDefault="00B43E14" w:rsidP="00FA1475">
      <w:pPr>
        <w:rPr>
          <w:rFonts w:ascii="Times New Roman" w:hAnsi="Times New Roman" w:cs="Times New Roman"/>
        </w:rPr>
      </w:pPr>
    </w:p>
    <w:sectPr w:rsidR="00B43E14" w:rsidRPr="00FA1475" w:rsidSect="0007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67"/>
    <w:rsid w:val="00015448"/>
    <w:rsid w:val="00036AF1"/>
    <w:rsid w:val="00037739"/>
    <w:rsid w:val="000458CF"/>
    <w:rsid w:val="00061060"/>
    <w:rsid w:val="00061778"/>
    <w:rsid w:val="000710AF"/>
    <w:rsid w:val="00091BFC"/>
    <w:rsid w:val="000955FE"/>
    <w:rsid w:val="000A4313"/>
    <w:rsid w:val="000C1055"/>
    <w:rsid w:val="00100244"/>
    <w:rsid w:val="00105758"/>
    <w:rsid w:val="001B5E57"/>
    <w:rsid w:val="001C69C5"/>
    <w:rsid w:val="00200EFE"/>
    <w:rsid w:val="00206EEE"/>
    <w:rsid w:val="00221019"/>
    <w:rsid w:val="00260AE6"/>
    <w:rsid w:val="002A13AD"/>
    <w:rsid w:val="002A75F5"/>
    <w:rsid w:val="002C04FD"/>
    <w:rsid w:val="002F2CFB"/>
    <w:rsid w:val="00347FC5"/>
    <w:rsid w:val="00364DC7"/>
    <w:rsid w:val="003B48D1"/>
    <w:rsid w:val="003C457E"/>
    <w:rsid w:val="003C4A64"/>
    <w:rsid w:val="003D0346"/>
    <w:rsid w:val="003F55AD"/>
    <w:rsid w:val="00404341"/>
    <w:rsid w:val="00410154"/>
    <w:rsid w:val="00422093"/>
    <w:rsid w:val="004573E5"/>
    <w:rsid w:val="0049417F"/>
    <w:rsid w:val="004A4667"/>
    <w:rsid w:val="004A4D93"/>
    <w:rsid w:val="004C2934"/>
    <w:rsid w:val="004C4623"/>
    <w:rsid w:val="004C4C52"/>
    <w:rsid w:val="004E403F"/>
    <w:rsid w:val="005742F2"/>
    <w:rsid w:val="0057560F"/>
    <w:rsid w:val="0059666B"/>
    <w:rsid w:val="005C0B5B"/>
    <w:rsid w:val="005D1F5D"/>
    <w:rsid w:val="00667E25"/>
    <w:rsid w:val="00672944"/>
    <w:rsid w:val="0068652F"/>
    <w:rsid w:val="00690295"/>
    <w:rsid w:val="006E5191"/>
    <w:rsid w:val="00705156"/>
    <w:rsid w:val="00710BB7"/>
    <w:rsid w:val="007223D4"/>
    <w:rsid w:val="007824EE"/>
    <w:rsid w:val="00790F3A"/>
    <w:rsid w:val="00797D35"/>
    <w:rsid w:val="007B3D9B"/>
    <w:rsid w:val="007C2B48"/>
    <w:rsid w:val="007D1256"/>
    <w:rsid w:val="007D7E0C"/>
    <w:rsid w:val="0082353B"/>
    <w:rsid w:val="0083486B"/>
    <w:rsid w:val="008A3F44"/>
    <w:rsid w:val="008A3FF0"/>
    <w:rsid w:val="008B08E3"/>
    <w:rsid w:val="008E4CA4"/>
    <w:rsid w:val="008F328B"/>
    <w:rsid w:val="009026B6"/>
    <w:rsid w:val="009059B5"/>
    <w:rsid w:val="0093086A"/>
    <w:rsid w:val="0098005D"/>
    <w:rsid w:val="0098391C"/>
    <w:rsid w:val="009F2463"/>
    <w:rsid w:val="009F4968"/>
    <w:rsid w:val="00A04709"/>
    <w:rsid w:val="00A305B5"/>
    <w:rsid w:val="00A31309"/>
    <w:rsid w:val="00A81E1F"/>
    <w:rsid w:val="00A972AB"/>
    <w:rsid w:val="00AD104E"/>
    <w:rsid w:val="00AD343F"/>
    <w:rsid w:val="00B12C84"/>
    <w:rsid w:val="00B4069C"/>
    <w:rsid w:val="00B43E14"/>
    <w:rsid w:val="00B54AE5"/>
    <w:rsid w:val="00B81599"/>
    <w:rsid w:val="00B93CC6"/>
    <w:rsid w:val="00BC7081"/>
    <w:rsid w:val="00BD0062"/>
    <w:rsid w:val="00C210D2"/>
    <w:rsid w:val="00C626A9"/>
    <w:rsid w:val="00C759B8"/>
    <w:rsid w:val="00C84B2F"/>
    <w:rsid w:val="00CF60E4"/>
    <w:rsid w:val="00D13C6A"/>
    <w:rsid w:val="00D655CB"/>
    <w:rsid w:val="00D90D26"/>
    <w:rsid w:val="00DB2A45"/>
    <w:rsid w:val="00DB7E43"/>
    <w:rsid w:val="00DD3DC6"/>
    <w:rsid w:val="00E1135E"/>
    <w:rsid w:val="00E24D8D"/>
    <w:rsid w:val="00E7558B"/>
    <w:rsid w:val="00E7674D"/>
    <w:rsid w:val="00EA27C1"/>
    <w:rsid w:val="00EC4BBB"/>
    <w:rsid w:val="00EC71F3"/>
    <w:rsid w:val="00F36558"/>
    <w:rsid w:val="00F416A4"/>
    <w:rsid w:val="00F85E09"/>
    <w:rsid w:val="00FA1475"/>
    <w:rsid w:val="00FA6218"/>
    <w:rsid w:val="00FA7A20"/>
    <w:rsid w:val="00FB0898"/>
    <w:rsid w:val="00FB5B7C"/>
    <w:rsid w:val="00FB7FC6"/>
    <w:rsid w:val="00FE6308"/>
    <w:rsid w:val="00F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11A7"/>
  <w15:chartTrackingRefBased/>
  <w15:docId w15:val="{84CBD5D7-6538-7F4E-AFE8-9D94DE8C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6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4D8D"/>
    <w:rPr>
      <w:sz w:val="16"/>
      <w:szCs w:val="16"/>
    </w:rPr>
  </w:style>
  <w:style w:type="paragraph" w:styleId="CommentText">
    <w:name w:val="annotation text"/>
    <w:basedOn w:val="Normal"/>
    <w:link w:val="CommentTextChar"/>
    <w:uiPriority w:val="99"/>
    <w:semiHidden/>
    <w:unhideWhenUsed/>
    <w:rsid w:val="00E24D8D"/>
    <w:rPr>
      <w:sz w:val="20"/>
      <w:szCs w:val="20"/>
    </w:rPr>
  </w:style>
  <w:style w:type="character" w:customStyle="1" w:styleId="CommentTextChar">
    <w:name w:val="Comment Text Char"/>
    <w:basedOn w:val="DefaultParagraphFont"/>
    <w:link w:val="CommentText"/>
    <w:uiPriority w:val="99"/>
    <w:semiHidden/>
    <w:rsid w:val="00E24D8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24D8D"/>
    <w:rPr>
      <w:b/>
      <w:bCs/>
    </w:rPr>
  </w:style>
  <w:style w:type="character" w:customStyle="1" w:styleId="CommentSubjectChar">
    <w:name w:val="Comment Subject Char"/>
    <w:basedOn w:val="CommentTextChar"/>
    <w:link w:val="CommentSubject"/>
    <w:uiPriority w:val="99"/>
    <w:semiHidden/>
    <w:rsid w:val="00E24D8D"/>
    <w:rPr>
      <w:rFonts w:eastAsiaTheme="minorEastAsia"/>
      <w:b/>
      <w:bCs/>
      <w:sz w:val="20"/>
      <w:szCs w:val="20"/>
    </w:rPr>
  </w:style>
  <w:style w:type="paragraph" w:styleId="BalloonText">
    <w:name w:val="Balloon Text"/>
    <w:basedOn w:val="Normal"/>
    <w:link w:val="BalloonTextChar"/>
    <w:uiPriority w:val="99"/>
    <w:semiHidden/>
    <w:unhideWhenUsed/>
    <w:rsid w:val="00E24D8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24D8D"/>
    <w:rPr>
      <w:rFonts w:ascii="Times New Roman" w:eastAsiaTheme="minorEastAsia" w:hAnsi="Times New Roman" w:cs="Times New Roman"/>
      <w:sz w:val="26"/>
      <w:szCs w:val="26"/>
    </w:rPr>
  </w:style>
  <w:style w:type="paragraph" w:styleId="Revision">
    <w:name w:val="Revision"/>
    <w:hidden/>
    <w:uiPriority w:val="99"/>
    <w:semiHidden/>
    <w:rsid w:val="004220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2018-04-15T20:32:00Z</dcterms:created>
  <dcterms:modified xsi:type="dcterms:W3CDTF">2018-04-15T21:51:00Z</dcterms:modified>
</cp:coreProperties>
</file>