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E9541" w14:textId="77777777" w:rsidR="00824DAB" w:rsidRDefault="00824DAB" w:rsidP="00824DAB">
      <w:pPr>
        <w:shd w:val="clear" w:color="auto" w:fill="FFFFFF"/>
        <w:spacing w:line="480" w:lineRule="auto"/>
        <w:jc w:val="center"/>
        <w:rPr>
          <w:b/>
          <w:bCs/>
          <w:color w:val="222222"/>
        </w:rPr>
      </w:pPr>
    </w:p>
    <w:p w14:paraId="54A0D0E1" w14:textId="77777777" w:rsidR="00824DAB" w:rsidRDefault="00824DAB" w:rsidP="00824DAB">
      <w:pPr>
        <w:shd w:val="clear" w:color="auto" w:fill="FFFFFF"/>
        <w:spacing w:line="480" w:lineRule="auto"/>
        <w:jc w:val="center"/>
        <w:rPr>
          <w:b/>
          <w:bCs/>
          <w:color w:val="222222"/>
        </w:rPr>
      </w:pPr>
    </w:p>
    <w:p w14:paraId="387A21A7" w14:textId="77777777" w:rsidR="00824DAB" w:rsidRDefault="00824DAB" w:rsidP="00824DAB">
      <w:pPr>
        <w:shd w:val="clear" w:color="auto" w:fill="FFFFFF"/>
        <w:spacing w:line="480" w:lineRule="auto"/>
        <w:jc w:val="center"/>
        <w:rPr>
          <w:b/>
          <w:bCs/>
          <w:color w:val="222222"/>
        </w:rPr>
      </w:pPr>
    </w:p>
    <w:p w14:paraId="4069DC4F" w14:textId="77777777" w:rsidR="00824DAB" w:rsidRDefault="00824DAB" w:rsidP="00824DAB">
      <w:pPr>
        <w:shd w:val="clear" w:color="auto" w:fill="FFFFFF"/>
        <w:spacing w:line="480" w:lineRule="auto"/>
        <w:jc w:val="center"/>
        <w:rPr>
          <w:b/>
          <w:bCs/>
          <w:color w:val="222222"/>
        </w:rPr>
      </w:pPr>
    </w:p>
    <w:p w14:paraId="383597F8" w14:textId="77777777" w:rsidR="00824DAB" w:rsidRDefault="00824DAB" w:rsidP="00824DAB">
      <w:pPr>
        <w:shd w:val="clear" w:color="auto" w:fill="FFFFFF"/>
        <w:spacing w:line="480" w:lineRule="auto"/>
        <w:jc w:val="center"/>
        <w:rPr>
          <w:b/>
          <w:bCs/>
          <w:color w:val="222222"/>
        </w:rPr>
      </w:pPr>
    </w:p>
    <w:p w14:paraId="7B13D3B1" w14:textId="77777777" w:rsidR="00824DAB" w:rsidRDefault="00824DAB" w:rsidP="00824DAB">
      <w:pPr>
        <w:shd w:val="clear" w:color="auto" w:fill="FFFFFF"/>
        <w:spacing w:line="480" w:lineRule="auto"/>
        <w:jc w:val="center"/>
        <w:rPr>
          <w:b/>
          <w:bCs/>
          <w:color w:val="222222"/>
        </w:rPr>
      </w:pPr>
    </w:p>
    <w:p w14:paraId="20972A0B" w14:textId="24AE2D01" w:rsidR="00824DAB" w:rsidRPr="00824DAB" w:rsidRDefault="00824DAB" w:rsidP="00824DAB">
      <w:pPr>
        <w:shd w:val="clear" w:color="auto" w:fill="FFFFFF"/>
        <w:spacing w:line="480" w:lineRule="auto"/>
        <w:jc w:val="center"/>
        <w:rPr>
          <w:bCs/>
          <w:color w:val="222222"/>
        </w:rPr>
      </w:pPr>
      <w:r w:rsidRPr="00824DAB">
        <w:rPr>
          <w:bCs/>
          <w:color w:val="222222"/>
        </w:rPr>
        <w:t>Doctoral Exam #1</w:t>
      </w:r>
    </w:p>
    <w:p w14:paraId="4A48D4BC" w14:textId="77777777" w:rsidR="00824DAB" w:rsidRDefault="00824DAB" w:rsidP="00824DAB">
      <w:pPr>
        <w:shd w:val="clear" w:color="auto" w:fill="FFFFFF"/>
        <w:jc w:val="center"/>
        <w:rPr>
          <w:b/>
          <w:bCs/>
          <w:color w:val="222222"/>
        </w:rPr>
      </w:pPr>
      <w:r w:rsidRPr="00532C29">
        <w:rPr>
          <w:b/>
          <w:bCs/>
          <w:color w:val="222222"/>
        </w:rPr>
        <w:t xml:space="preserve">The role of Cognitive Control and Proficiency </w:t>
      </w:r>
    </w:p>
    <w:p w14:paraId="735FB79F" w14:textId="3A143903" w:rsidR="00824DAB" w:rsidRDefault="00824DAB" w:rsidP="00824DAB">
      <w:pPr>
        <w:shd w:val="clear" w:color="auto" w:fill="FFFFFF"/>
        <w:spacing w:line="480" w:lineRule="auto"/>
        <w:jc w:val="center"/>
        <w:rPr>
          <w:b/>
          <w:bCs/>
          <w:color w:val="222222"/>
        </w:rPr>
      </w:pPr>
      <w:r w:rsidRPr="00532C29">
        <w:rPr>
          <w:b/>
          <w:bCs/>
          <w:color w:val="222222"/>
        </w:rPr>
        <w:t xml:space="preserve">in Second Language </w:t>
      </w:r>
      <w:r>
        <w:rPr>
          <w:b/>
          <w:bCs/>
          <w:color w:val="222222"/>
        </w:rPr>
        <w:t xml:space="preserve">and Heritage Language </w:t>
      </w:r>
      <w:r w:rsidRPr="00532C29">
        <w:rPr>
          <w:b/>
          <w:bCs/>
          <w:color w:val="222222"/>
        </w:rPr>
        <w:t>Syntactic Disambiguation</w:t>
      </w:r>
    </w:p>
    <w:p w14:paraId="0D7E5C91" w14:textId="6DB21125" w:rsidR="00824DAB" w:rsidRPr="00824DAB" w:rsidRDefault="00824DAB" w:rsidP="00824DAB">
      <w:pPr>
        <w:shd w:val="clear" w:color="auto" w:fill="FFFFFF"/>
        <w:spacing w:line="480" w:lineRule="auto"/>
        <w:jc w:val="center"/>
        <w:rPr>
          <w:bCs/>
          <w:color w:val="222222"/>
        </w:rPr>
      </w:pPr>
      <w:r w:rsidRPr="00824DAB">
        <w:rPr>
          <w:bCs/>
          <w:color w:val="222222"/>
        </w:rPr>
        <w:t>Timothy McCormick</w:t>
      </w:r>
    </w:p>
    <w:p w14:paraId="56755105" w14:textId="63489A98" w:rsidR="00824DAB" w:rsidRPr="00824DAB" w:rsidRDefault="00824DAB" w:rsidP="00824DAB">
      <w:pPr>
        <w:shd w:val="clear" w:color="auto" w:fill="FFFFFF"/>
        <w:spacing w:line="480" w:lineRule="auto"/>
        <w:jc w:val="center"/>
        <w:rPr>
          <w:bCs/>
          <w:color w:val="222222"/>
        </w:rPr>
      </w:pPr>
      <w:r w:rsidRPr="00824DAB">
        <w:rPr>
          <w:bCs/>
          <w:color w:val="222222"/>
        </w:rPr>
        <w:t>Georgetown University</w:t>
      </w:r>
    </w:p>
    <w:p w14:paraId="34DBF172" w14:textId="160DC6CC" w:rsidR="00824DAB" w:rsidRPr="00824DAB" w:rsidRDefault="00824DAB" w:rsidP="00824DAB">
      <w:pPr>
        <w:shd w:val="clear" w:color="auto" w:fill="FFFFFF"/>
        <w:jc w:val="center"/>
        <w:rPr>
          <w:bCs/>
          <w:color w:val="222222"/>
        </w:rPr>
      </w:pPr>
      <w:r w:rsidRPr="00824DAB">
        <w:rPr>
          <w:bCs/>
          <w:color w:val="222222"/>
        </w:rPr>
        <w:t>Department of Spanish &amp; Portuguese</w:t>
      </w:r>
    </w:p>
    <w:p w14:paraId="74CA7595" w14:textId="41BDAD4D" w:rsidR="00824DAB" w:rsidRDefault="00824DAB" w:rsidP="00824DAB">
      <w:pPr>
        <w:shd w:val="clear" w:color="auto" w:fill="FFFFFF"/>
        <w:jc w:val="center"/>
        <w:rPr>
          <w:b/>
          <w:bCs/>
          <w:color w:val="222222"/>
        </w:rPr>
      </w:pPr>
    </w:p>
    <w:p w14:paraId="454BFB35" w14:textId="77777777" w:rsidR="00824DAB" w:rsidRDefault="00824DAB">
      <w:pPr>
        <w:rPr>
          <w:b/>
          <w:bCs/>
          <w:color w:val="222222"/>
        </w:rPr>
      </w:pPr>
      <w:r>
        <w:rPr>
          <w:b/>
          <w:bCs/>
          <w:color w:val="222222"/>
        </w:rPr>
        <w:br w:type="page"/>
      </w:r>
    </w:p>
    <w:p w14:paraId="0D367778" w14:textId="57ADE58B" w:rsidR="0098103E" w:rsidRDefault="0098103E" w:rsidP="00F8404D">
      <w:pPr>
        <w:shd w:val="clear" w:color="auto" w:fill="FFFFFF"/>
        <w:spacing w:line="480" w:lineRule="auto"/>
        <w:jc w:val="both"/>
        <w:rPr>
          <w:b/>
          <w:color w:val="222222"/>
          <w:u w:val="single"/>
        </w:rPr>
      </w:pPr>
      <w:r w:rsidRPr="0029597F">
        <w:rPr>
          <w:b/>
          <w:color w:val="222222"/>
          <w:u w:val="single"/>
        </w:rPr>
        <w:lastRenderedPageBreak/>
        <w:t>Introduction</w:t>
      </w:r>
    </w:p>
    <w:p w14:paraId="03D392A6" w14:textId="6810AED8" w:rsidR="00824DAB" w:rsidRDefault="00824DAB" w:rsidP="00824DAB">
      <w:pPr>
        <w:shd w:val="clear" w:color="auto" w:fill="FFFFFF"/>
        <w:spacing w:line="480" w:lineRule="auto"/>
        <w:ind w:firstLine="720"/>
        <w:jc w:val="both"/>
        <w:rPr>
          <w:color w:val="222222"/>
        </w:rPr>
      </w:pPr>
      <w:r>
        <w:rPr>
          <w:color w:val="222222"/>
        </w:rPr>
        <w:t xml:space="preserve">With recent advancements in the online measures used to study sentence processing and the psychological components involved in these processes, many questions have emerged, especially questions regarding sentence processing </w:t>
      </w:r>
      <w:r w:rsidR="00CB00C6">
        <w:rPr>
          <w:color w:val="222222"/>
        </w:rPr>
        <w:t>in</w:t>
      </w:r>
      <w:r>
        <w:rPr>
          <w:color w:val="222222"/>
        </w:rPr>
        <w:t xml:space="preserve"> bilinguals, a group historically understudied in the various interdisciplinary fields involved in sentence processing. </w:t>
      </w:r>
      <w:r w:rsidR="00CB00C6">
        <w:rPr>
          <w:color w:val="222222"/>
        </w:rPr>
        <w:t>Even more grave</w:t>
      </w:r>
      <w:r>
        <w:rPr>
          <w:color w:val="222222"/>
        </w:rPr>
        <w:t xml:space="preserve">, a great number of studies conflate different language profiles into the broader ‘bilingual’, even though these distinctions may result in entirely distinct linguistic and </w:t>
      </w:r>
      <w:r w:rsidR="00773B07">
        <w:rPr>
          <w:color w:val="222222"/>
        </w:rPr>
        <w:t>cognitive development patterns, suggesting that research explicitly exploring these narrow</w:t>
      </w:r>
      <w:r w:rsidR="00EA7D87">
        <w:rPr>
          <w:color w:val="222222"/>
        </w:rPr>
        <w:t>er</w:t>
      </w:r>
      <w:r w:rsidR="00773B07">
        <w:rPr>
          <w:color w:val="222222"/>
        </w:rPr>
        <w:t xml:space="preserve"> profiles is in order.</w:t>
      </w:r>
    </w:p>
    <w:p w14:paraId="1033DBD0" w14:textId="15BFE427" w:rsidR="00824DAB" w:rsidRDefault="00824DAB" w:rsidP="00824DAB">
      <w:pPr>
        <w:shd w:val="clear" w:color="auto" w:fill="FFFFFF"/>
        <w:spacing w:line="480" w:lineRule="auto"/>
        <w:ind w:firstLine="720"/>
        <w:jc w:val="both"/>
        <w:rPr>
          <w:color w:val="222222"/>
        </w:rPr>
      </w:pPr>
      <w:r>
        <w:rPr>
          <w:color w:val="222222"/>
        </w:rPr>
        <w:t xml:space="preserve">One recent trend in research builds on the association between cognitive control and conflict resolution to determine how the linguistic system engages </w:t>
      </w:r>
      <w:r w:rsidR="00D0705C">
        <w:rPr>
          <w:color w:val="222222"/>
        </w:rPr>
        <w:t>with conflict.</w:t>
      </w:r>
      <w:r>
        <w:rPr>
          <w:color w:val="222222"/>
        </w:rPr>
        <w:t xml:space="preserve"> </w:t>
      </w:r>
      <w:r w:rsidR="00D0705C">
        <w:rPr>
          <w:color w:val="222222"/>
        </w:rPr>
        <w:t xml:space="preserve">However, how different language profiles engage with conflict, particularly in a second or non-dominant language, remains entirely unclear. </w:t>
      </w:r>
      <w:r>
        <w:rPr>
          <w:color w:val="222222"/>
        </w:rPr>
        <w:t xml:space="preserve">In what follows, I will </w:t>
      </w:r>
      <w:r w:rsidR="00D0705C">
        <w:rPr>
          <w:color w:val="222222"/>
        </w:rPr>
        <w:t xml:space="preserve">motivate research that considers the role of cognitive control during sentence processing at different proficiencies for the adult second language learner and at different levels of language dominance in the heritage language bilingual. This research will bridge findings from several different fields of cognitive science, particularly second language acquisition, psycholinguistics and neuroscience and neuroimaging. </w:t>
      </w:r>
    </w:p>
    <w:p w14:paraId="2722057D" w14:textId="496C7704" w:rsidR="00B4541F" w:rsidRDefault="00B4541F" w:rsidP="00F8404D">
      <w:pPr>
        <w:shd w:val="clear" w:color="auto" w:fill="FFFFFF"/>
        <w:spacing w:line="480" w:lineRule="auto"/>
        <w:jc w:val="both"/>
        <w:rPr>
          <w:b/>
          <w:color w:val="222222"/>
          <w:u w:val="single"/>
        </w:rPr>
      </w:pPr>
      <w:r w:rsidRPr="00E71A29">
        <w:rPr>
          <w:b/>
          <w:color w:val="222222"/>
          <w:u w:val="single"/>
        </w:rPr>
        <w:t>Sentence processing</w:t>
      </w:r>
    </w:p>
    <w:p w14:paraId="6933FA48" w14:textId="77777777" w:rsidR="005E73E0" w:rsidRDefault="00223E5D" w:rsidP="00F8404D">
      <w:pPr>
        <w:shd w:val="clear" w:color="auto" w:fill="FFFFFF"/>
        <w:spacing w:line="480" w:lineRule="auto"/>
        <w:ind w:firstLine="720"/>
        <w:jc w:val="both"/>
        <w:rPr>
          <w:color w:val="222222"/>
        </w:rPr>
      </w:pPr>
      <w:r>
        <w:rPr>
          <w:color w:val="222222"/>
        </w:rPr>
        <w:t xml:space="preserve">When participating in a conversation, it’s commonly assumed that it is the content of the conversation that creates difficulty for an interlocutor: the more unfamiliar the content, the more difficult. In some cases, we hear reference to ‘ten-dollar words’, suggesting that a participant in a </w:t>
      </w:r>
      <w:r w:rsidR="003F3AF8">
        <w:rPr>
          <w:color w:val="222222"/>
        </w:rPr>
        <w:t>conversation may also experience</w:t>
      </w:r>
      <w:r>
        <w:rPr>
          <w:color w:val="222222"/>
        </w:rPr>
        <w:t xml:space="preserve"> difficulty from the unfamiliar lexicon of their partner. The grammatical or syntactic structure of the speech often seems entirely unremarkable. However, sentence processing is a highly complex system, incorporating various levels of </w:t>
      </w:r>
      <w:r w:rsidR="00D6053F">
        <w:rPr>
          <w:color w:val="222222"/>
        </w:rPr>
        <w:t xml:space="preserve">coordination. </w:t>
      </w:r>
      <w:r w:rsidR="00D6053F">
        <w:rPr>
          <w:color w:val="222222"/>
        </w:rPr>
        <w:lastRenderedPageBreak/>
        <w:t>Although this coordination is very rapid and generally very smooth, there are cases in which a syntactic peculiarity is encountered that causes a proce</w:t>
      </w:r>
      <w:r w:rsidR="0052581F">
        <w:rPr>
          <w:color w:val="222222"/>
        </w:rPr>
        <w:t>ssing interruption, or ‘boggle’. O</w:t>
      </w:r>
      <w:r w:rsidR="00D6053F">
        <w:rPr>
          <w:color w:val="222222"/>
        </w:rPr>
        <w:t xml:space="preserve">ne </w:t>
      </w:r>
      <w:r w:rsidR="0052581F">
        <w:rPr>
          <w:color w:val="222222"/>
        </w:rPr>
        <w:t>particularly frequent</w:t>
      </w:r>
      <w:r w:rsidR="00D6053F">
        <w:rPr>
          <w:color w:val="222222"/>
        </w:rPr>
        <w:t xml:space="preserve"> example </w:t>
      </w:r>
      <w:r w:rsidR="0052581F">
        <w:rPr>
          <w:color w:val="222222"/>
        </w:rPr>
        <w:t>is</w:t>
      </w:r>
      <w:r w:rsidR="003234E2">
        <w:rPr>
          <w:color w:val="222222"/>
        </w:rPr>
        <w:t xml:space="preserve"> the famous </w:t>
      </w:r>
      <w:r w:rsidR="00AA016E">
        <w:rPr>
          <w:color w:val="222222"/>
        </w:rPr>
        <w:t>garden-path</w:t>
      </w:r>
      <w:r w:rsidR="005E73E0">
        <w:rPr>
          <w:color w:val="222222"/>
        </w:rPr>
        <w:t xml:space="preserve"> below:</w:t>
      </w:r>
    </w:p>
    <w:p w14:paraId="30470757" w14:textId="57F3CD74" w:rsidR="005E73E0" w:rsidRPr="005E73E0" w:rsidRDefault="00AA016E" w:rsidP="00F8404D">
      <w:pPr>
        <w:pStyle w:val="ListParagraph"/>
        <w:numPr>
          <w:ilvl w:val="0"/>
          <w:numId w:val="8"/>
        </w:numPr>
        <w:shd w:val="clear" w:color="auto" w:fill="FFFFFF"/>
        <w:spacing w:line="480" w:lineRule="auto"/>
        <w:jc w:val="both"/>
        <w:rPr>
          <w:rFonts w:ascii="Times New Roman" w:hAnsi="Times New Roman" w:cs="Times New Roman"/>
          <w:i/>
          <w:color w:val="222222"/>
        </w:rPr>
      </w:pPr>
      <w:r w:rsidRPr="005E73E0">
        <w:rPr>
          <w:rFonts w:ascii="Times New Roman" w:hAnsi="Times New Roman" w:cs="Times New Roman"/>
          <w:i/>
          <w:color w:val="222222"/>
        </w:rPr>
        <w:t xml:space="preserve">The horse raced past the barn fell. </w:t>
      </w:r>
    </w:p>
    <w:p w14:paraId="26FD317D" w14:textId="54625519" w:rsidR="00AA016E" w:rsidRPr="005E73E0" w:rsidRDefault="00AA016E" w:rsidP="00F8404D">
      <w:pPr>
        <w:shd w:val="clear" w:color="auto" w:fill="FFFFFF"/>
        <w:spacing w:line="480" w:lineRule="auto"/>
        <w:jc w:val="both"/>
        <w:rPr>
          <w:color w:val="222222"/>
        </w:rPr>
      </w:pPr>
      <w:r w:rsidRPr="005E73E0">
        <w:rPr>
          <w:color w:val="222222"/>
        </w:rPr>
        <w:t>While this garden-path is unlikely to be</w:t>
      </w:r>
      <w:r w:rsidR="000B7F72" w:rsidRPr="005E73E0">
        <w:rPr>
          <w:color w:val="222222"/>
        </w:rPr>
        <w:t xml:space="preserve"> encountered</w:t>
      </w:r>
      <w:r w:rsidRPr="005E73E0">
        <w:rPr>
          <w:color w:val="222222"/>
        </w:rPr>
        <w:t xml:space="preserve"> in daily communication, linguists often use </w:t>
      </w:r>
      <w:r w:rsidR="006D3FBF" w:rsidRPr="005E73E0">
        <w:rPr>
          <w:color w:val="222222"/>
        </w:rPr>
        <w:t xml:space="preserve">it </w:t>
      </w:r>
      <w:r w:rsidRPr="005E73E0">
        <w:rPr>
          <w:color w:val="222222"/>
        </w:rPr>
        <w:t>to discuss the need for reanalysis that would present itself, we</w:t>
      </w:r>
      <w:r w:rsidR="00773B07">
        <w:rPr>
          <w:color w:val="222222"/>
        </w:rPr>
        <w:t xml:space="preserve">re it to be encountered ‘in the </w:t>
      </w:r>
      <w:r w:rsidRPr="005E73E0">
        <w:rPr>
          <w:color w:val="222222"/>
        </w:rPr>
        <w:t>wild’.</w:t>
      </w:r>
      <w:r w:rsidR="00485C2A" w:rsidRPr="005E73E0">
        <w:rPr>
          <w:color w:val="222222"/>
        </w:rPr>
        <w:t xml:space="preserve"> Given the linear nature of spoken (and written) language, the parser must create the syntactic structure online</w:t>
      </w:r>
      <w:r w:rsidR="00773B07">
        <w:rPr>
          <w:color w:val="222222"/>
        </w:rPr>
        <w:t xml:space="preserve"> as they are encountered</w:t>
      </w:r>
      <w:r w:rsidR="00485C2A" w:rsidRPr="005E73E0">
        <w:rPr>
          <w:color w:val="222222"/>
        </w:rPr>
        <w:t>, processing new items and incorporating them into the existing structure</w:t>
      </w:r>
      <w:r w:rsidR="003C3BB3" w:rsidRPr="005E73E0">
        <w:rPr>
          <w:color w:val="222222"/>
        </w:rPr>
        <w:t xml:space="preserve"> according to syntactic rules and restrictions</w:t>
      </w:r>
      <w:r w:rsidR="00485C2A" w:rsidRPr="005E73E0">
        <w:rPr>
          <w:color w:val="222222"/>
        </w:rPr>
        <w:t>.</w:t>
      </w:r>
      <w:r w:rsidR="003C3BB3" w:rsidRPr="005E73E0">
        <w:rPr>
          <w:color w:val="222222"/>
        </w:rPr>
        <w:t xml:space="preserve"> I</w:t>
      </w:r>
      <w:r w:rsidR="00485C2A" w:rsidRPr="005E73E0">
        <w:rPr>
          <w:color w:val="222222"/>
        </w:rPr>
        <w:t>n</w:t>
      </w:r>
      <w:r w:rsidR="005E73E0">
        <w:rPr>
          <w:color w:val="222222"/>
        </w:rPr>
        <w:t xml:space="preserve"> (1)</w:t>
      </w:r>
      <w:r w:rsidR="00485C2A" w:rsidRPr="005E73E0">
        <w:rPr>
          <w:color w:val="222222"/>
        </w:rPr>
        <w:t xml:space="preserve">, the parser </w:t>
      </w:r>
      <w:r w:rsidR="003C3BB3" w:rsidRPr="005E73E0">
        <w:rPr>
          <w:color w:val="222222"/>
        </w:rPr>
        <w:t xml:space="preserve">would first interpret </w:t>
      </w:r>
      <w:r w:rsidR="00485C2A" w:rsidRPr="005E73E0">
        <w:rPr>
          <w:i/>
          <w:color w:val="222222"/>
        </w:rPr>
        <w:t>raced</w:t>
      </w:r>
      <w:r w:rsidR="00485C2A" w:rsidRPr="005E73E0">
        <w:rPr>
          <w:color w:val="222222"/>
        </w:rPr>
        <w:t xml:space="preserve"> as the main verb of the sentence. However, when the listener encounters </w:t>
      </w:r>
      <w:r w:rsidR="00485C2A" w:rsidRPr="005E73E0">
        <w:rPr>
          <w:i/>
          <w:color w:val="222222"/>
        </w:rPr>
        <w:t>fell</w:t>
      </w:r>
      <w:r w:rsidR="00485C2A" w:rsidRPr="005E73E0">
        <w:rPr>
          <w:color w:val="222222"/>
        </w:rPr>
        <w:t xml:space="preserve">, she must abandon her incorrect analysis and re-interpret the sentence </w:t>
      </w:r>
      <w:r w:rsidR="00D34C2D">
        <w:rPr>
          <w:color w:val="222222"/>
        </w:rPr>
        <w:t xml:space="preserve">in order to acquire the correct interpretation within a grammatically licit structure, </w:t>
      </w:r>
      <w:r w:rsidR="00485C2A" w:rsidRPr="005E73E0">
        <w:rPr>
          <w:color w:val="222222"/>
        </w:rPr>
        <w:t xml:space="preserve">such that </w:t>
      </w:r>
      <w:r w:rsidR="00485C2A" w:rsidRPr="005E73E0">
        <w:rPr>
          <w:i/>
          <w:color w:val="222222"/>
        </w:rPr>
        <w:t xml:space="preserve">raced past the barn </w:t>
      </w:r>
      <w:r w:rsidR="00485C2A" w:rsidRPr="005E73E0">
        <w:rPr>
          <w:color w:val="222222"/>
        </w:rPr>
        <w:t>is a reduced relative clause</w:t>
      </w:r>
      <w:r w:rsidR="000B5F16" w:rsidRPr="005E73E0">
        <w:rPr>
          <w:color w:val="222222"/>
        </w:rPr>
        <w:t xml:space="preserve"> (RC)</w:t>
      </w:r>
      <w:r w:rsidR="00485C2A" w:rsidRPr="005E73E0">
        <w:rPr>
          <w:color w:val="222222"/>
        </w:rPr>
        <w:t xml:space="preserve"> (i.e. </w:t>
      </w:r>
      <w:r w:rsidR="00485C2A" w:rsidRPr="005E73E0">
        <w:rPr>
          <w:i/>
          <w:strike/>
          <w:color w:val="222222"/>
        </w:rPr>
        <w:t>that was</w:t>
      </w:r>
      <w:r w:rsidR="00485C2A" w:rsidRPr="005E73E0">
        <w:rPr>
          <w:i/>
          <w:color w:val="222222"/>
        </w:rPr>
        <w:t xml:space="preserve"> raced past the barn</w:t>
      </w:r>
      <w:r w:rsidR="00485C2A" w:rsidRPr="005E73E0">
        <w:rPr>
          <w:color w:val="222222"/>
        </w:rPr>
        <w:t xml:space="preserve">) </w:t>
      </w:r>
      <w:r w:rsidR="003C3BB3" w:rsidRPr="005E73E0">
        <w:rPr>
          <w:color w:val="222222"/>
        </w:rPr>
        <w:t>while</w:t>
      </w:r>
      <w:r w:rsidR="00485C2A" w:rsidRPr="005E73E0">
        <w:rPr>
          <w:color w:val="222222"/>
        </w:rPr>
        <w:t xml:space="preserve"> </w:t>
      </w:r>
      <w:r w:rsidR="00485C2A" w:rsidRPr="005E73E0">
        <w:rPr>
          <w:i/>
          <w:color w:val="222222"/>
        </w:rPr>
        <w:t>fell</w:t>
      </w:r>
      <w:r w:rsidR="003C3BB3" w:rsidRPr="005E73E0">
        <w:rPr>
          <w:color w:val="222222"/>
        </w:rPr>
        <w:t xml:space="preserve"> fills</w:t>
      </w:r>
      <w:r w:rsidR="00485C2A" w:rsidRPr="005E73E0">
        <w:rPr>
          <w:color w:val="222222"/>
        </w:rPr>
        <w:t xml:space="preserve"> the role of main verb.</w:t>
      </w:r>
    </w:p>
    <w:p w14:paraId="468C45C0" w14:textId="2F1C778E" w:rsidR="001016B1" w:rsidRPr="00425BB5" w:rsidRDefault="001016B1" w:rsidP="00F8404D">
      <w:pPr>
        <w:shd w:val="clear" w:color="auto" w:fill="FFFFFF"/>
        <w:spacing w:line="480" w:lineRule="auto"/>
        <w:jc w:val="both"/>
        <w:rPr>
          <w:b/>
          <w:color w:val="222222"/>
        </w:rPr>
      </w:pPr>
      <w:r w:rsidRPr="00425BB5">
        <w:rPr>
          <w:b/>
          <w:color w:val="222222"/>
        </w:rPr>
        <w:t>Models of Sentence Processing</w:t>
      </w:r>
    </w:p>
    <w:p w14:paraId="0E5B89C5" w14:textId="7F31C52B" w:rsidR="009069B7" w:rsidRPr="00F93976" w:rsidRDefault="00D140F2" w:rsidP="00F93976">
      <w:pPr>
        <w:shd w:val="clear" w:color="auto" w:fill="FFFFFF"/>
        <w:spacing w:line="480" w:lineRule="auto"/>
        <w:ind w:firstLine="720"/>
        <w:jc w:val="both"/>
        <w:rPr>
          <w:rFonts w:ascii="Times" w:hAnsi="Times"/>
        </w:rPr>
      </w:pPr>
      <w:r w:rsidRPr="00D34C2D">
        <w:rPr>
          <w:color w:val="222222"/>
        </w:rPr>
        <w:t xml:space="preserve">The example </w:t>
      </w:r>
      <w:r w:rsidR="00773B07">
        <w:rPr>
          <w:color w:val="222222"/>
        </w:rPr>
        <w:t>in (1)</w:t>
      </w:r>
      <w:r w:rsidR="005E73E0" w:rsidRPr="00D34C2D">
        <w:rPr>
          <w:color w:val="222222"/>
        </w:rPr>
        <w:t xml:space="preserve"> </w:t>
      </w:r>
      <w:r w:rsidR="00D324B3" w:rsidRPr="00D34C2D">
        <w:rPr>
          <w:color w:val="222222"/>
        </w:rPr>
        <w:t>presents a</w:t>
      </w:r>
      <w:r w:rsidRPr="00D34C2D">
        <w:rPr>
          <w:color w:val="222222"/>
        </w:rPr>
        <w:t xml:space="preserve"> </w:t>
      </w:r>
      <w:r w:rsidR="005E73E0" w:rsidRPr="00D34C2D">
        <w:rPr>
          <w:color w:val="222222"/>
        </w:rPr>
        <w:t>case</w:t>
      </w:r>
      <w:r w:rsidR="00D324B3" w:rsidRPr="00D34C2D">
        <w:rPr>
          <w:color w:val="222222"/>
        </w:rPr>
        <w:t xml:space="preserve"> of reanalysis, which </w:t>
      </w:r>
      <w:r w:rsidRPr="00D34C2D">
        <w:rPr>
          <w:color w:val="222222"/>
        </w:rPr>
        <w:t>has received significant attention in the s</w:t>
      </w:r>
      <w:r w:rsidR="00617225" w:rsidRPr="00D34C2D">
        <w:rPr>
          <w:color w:val="222222"/>
        </w:rPr>
        <w:t xml:space="preserve">entence processing literature and has been used to build several </w:t>
      </w:r>
      <w:r w:rsidR="00C80AA2" w:rsidRPr="00D34C2D">
        <w:rPr>
          <w:color w:val="222222"/>
        </w:rPr>
        <w:t xml:space="preserve">models of parsing, generally divided into </w:t>
      </w:r>
      <w:r w:rsidR="00AD58C2" w:rsidRPr="00D34C2D">
        <w:rPr>
          <w:color w:val="222222"/>
        </w:rPr>
        <w:t xml:space="preserve">universal </w:t>
      </w:r>
      <w:r w:rsidR="00D324B3" w:rsidRPr="00D34C2D">
        <w:rPr>
          <w:color w:val="222222"/>
        </w:rPr>
        <w:t>(</w:t>
      </w:r>
      <w:r w:rsidR="00C80AA2" w:rsidRPr="00D34C2D">
        <w:rPr>
          <w:color w:val="222222"/>
        </w:rPr>
        <w:t>two-phase</w:t>
      </w:r>
      <w:r w:rsidR="00D324B3" w:rsidRPr="00D34C2D">
        <w:rPr>
          <w:color w:val="222222"/>
        </w:rPr>
        <w:t>)</w:t>
      </w:r>
      <w:r w:rsidR="003C3BB3" w:rsidRPr="00D34C2D">
        <w:rPr>
          <w:color w:val="222222"/>
        </w:rPr>
        <w:t xml:space="preserve"> </w:t>
      </w:r>
      <w:r w:rsidR="00AD58C2" w:rsidRPr="00D34C2D">
        <w:rPr>
          <w:color w:val="222222"/>
        </w:rPr>
        <w:t xml:space="preserve">parsers </w:t>
      </w:r>
      <w:r w:rsidR="003C3BB3" w:rsidRPr="00D34C2D">
        <w:rPr>
          <w:color w:val="222222"/>
        </w:rPr>
        <w:t xml:space="preserve">and </w:t>
      </w:r>
      <w:r w:rsidR="00D34C2D">
        <w:rPr>
          <w:color w:val="222222"/>
        </w:rPr>
        <w:t>Constraint</w:t>
      </w:r>
      <w:r w:rsidR="00D324B3" w:rsidRPr="00D34C2D">
        <w:rPr>
          <w:color w:val="222222"/>
        </w:rPr>
        <w:t>-based (</w:t>
      </w:r>
      <w:r w:rsidR="003C3BB3" w:rsidRPr="00D34C2D">
        <w:rPr>
          <w:color w:val="222222"/>
        </w:rPr>
        <w:t>one-phase</w:t>
      </w:r>
      <w:r w:rsidR="00D324B3" w:rsidRPr="00D34C2D">
        <w:rPr>
          <w:color w:val="222222"/>
        </w:rPr>
        <w:t>)</w:t>
      </w:r>
      <w:r w:rsidR="003C3BB3" w:rsidRPr="00D34C2D">
        <w:rPr>
          <w:color w:val="222222"/>
        </w:rPr>
        <w:t xml:space="preserve"> </w:t>
      </w:r>
      <w:r w:rsidR="00AD58C2" w:rsidRPr="00D34C2D">
        <w:rPr>
          <w:color w:val="222222"/>
        </w:rPr>
        <w:t>parsers</w:t>
      </w:r>
      <w:r w:rsidR="003C3BB3" w:rsidRPr="00D34C2D">
        <w:rPr>
          <w:color w:val="222222"/>
        </w:rPr>
        <w:t>. Frazier and colleagues’</w:t>
      </w:r>
      <w:r w:rsidR="000D2834" w:rsidRPr="00D34C2D">
        <w:rPr>
          <w:color w:val="222222"/>
        </w:rPr>
        <w:t xml:space="preserve"> Garden Path model</w:t>
      </w:r>
      <w:r w:rsidR="009069B7" w:rsidRPr="00D34C2D">
        <w:rPr>
          <w:color w:val="222222"/>
        </w:rPr>
        <w:t xml:space="preserve"> (and its later update, Construal Theory)</w:t>
      </w:r>
      <w:r w:rsidR="000D2834" w:rsidRPr="00D34C2D">
        <w:rPr>
          <w:color w:val="222222"/>
        </w:rPr>
        <w:t xml:space="preserve"> </w:t>
      </w:r>
      <w:r w:rsidR="003C3BB3" w:rsidRPr="00D34C2D">
        <w:rPr>
          <w:color w:val="222222"/>
        </w:rPr>
        <w:t>is th</w:t>
      </w:r>
      <w:r w:rsidR="009069B7" w:rsidRPr="00D34C2D">
        <w:rPr>
          <w:color w:val="222222"/>
        </w:rPr>
        <w:t>e predominant two-phase model</w:t>
      </w:r>
      <w:r w:rsidR="003C3BB3" w:rsidRPr="00D34C2D">
        <w:rPr>
          <w:color w:val="222222"/>
        </w:rPr>
        <w:t xml:space="preserve"> </w:t>
      </w:r>
      <w:r w:rsidR="009069B7" w:rsidRPr="00D34C2D">
        <w:t>(Frazie</w:t>
      </w:r>
      <w:r w:rsidR="00A951C0" w:rsidRPr="00D34C2D">
        <w:t>r</w:t>
      </w:r>
      <w:r w:rsidR="00576E2E" w:rsidRPr="00D34C2D">
        <w:t xml:space="preserve"> &amp; Fodor</w:t>
      </w:r>
      <w:r w:rsidR="00A951C0" w:rsidRPr="00D34C2D">
        <w:t xml:space="preserve">, 1978; </w:t>
      </w:r>
      <w:r w:rsidR="00FF433C" w:rsidRPr="00D34C2D">
        <w:t>Frazier &amp; Clifton, 1998</w:t>
      </w:r>
      <w:r w:rsidR="005176B4" w:rsidRPr="00D34C2D">
        <w:t xml:space="preserve">). </w:t>
      </w:r>
      <w:r w:rsidR="00D324B3" w:rsidRPr="00D34C2D">
        <w:t xml:space="preserve">Constraint-based </w:t>
      </w:r>
      <w:r w:rsidR="00EA7D87">
        <w:t>or experi</w:t>
      </w:r>
      <w:r w:rsidR="00D34C2D">
        <w:t xml:space="preserve">ence-based </w:t>
      </w:r>
      <w:r w:rsidR="00D324B3" w:rsidRPr="00D34C2D">
        <w:t>models</w:t>
      </w:r>
      <w:r w:rsidR="005176B4" w:rsidRPr="00D34C2D">
        <w:t xml:space="preserve"> (</w:t>
      </w:r>
      <w:r w:rsidR="00B840E5" w:rsidRPr="00D34C2D">
        <w:t xml:space="preserve">e.g. </w:t>
      </w:r>
      <w:proofErr w:type="spellStart"/>
      <w:r w:rsidR="0029122E" w:rsidRPr="00D34C2D">
        <w:t>Cuetos</w:t>
      </w:r>
      <w:proofErr w:type="spellEnd"/>
      <w:r w:rsidR="0029122E" w:rsidRPr="00D34C2D">
        <w:t xml:space="preserve"> &amp; Mitchell, 1988</w:t>
      </w:r>
      <w:r w:rsidR="00D324B3" w:rsidRPr="00D34C2D">
        <w:t xml:space="preserve">; </w:t>
      </w:r>
      <w:proofErr w:type="spellStart"/>
      <w:r w:rsidR="00F93976">
        <w:rPr>
          <w:rFonts w:ascii="Times" w:hAnsi="Times"/>
        </w:rPr>
        <w:t>Trueswell</w:t>
      </w:r>
      <w:proofErr w:type="spellEnd"/>
      <w:r w:rsidR="00F93976">
        <w:rPr>
          <w:rFonts w:ascii="Times" w:hAnsi="Times"/>
        </w:rPr>
        <w:t>,</w:t>
      </w:r>
      <w:r w:rsidR="00B840E5" w:rsidRPr="00D34C2D">
        <w:rPr>
          <w:rFonts w:ascii="Times" w:hAnsi="Times"/>
        </w:rPr>
        <w:t xml:space="preserve"> </w:t>
      </w:r>
      <w:r w:rsidR="00F93976">
        <w:rPr>
          <w:rFonts w:ascii="Times" w:hAnsi="Times"/>
        </w:rPr>
        <w:t xml:space="preserve">Spivey-Knowlton, Eberhard &amp; </w:t>
      </w:r>
      <w:proofErr w:type="spellStart"/>
      <w:r w:rsidR="00F93976">
        <w:rPr>
          <w:rFonts w:ascii="Times" w:hAnsi="Times"/>
        </w:rPr>
        <w:t>Sedivy</w:t>
      </w:r>
      <w:proofErr w:type="spellEnd"/>
      <w:r w:rsidR="00F93976">
        <w:rPr>
          <w:rFonts w:ascii="Times" w:hAnsi="Times"/>
        </w:rPr>
        <w:t xml:space="preserve">, 1995; </w:t>
      </w:r>
      <w:r w:rsidR="00B840E5" w:rsidRPr="00D34C2D">
        <w:rPr>
          <w:rFonts w:ascii="Times" w:hAnsi="Times"/>
        </w:rPr>
        <w:t xml:space="preserve">MacDonald </w:t>
      </w:r>
      <w:proofErr w:type="spellStart"/>
      <w:r w:rsidR="00B840E5" w:rsidRPr="00D34C2D">
        <w:rPr>
          <w:rFonts w:ascii="Times" w:hAnsi="Times"/>
        </w:rPr>
        <w:t>Pearlmutter</w:t>
      </w:r>
      <w:proofErr w:type="spellEnd"/>
      <w:r w:rsidR="00B840E5" w:rsidRPr="00D34C2D">
        <w:rPr>
          <w:rFonts w:ascii="Times" w:hAnsi="Times"/>
        </w:rPr>
        <w:t xml:space="preserve">, </w:t>
      </w:r>
      <w:proofErr w:type="spellStart"/>
      <w:r w:rsidR="00B840E5" w:rsidRPr="00D34C2D">
        <w:rPr>
          <w:rFonts w:ascii="Times" w:hAnsi="Times"/>
        </w:rPr>
        <w:t>Seidenburg</w:t>
      </w:r>
      <w:proofErr w:type="spellEnd"/>
      <w:r w:rsidR="00B840E5" w:rsidRPr="00D34C2D">
        <w:rPr>
          <w:rFonts w:ascii="Times" w:hAnsi="Times"/>
        </w:rPr>
        <w:t>, 1994</w:t>
      </w:r>
      <w:r w:rsidR="005176B4" w:rsidRPr="00D34C2D">
        <w:t xml:space="preserve">) have </w:t>
      </w:r>
      <w:r w:rsidR="00D34C2D">
        <w:t xml:space="preserve">received more recent focus. </w:t>
      </w:r>
    </w:p>
    <w:p w14:paraId="72233DDA" w14:textId="0A17B4BB" w:rsidR="001016B1" w:rsidRPr="00425BB5" w:rsidRDefault="00711552" w:rsidP="00F8404D">
      <w:pPr>
        <w:shd w:val="clear" w:color="auto" w:fill="FFFFFF"/>
        <w:spacing w:line="480" w:lineRule="auto"/>
        <w:jc w:val="both"/>
        <w:rPr>
          <w:b/>
          <w:color w:val="222222"/>
        </w:rPr>
      </w:pPr>
      <w:r w:rsidRPr="00425BB5">
        <w:rPr>
          <w:b/>
        </w:rPr>
        <w:t>Two-phase parsers</w:t>
      </w:r>
    </w:p>
    <w:p w14:paraId="0B9CF8CB" w14:textId="43C2BB56" w:rsidR="00202054" w:rsidRDefault="003C3BB3" w:rsidP="00F8404D">
      <w:pPr>
        <w:shd w:val="clear" w:color="auto" w:fill="FFFFFF"/>
        <w:spacing w:line="480" w:lineRule="auto"/>
        <w:ind w:firstLine="720"/>
        <w:jc w:val="both"/>
        <w:rPr>
          <w:color w:val="222222"/>
        </w:rPr>
      </w:pPr>
      <w:r w:rsidRPr="00202054">
        <w:rPr>
          <w:color w:val="222222"/>
        </w:rPr>
        <w:lastRenderedPageBreak/>
        <w:t>In the two-phase models</w:t>
      </w:r>
      <w:r w:rsidR="00202054" w:rsidRPr="00202054">
        <w:rPr>
          <w:color w:val="222222"/>
        </w:rPr>
        <w:t>, put forward by Frazier, Fodor and colleagues</w:t>
      </w:r>
      <w:r w:rsidRPr="00202054">
        <w:rPr>
          <w:color w:val="222222"/>
        </w:rPr>
        <w:t>, t</w:t>
      </w:r>
      <w:r w:rsidR="00B92469" w:rsidRPr="00202054">
        <w:rPr>
          <w:color w:val="222222"/>
        </w:rPr>
        <w:t>he parser</w:t>
      </w:r>
      <w:r w:rsidR="00C80AA2" w:rsidRPr="00202054">
        <w:rPr>
          <w:color w:val="222222"/>
        </w:rPr>
        <w:t>’s first pass</w:t>
      </w:r>
      <w:r w:rsidR="00B92469" w:rsidRPr="00202054">
        <w:rPr>
          <w:color w:val="222222"/>
        </w:rPr>
        <w:t xml:space="preserve"> incorporates new material into the active syntactic structure</w:t>
      </w:r>
      <w:r w:rsidR="00C17FA9" w:rsidRPr="00202054">
        <w:rPr>
          <w:color w:val="222222"/>
        </w:rPr>
        <w:t xml:space="preserve"> using a highly restricted system of incorporation limited to the syntax. </w:t>
      </w:r>
      <w:r w:rsidR="00C37834" w:rsidRPr="00202054">
        <w:rPr>
          <w:color w:val="222222"/>
        </w:rPr>
        <w:t xml:space="preserve">This is driven </w:t>
      </w:r>
      <w:r w:rsidR="00795909" w:rsidRPr="00202054">
        <w:rPr>
          <w:color w:val="222222"/>
        </w:rPr>
        <w:t xml:space="preserve">by syntactic economy, </w:t>
      </w:r>
      <w:r w:rsidR="00C37834" w:rsidRPr="00202054">
        <w:rPr>
          <w:color w:val="222222"/>
        </w:rPr>
        <w:t xml:space="preserve">specifically Frazier’s Minimal Attachment principle, </w:t>
      </w:r>
      <w:r w:rsidR="00795909" w:rsidRPr="00202054">
        <w:rPr>
          <w:color w:val="222222"/>
        </w:rPr>
        <w:t xml:space="preserve">which requires the first pass to create </w:t>
      </w:r>
      <w:r w:rsidR="00C37834" w:rsidRPr="00202054">
        <w:rPr>
          <w:color w:val="222222"/>
        </w:rPr>
        <w:t xml:space="preserve">the structure that requires the fewest </w:t>
      </w:r>
      <w:r w:rsidR="007E0BD3" w:rsidRPr="00202054">
        <w:rPr>
          <w:color w:val="222222"/>
        </w:rPr>
        <w:t xml:space="preserve">syntactic </w:t>
      </w:r>
      <w:r w:rsidR="00C37834" w:rsidRPr="00202054">
        <w:rPr>
          <w:color w:val="222222"/>
        </w:rPr>
        <w:t xml:space="preserve">nodes while remaining grammatically-permissible, </w:t>
      </w:r>
      <w:r w:rsidR="00202054">
        <w:rPr>
          <w:color w:val="222222"/>
        </w:rPr>
        <w:t>as well as</w:t>
      </w:r>
      <w:r w:rsidR="00F93976">
        <w:rPr>
          <w:color w:val="222222"/>
        </w:rPr>
        <w:t xml:space="preserve"> Frazier’s </w:t>
      </w:r>
      <w:r w:rsidR="00C37834" w:rsidRPr="00202054">
        <w:rPr>
          <w:color w:val="222222"/>
        </w:rPr>
        <w:t>(1978) Late Closure principle, which requires new material be incorporated into the current constituent</w:t>
      </w:r>
      <w:r w:rsidR="00202054">
        <w:rPr>
          <w:color w:val="222222"/>
        </w:rPr>
        <w:t xml:space="preserve"> whenever grammatically possible</w:t>
      </w:r>
      <w:r w:rsidR="00C37834" w:rsidRPr="00202054">
        <w:rPr>
          <w:color w:val="222222"/>
        </w:rPr>
        <w:t xml:space="preserve">. </w:t>
      </w:r>
      <w:r w:rsidR="00202054">
        <w:rPr>
          <w:color w:val="222222"/>
        </w:rPr>
        <w:t>Thus, o</w:t>
      </w:r>
      <w:r w:rsidR="00C37834" w:rsidRPr="00202054">
        <w:rPr>
          <w:color w:val="222222"/>
        </w:rPr>
        <w:t xml:space="preserve">nly the lexical items’ subcategorization information </w:t>
      </w:r>
      <w:r w:rsidR="00202054">
        <w:rPr>
          <w:color w:val="222222"/>
        </w:rPr>
        <w:t xml:space="preserve">(e.g., part of speech) </w:t>
      </w:r>
      <w:r w:rsidR="00C37834" w:rsidRPr="00202054">
        <w:rPr>
          <w:color w:val="222222"/>
        </w:rPr>
        <w:t xml:space="preserve">is consulted when constructing the syntactic structure. </w:t>
      </w:r>
      <w:r w:rsidR="00795909" w:rsidRPr="00202054">
        <w:rPr>
          <w:color w:val="222222"/>
        </w:rPr>
        <w:t xml:space="preserve">The parser’s second-phase </w:t>
      </w:r>
      <w:r w:rsidR="00C37834" w:rsidRPr="00202054">
        <w:rPr>
          <w:color w:val="222222"/>
        </w:rPr>
        <w:t xml:space="preserve">considers </w:t>
      </w:r>
      <w:r w:rsidR="00E17CF8" w:rsidRPr="00202054">
        <w:rPr>
          <w:color w:val="222222"/>
        </w:rPr>
        <w:t>semantic</w:t>
      </w:r>
      <w:r w:rsidR="00795909" w:rsidRPr="00202054">
        <w:rPr>
          <w:color w:val="222222"/>
        </w:rPr>
        <w:t xml:space="preserve"> and pragmatic information</w:t>
      </w:r>
      <w:r w:rsidR="00202054">
        <w:rPr>
          <w:color w:val="222222"/>
        </w:rPr>
        <w:t xml:space="preserve"> beyond the syntax</w:t>
      </w:r>
      <w:r w:rsidR="00795909" w:rsidRPr="00202054">
        <w:rPr>
          <w:color w:val="222222"/>
        </w:rPr>
        <w:t xml:space="preserve">, and if </w:t>
      </w:r>
      <w:r w:rsidR="00C80AA2" w:rsidRPr="00202054">
        <w:rPr>
          <w:color w:val="222222"/>
        </w:rPr>
        <w:t xml:space="preserve">a boggle is encountered, the </w:t>
      </w:r>
      <w:r w:rsidRPr="00202054">
        <w:rPr>
          <w:color w:val="222222"/>
        </w:rPr>
        <w:t xml:space="preserve">parser </w:t>
      </w:r>
      <w:r w:rsidR="00795909" w:rsidRPr="00202054">
        <w:rPr>
          <w:color w:val="222222"/>
        </w:rPr>
        <w:t>rejects the structure and initiates a reanalysis</w:t>
      </w:r>
      <w:r w:rsidR="00B92469" w:rsidRPr="00202054">
        <w:rPr>
          <w:color w:val="222222"/>
        </w:rPr>
        <w:t xml:space="preserve">. </w:t>
      </w:r>
    </w:p>
    <w:p w14:paraId="003159B5" w14:textId="33660A2B" w:rsidR="005E73E0" w:rsidRPr="00202054" w:rsidRDefault="00202054" w:rsidP="00F8404D">
      <w:pPr>
        <w:shd w:val="clear" w:color="auto" w:fill="FFFFFF"/>
        <w:spacing w:line="480" w:lineRule="auto"/>
        <w:ind w:firstLine="720"/>
        <w:jc w:val="both"/>
        <w:rPr>
          <w:color w:val="222222"/>
        </w:rPr>
      </w:pPr>
      <w:r>
        <w:rPr>
          <w:color w:val="222222"/>
        </w:rPr>
        <w:t>F</w:t>
      </w:r>
      <w:r w:rsidR="00E17CF8" w:rsidRPr="00202054">
        <w:rPr>
          <w:color w:val="222222"/>
        </w:rPr>
        <w:t xml:space="preserve">ollowing evidence that identical </w:t>
      </w:r>
      <w:r w:rsidR="00773B07">
        <w:rPr>
          <w:color w:val="222222"/>
        </w:rPr>
        <w:t xml:space="preserve">syntactic </w:t>
      </w:r>
      <w:r w:rsidR="00E17CF8" w:rsidRPr="00202054">
        <w:rPr>
          <w:color w:val="222222"/>
        </w:rPr>
        <w:t>structures with differing lexical items may cause differences in ease of recovery or reanalysis</w:t>
      </w:r>
      <w:r w:rsidR="005E73E0" w:rsidRPr="00202054">
        <w:rPr>
          <w:color w:val="222222"/>
        </w:rPr>
        <w:t xml:space="preserve"> based on biases of the lexical items</w:t>
      </w:r>
      <w:r>
        <w:rPr>
          <w:color w:val="222222"/>
        </w:rPr>
        <w:t>, t</w:t>
      </w:r>
      <w:r w:rsidRPr="00202054">
        <w:rPr>
          <w:color w:val="222222"/>
        </w:rPr>
        <w:t>he</w:t>
      </w:r>
      <w:r>
        <w:rPr>
          <w:color w:val="222222"/>
        </w:rPr>
        <w:t>se</w:t>
      </w:r>
      <w:r w:rsidRPr="00202054">
        <w:rPr>
          <w:color w:val="222222"/>
        </w:rPr>
        <w:t xml:space="preserve"> researchers </w:t>
      </w:r>
      <w:r>
        <w:rPr>
          <w:color w:val="222222"/>
        </w:rPr>
        <w:t xml:space="preserve">updated their two-phase model with </w:t>
      </w:r>
      <w:r w:rsidR="00773B07">
        <w:rPr>
          <w:color w:val="222222"/>
        </w:rPr>
        <w:t>the Construal Theory</w:t>
      </w:r>
      <w:r w:rsidR="007E0BD3" w:rsidRPr="00202054">
        <w:rPr>
          <w:color w:val="222222"/>
        </w:rPr>
        <w:t xml:space="preserve"> (Frazier &amp; Clifton</w:t>
      </w:r>
      <w:r w:rsidR="00FF433C" w:rsidRPr="00202054">
        <w:rPr>
          <w:color w:val="222222"/>
        </w:rPr>
        <w:t>, 1998</w:t>
      </w:r>
      <w:r w:rsidR="007E0BD3" w:rsidRPr="00202054">
        <w:rPr>
          <w:color w:val="222222"/>
        </w:rPr>
        <w:t>)</w:t>
      </w:r>
      <w:r w:rsidR="00E17CF8" w:rsidRPr="00202054">
        <w:rPr>
          <w:color w:val="222222"/>
        </w:rPr>
        <w:t xml:space="preserve">.  </w:t>
      </w:r>
      <w:r>
        <w:rPr>
          <w:color w:val="222222"/>
        </w:rPr>
        <w:t xml:space="preserve">Construal Theory allows lexical information, such as bias or frequency data, to be consulted during the second phase. </w:t>
      </w:r>
      <w:r w:rsidR="00E17CF8" w:rsidRPr="00202054">
        <w:rPr>
          <w:color w:val="222222"/>
        </w:rPr>
        <w:t>Compare the following structures</w:t>
      </w:r>
      <w:r w:rsidR="00EF2C72" w:rsidRPr="00202054">
        <w:rPr>
          <w:color w:val="222222"/>
        </w:rPr>
        <w:t>, each with temporarily ambiguous structures that require reanalysis</w:t>
      </w:r>
      <w:r w:rsidR="004C59D5" w:rsidRPr="00202054">
        <w:rPr>
          <w:color w:val="222222"/>
        </w:rPr>
        <w:t>:</w:t>
      </w:r>
    </w:p>
    <w:p w14:paraId="441FDE68" w14:textId="662025E0" w:rsidR="00F67601" w:rsidRPr="00202054" w:rsidRDefault="005E73E0" w:rsidP="00F8404D">
      <w:pPr>
        <w:shd w:val="clear" w:color="auto" w:fill="FFFFFF"/>
        <w:spacing w:line="480" w:lineRule="auto"/>
        <w:ind w:firstLine="720"/>
        <w:jc w:val="both"/>
        <w:rPr>
          <w:color w:val="222222"/>
        </w:rPr>
      </w:pPr>
      <w:r w:rsidRPr="00202054">
        <w:rPr>
          <w:color w:val="222222"/>
        </w:rPr>
        <w:t xml:space="preserve">(2a) </w:t>
      </w:r>
      <w:r w:rsidR="007E0BD3" w:rsidRPr="00202054">
        <w:rPr>
          <w:i/>
          <w:color w:val="222222"/>
        </w:rPr>
        <w:t>The woman knew the nervous man would leave</w:t>
      </w:r>
      <w:r w:rsidR="00F67601" w:rsidRPr="00202054">
        <w:rPr>
          <w:color w:val="222222"/>
        </w:rPr>
        <w:t>.</w:t>
      </w:r>
      <w:r w:rsidR="00661744" w:rsidRPr="00202054">
        <w:rPr>
          <w:color w:val="222222"/>
        </w:rPr>
        <w:tab/>
        <w:t xml:space="preserve">    </w:t>
      </w:r>
      <w:r w:rsidRPr="00202054">
        <w:rPr>
          <w:color w:val="222222"/>
        </w:rPr>
        <w:t xml:space="preserve">(Ferreira &amp; Henderson, </w:t>
      </w:r>
      <w:r w:rsidR="00661744" w:rsidRPr="00202054">
        <w:rPr>
          <w:color w:val="222222"/>
        </w:rPr>
        <w:t xml:space="preserve">1998, 6a-b) </w:t>
      </w:r>
    </w:p>
    <w:p w14:paraId="51F850C7" w14:textId="0FCEF909" w:rsidR="00F67601" w:rsidRPr="00576E2E" w:rsidRDefault="005E73E0" w:rsidP="00F8404D">
      <w:pPr>
        <w:shd w:val="clear" w:color="auto" w:fill="FFFFFF"/>
        <w:spacing w:line="480" w:lineRule="auto"/>
        <w:ind w:left="720"/>
        <w:jc w:val="both"/>
        <w:rPr>
          <w:color w:val="222222"/>
          <w:highlight w:val="green"/>
        </w:rPr>
      </w:pPr>
      <w:r w:rsidRPr="00202054">
        <w:rPr>
          <w:color w:val="222222"/>
        </w:rPr>
        <w:t xml:space="preserve">(2b) </w:t>
      </w:r>
      <w:r w:rsidR="007E0BD3" w:rsidRPr="00202054">
        <w:rPr>
          <w:i/>
          <w:color w:val="222222"/>
        </w:rPr>
        <w:t>The woman saw the nervous man would leave</w:t>
      </w:r>
      <w:r w:rsidR="00F67601" w:rsidRPr="00202054">
        <w:rPr>
          <w:i/>
          <w:color w:val="222222"/>
        </w:rPr>
        <w:t>.</w:t>
      </w:r>
    </w:p>
    <w:p w14:paraId="6922BF32" w14:textId="4785CF50" w:rsidR="00C17FA9" w:rsidRPr="00576E2E" w:rsidRDefault="005420AE" w:rsidP="00F8404D">
      <w:pPr>
        <w:shd w:val="clear" w:color="auto" w:fill="FFFFFF"/>
        <w:spacing w:line="480" w:lineRule="auto"/>
        <w:jc w:val="both"/>
        <w:rPr>
          <w:color w:val="222222"/>
          <w:highlight w:val="green"/>
        </w:rPr>
      </w:pPr>
      <w:r w:rsidRPr="00202054">
        <w:rPr>
          <w:color w:val="222222"/>
        </w:rPr>
        <w:t>Both</w:t>
      </w:r>
      <w:r w:rsidR="00411389" w:rsidRPr="00202054">
        <w:rPr>
          <w:color w:val="222222"/>
        </w:rPr>
        <w:t xml:space="preserve"> main verbs</w:t>
      </w:r>
      <w:r w:rsidRPr="00202054">
        <w:rPr>
          <w:color w:val="222222"/>
        </w:rPr>
        <w:t xml:space="preserve"> can assume either a</w:t>
      </w:r>
      <w:r w:rsidR="00411389" w:rsidRPr="00202054">
        <w:rPr>
          <w:color w:val="222222"/>
        </w:rPr>
        <w:t xml:space="preserve"> noun phrase </w:t>
      </w:r>
      <w:r w:rsidR="00CA2A71" w:rsidRPr="00202054">
        <w:rPr>
          <w:color w:val="222222"/>
        </w:rPr>
        <w:t xml:space="preserve">(NP) </w:t>
      </w:r>
      <w:r w:rsidR="00411389" w:rsidRPr="00202054">
        <w:rPr>
          <w:color w:val="222222"/>
        </w:rPr>
        <w:t>or a propositional complement</w:t>
      </w:r>
      <w:r w:rsidR="00CA2A71" w:rsidRPr="00202054">
        <w:rPr>
          <w:color w:val="222222"/>
        </w:rPr>
        <w:t xml:space="preserve"> (CP)</w:t>
      </w:r>
      <w:r w:rsidR="00411389" w:rsidRPr="00202054">
        <w:rPr>
          <w:color w:val="222222"/>
        </w:rPr>
        <w:t xml:space="preserve">. </w:t>
      </w:r>
      <w:r w:rsidR="007E0BD3" w:rsidRPr="00202054">
        <w:rPr>
          <w:color w:val="222222"/>
        </w:rPr>
        <w:t xml:space="preserve">According to </w:t>
      </w:r>
      <w:r w:rsidR="00202054">
        <w:rPr>
          <w:color w:val="222222"/>
        </w:rPr>
        <w:t>Construal Theory</w:t>
      </w:r>
      <w:r w:rsidR="00CA2A71" w:rsidRPr="00202054">
        <w:rPr>
          <w:color w:val="222222"/>
        </w:rPr>
        <w:t xml:space="preserve">, then, </w:t>
      </w:r>
      <w:r w:rsidR="00CA2A71" w:rsidRPr="00202054">
        <w:rPr>
          <w:i/>
          <w:color w:val="222222"/>
        </w:rPr>
        <w:t xml:space="preserve">the </w:t>
      </w:r>
      <w:r w:rsidR="007E0BD3" w:rsidRPr="00202054">
        <w:rPr>
          <w:i/>
          <w:color w:val="222222"/>
        </w:rPr>
        <w:t>nervous man</w:t>
      </w:r>
      <w:r w:rsidR="00CA2A71" w:rsidRPr="00202054">
        <w:rPr>
          <w:color w:val="222222"/>
        </w:rPr>
        <w:t xml:space="preserve"> would be incorporated into the </w:t>
      </w:r>
      <w:r w:rsidR="00773B07">
        <w:rPr>
          <w:color w:val="222222"/>
        </w:rPr>
        <w:t>structure</w:t>
      </w:r>
      <w:r w:rsidR="00CA2A71" w:rsidRPr="00202054">
        <w:rPr>
          <w:color w:val="222222"/>
        </w:rPr>
        <w:t xml:space="preserve"> as a NP in order to minimize the number of nodes used</w:t>
      </w:r>
      <w:r w:rsidR="00202054">
        <w:rPr>
          <w:color w:val="222222"/>
        </w:rPr>
        <w:t xml:space="preserve"> during the first phase</w:t>
      </w:r>
      <w:r w:rsidR="00CA2A71" w:rsidRPr="00202054">
        <w:rPr>
          <w:color w:val="222222"/>
        </w:rPr>
        <w:t xml:space="preserve">. However, </w:t>
      </w:r>
      <w:r w:rsidR="007E0BD3" w:rsidRPr="00202054">
        <w:rPr>
          <w:color w:val="222222"/>
        </w:rPr>
        <w:t>upon encountering</w:t>
      </w:r>
      <w:r w:rsidRPr="00202054">
        <w:rPr>
          <w:color w:val="222222"/>
        </w:rPr>
        <w:t xml:space="preserve"> </w:t>
      </w:r>
      <w:r w:rsidR="007E0BD3" w:rsidRPr="00202054">
        <w:rPr>
          <w:i/>
          <w:color w:val="222222"/>
        </w:rPr>
        <w:t>would leave</w:t>
      </w:r>
      <w:r w:rsidRPr="00202054">
        <w:rPr>
          <w:color w:val="222222"/>
        </w:rPr>
        <w:t xml:space="preserve">, </w:t>
      </w:r>
      <w:r w:rsidR="00CA2A71" w:rsidRPr="00202054">
        <w:rPr>
          <w:color w:val="222222"/>
        </w:rPr>
        <w:t xml:space="preserve">the parser must reanalyze </w:t>
      </w:r>
      <w:r w:rsidR="007E0BD3" w:rsidRPr="00202054">
        <w:rPr>
          <w:i/>
          <w:color w:val="222222"/>
        </w:rPr>
        <w:t>the nervous man</w:t>
      </w:r>
      <w:r w:rsidR="00CA2A71" w:rsidRPr="00202054">
        <w:rPr>
          <w:i/>
          <w:color w:val="222222"/>
        </w:rPr>
        <w:t xml:space="preserve"> </w:t>
      </w:r>
      <w:r w:rsidR="00202054">
        <w:rPr>
          <w:color w:val="222222"/>
        </w:rPr>
        <w:t xml:space="preserve">as the subject of a CP and </w:t>
      </w:r>
      <w:r w:rsidR="00202054">
        <w:rPr>
          <w:color w:val="222222"/>
        </w:rPr>
        <w:lastRenderedPageBreak/>
        <w:t xml:space="preserve">reconstruct the structure accordingly. </w:t>
      </w:r>
      <w:r w:rsidR="00082B8B" w:rsidRPr="00202054">
        <w:rPr>
          <w:color w:val="222222"/>
        </w:rPr>
        <w:t>Here, t</w:t>
      </w:r>
      <w:r w:rsidRPr="00202054">
        <w:rPr>
          <w:color w:val="222222"/>
        </w:rPr>
        <w:t xml:space="preserve">he </w:t>
      </w:r>
      <w:r w:rsidR="005E73E0" w:rsidRPr="00202054">
        <w:rPr>
          <w:color w:val="222222"/>
        </w:rPr>
        <w:t xml:space="preserve">CP-bias of </w:t>
      </w:r>
      <w:r w:rsidR="005E73E0" w:rsidRPr="00202054">
        <w:rPr>
          <w:i/>
          <w:color w:val="222222"/>
        </w:rPr>
        <w:t>know</w:t>
      </w:r>
      <w:r w:rsidRPr="00202054">
        <w:rPr>
          <w:color w:val="222222"/>
        </w:rPr>
        <w:t xml:space="preserve"> </w:t>
      </w:r>
      <w:r w:rsidR="005E73E0" w:rsidRPr="00202054">
        <w:rPr>
          <w:color w:val="222222"/>
        </w:rPr>
        <w:t>makes reanalysis simpler</w:t>
      </w:r>
      <w:r w:rsidR="00576E2E" w:rsidRPr="00202054">
        <w:rPr>
          <w:color w:val="222222"/>
        </w:rPr>
        <w:t xml:space="preserve"> </w:t>
      </w:r>
      <w:r w:rsidR="00202054">
        <w:rPr>
          <w:color w:val="222222"/>
        </w:rPr>
        <w:t xml:space="preserve">than reanalysis of (2b), where </w:t>
      </w:r>
      <w:r w:rsidR="00202054">
        <w:rPr>
          <w:i/>
          <w:color w:val="222222"/>
        </w:rPr>
        <w:t>saw</w:t>
      </w:r>
      <w:r w:rsidR="00202054">
        <w:rPr>
          <w:color w:val="222222"/>
        </w:rPr>
        <w:t xml:space="preserve"> has a NP-bias </w:t>
      </w:r>
      <w:r w:rsidR="00576E2E" w:rsidRPr="00202054">
        <w:rPr>
          <w:color w:val="222222"/>
        </w:rPr>
        <w:t>(Ferreira &amp; Henderson, 1998</w:t>
      </w:r>
      <w:r w:rsidR="00EF2C72" w:rsidRPr="00202054">
        <w:rPr>
          <w:color w:val="222222"/>
        </w:rPr>
        <w:t>)</w:t>
      </w:r>
      <w:r w:rsidR="000D2834" w:rsidRPr="00202054">
        <w:rPr>
          <w:color w:val="222222"/>
        </w:rPr>
        <w:t>.</w:t>
      </w:r>
      <w:r w:rsidR="000D2834" w:rsidRPr="00576E2E">
        <w:rPr>
          <w:color w:val="222222"/>
          <w:highlight w:val="green"/>
        </w:rPr>
        <w:t xml:space="preserve"> </w:t>
      </w:r>
    </w:p>
    <w:p w14:paraId="407B9BA3" w14:textId="5E104A14" w:rsidR="001016B1" w:rsidRPr="00202054" w:rsidRDefault="00DE096F" w:rsidP="00F8404D">
      <w:pPr>
        <w:shd w:val="clear" w:color="auto" w:fill="FFFFFF"/>
        <w:spacing w:line="480" w:lineRule="auto"/>
        <w:jc w:val="both"/>
        <w:rPr>
          <w:b/>
          <w:color w:val="222222"/>
        </w:rPr>
      </w:pPr>
      <w:r w:rsidRPr="00202054">
        <w:rPr>
          <w:b/>
          <w:color w:val="222222"/>
        </w:rPr>
        <w:t>Constraint-based</w:t>
      </w:r>
      <w:r w:rsidR="001016B1" w:rsidRPr="00202054">
        <w:rPr>
          <w:b/>
          <w:color w:val="222222"/>
        </w:rPr>
        <w:t xml:space="preserve"> models</w:t>
      </w:r>
    </w:p>
    <w:p w14:paraId="2B2B3181" w14:textId="7266F4B2" w:rsidR="00634C27" w:rsidRPr="00202054" w:rsidRDefault="005612E1" w:rsidP="00F8404D">
      <w:pPr>
        <w:shd w:val="clear" w:color="auto" w:fill="FFFFFF"/>
        <w:spacing w:line="480" w:lineRule="auto"/>
        <w:jc w:val="both"/>
        <w:rPr>
          <w:color w:val="222222"/>
        </w:rPr>
      </w:pPr>
      <w:r w:rsidRPr="00202054">
        <w:rPr>
          <w:color w:val="222222"/>
        </w:rPr>
        <w:tab/>
      </w:r>
      <w:r w:rsidR="008723DA">
        <w:rPr>
          <w:color w:val="222222"/>
        </w:rPr>
        <w:t xml:space="preserve">Despite its update to incorporate lexical biases, the </w:t>
      </w:r>
      <w:r w:rsidR="00634C27" w:rsidRPr="00202054">
        <w:rPr>
          <w:color w:val="222222"/>
        </w:rPr>
        <w:t>Gar</w:t>
      </w:r>
      <w:r w:rsidR="00EA7D87">
        <w:rPr>
          <w:color w:val="222222"/>
        </w:rPr>
        <w:t>den Path/Cons</w:t>
      </w:r>
      <w:r w:rsidR="008723DA">
        <w:rPr>
          <w:color w:val="222222"/>
        </w:rPr>
        <w:t>trual model can</w:t>
      </w:r>
      <w:r w:rsidR="00634C27" w:rsidRPr="00202054">
        <w:rPr>
          <w:color w:val="222222"/>
        </w:rPr>
        <w:t xml:space="preserve">not account for preferences </w:t>
      </w:r>
      <w:r w:rsidR="008723DA">
        <w:rPr>
          <w:color w:val="222222"/>
        </w:rPr>
        <w:t xml:space="preserve">that go beyond lexical biases to cross-linguistic phenomena. </w:t>
      </w:r>
      <w:r w:rsidR="00634C27" w:rsidRPr="00202054">
        <w:rPr>
          <w:color w:val="222222"/>
        </w:rPr>
        <w:t xml:space="preserve">Differences in Spanish- and English-speaker preferences </w:t>
      </w:r>
      <w:r w:rsidR="008723DA" w:rsidRPr="00202054">
        <w:rPr>
          <w:color w:val="222222"/>
        </w:rPr>
        <w:t xml:space="preserve">related to </w:t>
      </w:r>
      <w:r w:rsidR="008723DA">
        <w:rPr>
          <w:color w:val="222222"/>
        </w:rPr>
        <w:t>RC</w:t>
      </w:r>
      <w:r w:rsidR="008723DA" w:rsidRPr="00202054">
        <w:rPr>
          <w:color w:val="222222"/>
        </w:rPr>
        <w:t xml:space="preserve"> attachment</w:t>
      </w:r>
      <w:r w:rsidR="008723DA">
        <w:rPr>
          <w:color w:val="222222"/>
        </w:rPr>
        <w:t xml:space="preserve"> were among the first of these cross-linguistic preferences observed. Specifically, RC attachment preferences </w:t>
      </w:r>
      <w:r w:rsidR="008723DA" w:rsidRPr="00202054">
        <w:rPr>
          <w:color w:val="222222"/>
        </w:rPr>
        <w:t>in multiple genitive constructions that do not inherently cause boggles</w:t>
      </w:r>
      <w:r w:rsidR="008723DA">
        <w:rPr>
          <w:color w:val="222222"/>
        </w:rPr>
        <w:t xml:space="preserve"> (i.e. not ungrammatical but rather </w:t>
      </w:r>
      <w:r w:rsidR="00773B07">
        <w:rPr>
          <w:color w:val="222222"/>
        </w:rPr>
        <w:t xml:space="preserve">fully </w:t>
      </w:r>
      <w:r w:rsidR="008723DA">
        <w:rPr>
          <w:color w:val="222222"/>
        </w:rPr>
        <w:t xml:space="preserve">ambiguous without </w:t>
      </w:r>
      <w:r w:rsidR="00773B07">
        <w:rPr>
          <w:color w:val="222222"/>
        </w:rPr>
        <w:t xml:space="preserve">the </w:t>
      </w:r>
      <w:r w:rsidR="008723DA">
        <w:rPr>
          <w:color w:val="222222"/>
        </w:rPr>
        <w:t xml:space="preserve">appropriate context) </w:t>
      </w:r>
      <w:r w:rsidR="00634C27" w:rsidRPr="00202054">
        <w:rPr>
          <w:color w:val="222222"/>
        </w:rPr>
        <w:t xml:space="preserve">cast the two-phase, syntactically-restricted parser into doubt. </w:t>
      </w:r>
      <w:r w:rsidR="00634C27" w:rsidRPr="00202054">
        <w:rPr>
          <w:color w:val="222222"/>
          <w:lang w:val="es-US"/>
        </w:rPr>
        <w:t xml:space="preserve">Consider the following: </w:t>
      </w:r>
    </w:p>
    <w:p w14:paraId="3316F795" w14:textId="77777777" w:rsidR="00634C27" w:rsidRPr="00202054" w:rsidRDefault="00634C27" w:rsidP="00F8404D">
      <w:pPr>
        <w:shd w:val="clear" w:color="auto" w:fill="FFFFFF"/>
        <w:spacing w:line="480" w:lineRule="auto"/>
        <w:ind w:firstLine="720"/>
        <w:jc w:val="both"/>
        <w:rPr>
          <w:i/>
          <w:color w:val="222222"/>
          <w:lang w:val="es-US"/>
        </w:rPr>
      </w:pPr>
      <w:r w:rsidRPr="00202054">
        <w:rPr>
          <w:color w:val="222222"/>
          <w:lang w:val="es-US"/>
        </w:rPr>
        <w:t xml:space="preserve">(3a) </w:t>
      </w:r>
      <w:r w:rsidRPr="00202054">
        <w:rPr>
          <w:i/>
          <w:color w:val="222222"/>
          <w:lang w:val="es-US"/>
        </w:rPr>
        <w:t xml:space="preserve">El periodista entrevistó a la hija del coronel que tuvo el accidente. </w:t>
      </w:r>
    </w:p>
    <w:p w14:paraId="1324E12E" w14:textId="77777777" w:rsidR="00634C27" w:rsidRPr="00202054" w:rsidRDefault="00634C27" w:rsidP="00F8404D">
      <w:pPr>
        <w:shd w:val="clear" w:color="auto" w:fill="FFFFFF"/>
        <w:spacing w:line="480" w:lineRule="auto"/>
        <w:ind w:left="720"/>
        <w:jc w:val="both"/>
        <w:rPr>
          <w:color w:val="222222"/>
        </w:rPr>
      </w:pPr>
      <w:r w:rsidRPr="00202054">
        <w:rPr>
          <w:color w:val="222222"/>
        </w:rPr>
        <w:t xml:space="preserve">(3b) </w:t>
      </w:r>
      <w:r w:rsidRPr="00202054">
        <w:rPr>
          <w:i/>
          <w:color w:val="222222"/>
        </w:rPr>
        <w:t>The journalist interviewed the daughter of the colonel who had had the accident</w:t>
      </w:r>
      <w:r w:rsidRPr="00202054">
        <w:rPr>
          <w:rStyle w:val="FootnoteReference"/>
          <w:color w:val="222222"/>
        </w:rPr>
        <w:footnoteReference w:id="1"/>
      </w:r>
      <w:r w:rsidRPr="00202054">
        <w:rPr>
          <w:color w:val="222222"/>
        </w:rPr>
        <w:t>.</w:t>
      </w:r>
    </w:p>
    <w:p w14:paraId="3D715667" w14:textId="0354DAA9" w:rsidR="00634C27" w:rsidRPr="008723DA" w:rsidRDefault="00634C27" w:rsidP="00F8404D">
      <w:pPr>
        <w:shd w:val="clear" w:color="auto" w:fill="FFFFFF"/>
        <w:spacing w:line="480" w:lineRule="auto"/>
        <w:jc w:val="both"/>
        <w:rPr>
          <w:color w:val="222222"/>
        </w:rPr>
      </w:pPr>
      <w:r w:rsidRPr="008723DA">
        <w:rPr>
          <w:color w:val="222222"/>
        </w:rPr>
        <w:t xml:space="preserve">The preference </w:t>
      </w:r>
      <w:r w:rsidR="008723DA" w:rsidRPr="008723DA">
        <w:rPr>
          <w:color w:val="222222"/>
        </w:rPr>
        <w:t xml:space="preserve">in Spanish is </w:t>
      </w:r>
      <w:r w:rsidRPr="008723DA">
        <w:rPr>
          <w:color w:val="222222"/>
        </w:rPr>
        <w:t xml:space="preserve">for </w:t>
      </w:r>
      <w:r w:rsidR="008723DA" w:rsidRPr="008723DA">
        <w:rPr>
          <w:color w:val="222222"/>
        </w:rPr>
        <w:t xml:space="preserve">the </w:t>
      </w:r>
      <w:r w:rsidRPr="008723DA">
        <w:rPr>
          <w:color w:val="222222"/>
        </w:rPr>
        <w:t>hig</w:t>
      </w:r>
      <w:r w:rsidR="008723DA" w:rsidRPr="008723DA">
        <w:rPr>
          <w:color w:val="222222"/>
        </w:rPr>
        <w:t>h-attachment reading that</w:t>
      </w:r>
      <w:r w:rsidRPr="008723DA">
        <w:rPr>
          <w:color w:val="222222"/>
        </w:rPr>
        <w:t xml:space="preserve"> the daughter had the accident,</w:t>
      </w:r>
      <w:r w:rsidR="008723DA" w:rsidRPr="008723DA">
        <w:rPr>
          <w:color w:val="222222"/>
        </w:rPr>
        <w:t xml:space="preserve"> which</w:t>
      </w:r>
      <w:r w:rsidRPr="008723DA">
        <w:rPr>
          <w:color w:val="222222"/>
        </w:rPr>
        <w:t xml:space="preserve"> contrasts with the English preference tha</w:t>
      </w:r>
      <w:r w:rsidR="008723DA" w:rsidRPr="008723DA">
        <w:rPr>
          <w:color w:val="222222"/>
        </w:rPr>
        <w:t>t the colonel had the accid</w:t>
      </w:r>
      <w:r w:rsidR="00EA7D87">
        <w:rPr>
          <w:color w:val="222222"/>
        </w:rPr>
        <w:t>ent (</w:t>
      </w:r>
      <w:proofErr w:type="spellStart"/>
      <w:r w:rsidR="00EA7D87">
        <w:rPr>
          <w:color w:val="222222"/>
        </w:rPr>
        <w:t>Cuetos</w:t>
      </w:r>
      <w:proofErr w:type="spellEnd"/>
      <w:r w:rsidR="00EA7D87">
        <w:rPr>
          <w:color w:val="222222"/>
        </w:rPr>
        <w:t xml:space="preserve"> &amp; Mitch</w:t>
      </w:r>
      <w:r w:rsidR="00773B07">
        <w:rPr>
          <w:color w:val="222222"/>
        </w:rPr>
        <w:t>ell, 1998). More importantly for theoretical purposes, i</w:t>
      </w:r>
      <w:r w:rsidR="008723DA" w:rsidRPr="008723DA">
        <w:rPr>
          <w:color w:val="222222"/>
        </w:rPr>
        <w:t>t also contrasts with the universal preference that the Late Closure principle would force</w:t>
      </w:r>
      <w:r w:rsidRPr="008723DA">
        <w:rPr>
          <w:color w:val="222222"/>
        </w:rPr>
        <w:t xml:space="preserve">. </w:t>
      </w:r>
      <w:r w:rsidR="00773B07">
        <w:rPr>
          <w:color w:val="222222"/>
        </w:rPr>
        <w:t>In addition</w:t>
      </w:r>
      <w:r w:rsidRPr="008723DA">
        <w:rPr>
          <w:color w:val="222222"/>
        </w:rPr>
        <w:t>,</w:t>
      </w:r>
      <w:r w:rsidR="00576E2E" w:rsidRPr="008723DA">
        <w:rPr>
          <w:color w:val="222222"/>
        </w:rPr>
        <w:t xml:space="preserve"> a</w:t>
      </w:r>
      <w:r w:rsidRPr="008723DA">
        <w:rPr>
          <w:color w:val="222222"/>
        </w:rPr>
        <w:t xml:space="preserve"> corpus study showed that exp</w:t>
      </w:r>
      <w:r w:rsidR="00773B07">
        <w:rPr>
          <w:color w:val="222222"/>
        </w:rPr>
        <w:t xml:space="preserve">osure to the high-attachment is, in fact, </w:t>
      </w:r>
      <w:r w:rsidRPr="008723DA">
        <w:rPr>
          <w:color w:val="222222"/>
        </w:rPr>
        <w:t>much more frequent in Spanish</w:t>
      </w:r>
      <w:r w:rsidR="00F93976">
        <w:rPr>
          <w:color w:val="222222"/>
        </w:rPr>
        <w:t xml:space="preserve"> (</w:t>
      </w:r>
      <w:proofErr w:type="spellStart"/>
      <w:r w:rsidR="00F93976">
        <w:rPr>
          <w:color w:val="222222"/>
        </w:rPr>
        <w:t>Cuetos</w:t>
      </w:r>
      <w:proofErr w:type="spellEnd"/>
      <w:r w:rsidR="00F93976">
        <w:rPr>
          <w:color w:val="222222"/>
        </w:rPr>
        <w:t>, Mitchell &amp; Corley, 1996)</w:t>
      </w:r>
      <w:r w:rsidR="00576E2E" w:rsidRPr="008723DA">
        <w:rPr>
          <w:color w:val="222222"/>
        </w:rPr>
        <w:t xml:space="preserve">, </w:t>
      </w:r>
      <w:r w:rsidR="008723DA" w:rsidRPr="008723DA">
        <w:rPr>
          <w:color w:val="222222"/>
        </w:rPr>
        <w:t xml:space="preserve">which suggests </w:t>
      </w:r>
      <w:r w:rsidR="00576E2E" w:rsidRPr="008723DA">
        <w:rPr>
          <w:color w:val="222222"/>
        </w:rPr>
        <w:t>that exposure-frequency accounts f</w:t>
      </w:r>
      <w:r w:rsidR="008723DA">
        <w:rPr>
          <w:color w:val="222222"/>
        </w:rPr>
        <w:t xml:space="preserve">or cross-linguistic preferences, a finding that has been supported by more recent research. </w:t>
      </w:r>
    </w:p>
    <w:p w14:paraId="283F23B2" w14:textId="15314DAD" w:rsidR="009E17C7" w:rsidRDefault="00634C27" w:rsidP="00F8404D">
      <w:pPr>
        <w:shd w:val="clear" w:color="auto" w:fill="FFFFFF"/>
        <w:spacing w:line="480" w:lineRule="auto"/>
        <w:ind w:firstLine="720"/>
        <w:jc w:val="both"/>
        <w:rPr>
          <w:color w:val="000000" w:themeColor="text1"/>
        </w:rPr>
      </w:pPr>
      <w:r w:rsidRPr="00FF63F2">
        <w:rPr>
          <w:color w:val="222222"/>
          <w:highlight w:val="yellow"/>
        </w:rPr>
        <w:t xml:space="preserve">Most </w:t>
      </w:r>
      <w:r w:rsidR="008723DA" w:rsidRPr="00FF63F2">
        <w:rPr>
          <w:color w:val="222222"/>
          <w:highlight w:val="yellow"/>
        </w:rPr>
        <w:t>current</w:t>
      </w:r>
      <w:r w:rsidRPr="00FF63F2">
        <w:rPr>
          <w:color w:val="222222"/>
          <w:highlight w:val="yellow"/>
        </w:rPr>
        <w:t xml:space="preserve"> research in sentence processing recognizes </w:t>
      </w:r>
      <w:r w:rsidR="00773B07" w:rsidRPr="00FF63F2">
        <w:rPr>
          <w:color w:val="222222"/>
          <w:highlight w:val="yellow"/>
        </w:rPr>
        <w:t>this</w:t>
      </w:r>
      <w:r w:rsidRPr="00FF63F2">
        <w:rPr>
          <w:color w:val="222222"/>
          <w:highlight w:val="yellow"/>
        </w:rPr>
        <w:t xml:space="preserve"> need for the parser to consider several sources of information simultaneously: frequency, syntax, semantics, and discourse, for example, may all contribute to the resolution </w:t>
      </w:r>
      <w:r w:rsidR="00D324B3" w:rsidRPr="00FF63F2">
        <w:rPr>
          <w:color w:val="222222"/>
          <w:highlight w:val="yellow"/>
        </w:rPr>
        <w:t xml:space="preserve">of ambiguity </w:t>
      </w:r>
      <w:r w:rsidRPr="00FF63F2">
        <w:rPr>
          <w:color w:val="222222"/>
          <w:highlight w:val="yellow"/>
        </w:rPr>
        <w:t xml:space="preserve">during </w:t>
      </w:r>
      <w:r w:rsidR="00773B07" w:rsidRPr="00FF63F2">
        <w:rPr>
          <w:color w:val="222222"/>
          <w:highlight w:val="yellow"/>
        </w:rPr>
        <w:t>one</w:t>
      </w:r>
      <w:r w:rsidRPr="00FF63F2">
        <w:rPr>
          <w:color w:val="222222"/>
          <w:highlight w:val="yellow"/>
        </w:rPr>
        <w:t>-pass processing</w:t>
      </w:r>
      <w:r w:rsidRPr="008723DA">
        <w:rPr>
          <w:color w:val="222222"/>
        </w:rPr>
        <w:t>.</w:t>
      </w:r>
      <w:r w:rsidR="00FA00A6">
        <w:rPr>
          <w:color w:val="222222"/>
        </w:rPr>
        <w:t xml:space="preserve"> </w:t>
      </w:r>
      <w:r w:rsidR="00B279C0">
        <w:rPr>
          <w:color w:val="222222"/>
        </w:rPr>
        <w:t>Evidence</w:t>
      </w:r>
      <w:r w:rsidR="009D3236">
        <w:rPr>
          <w:color w:val="222222"/>
        </w:rPr>
        <w:t xml:space="preserve"> </w:t>
      </w:r>
      <w:r w:rsidR="009D3236">
        <w:rPr>
          <w:color w:val="222222"/>
        </w:rPr>
        <w:lastRenderedPageBreak/>
        <w:t>shows that parsers do use information beyond the syntax to correctly process during the</w:t>
      </w:r>
      <w:r w:rsidR="00773B07">
        <w:rPr>
          <w:color w:val="222222"/>
        </w:rPr>
        <w:t xml:space="preserve"> parse</w:t>
      </w:r>
      <w:r w:rsidR="009D3236">
        <w:rPr>
          <w:color w:val="222222"/>
        </w:rPr>
        <w:t>, providing evidence for these Constraint-based models (</w:t>
      </w:r>
      <w:proofErr w:type="spellStart"/>
      <w:r w:rsidR="00F93976">
        <w:rPr>
          <w:rFonts w:eastAsia="Times New Roman"/>
        </w:rPr>
        <w:t>Tanenhaus</w:t>
      </w:r>
      <w:proofErr w:type="spellEnd"/>
      <w:r w:rsidR="00F93976">
        <w:rPr>
          <w:rFonts w:eastAsia="Times New Roman"/>
        </w:rPr>
        <w:t xml:space="preserve"> et al., 1995</w:t>
      </w:r>
      <w:r w:rsidR="009D3236">
        <w:rPr>
          <w:rFonts w:eastAsia="Times New Roman"/>
        </w:rPr>
        <w:t xml:space="preserve">; </w:t>
      </w:r>
      <w:proofErr w:type="spellStart"/>
      <w:r w:rsidR="00B279C0" w:rsidRPr="00F93976">
        <w:rPr>
          <w:rFonts w:eastAsia="Times New Roman"/>
        </w:rPr>
        <w:t>Trueswell</w:t>
      </w:r>
      <w:proofErr w:type="spellEnd"/>
      <w:r w:rsidR="00B279C0" w:rsidRPr="00F93976">
        <w:rPr>
          <w:rFonts w:eastAsia="Times New Roman"/>
        </w:rPr>
        <w:t xml:space="preserve">, </w:t>
      </w:r>
      <w:proofErr w:type="spellStart"/>
      <w:r w:rsidR="00B279C0" w:rsidRPr="00F93976">
        <w:rPr>
          <w:rFonts w:eastAsia="Times New Roman"/>
        </w:rPr>
        <w:t>Tanenhaus</w:t>
      </w:r>
      <w:proofErr w:type="spellEnd"/>
      <w:r w:rsidR="00B279C0" w:rsidRPr="00F93976">
        <w:rPr>
          <w:rFonts w:eastAsia="Times New Roman"/>
        </w:rPr>
        <w:t>, &amp; Garnsey, 1994</w:t>
      </w:r>
      <w:r w:rsidR="00DE096F">
        <w:rPr>
          <w:rFonts w:eastAsia="Times New Roman"/>
        </w:rPr>
        <w:t xml:space="preserve">; </w:t>
      </w:r>
      <w:proofErr w:type="spellStart"/>
      <w:r w:rsidR="00DE096F" w:rsidRPr="009D3236">
        <w:rPr>
          <w:rFonts w:ascii="Times" w:hAnsi="Times" w:cs="Times"/>
          <w:color w:val="000000" w:themeColor="text1"/>
        </w:rPr>
        <w:t>Novick</w:t>
      </w:r>
      <w:proofErr w:type="spellEnd"/>
      <w:r w:rsidR="00DE096F" w:rsidRPr="009D3236">
        <w:rPr>
          <w:rFonts w:ascii="Times" w:hAnsi="Times" w:cs="Times"/>
          <w:color w:val="000000" w:themeColor="text1"/>
        </w:rPr>
        <w:t>, Thompson-</w:t>
      </w:r>
      <w:proofErr w:type="spellStart"/>
      <w:r w:rsidR="00DE096F" w:rsidRPr="009D3236">
        <w:rPr>
          <w:rFonts w:ascii="Times" w:hAnsi="Times" w:cs="Times"/>
          <w:color w:val="000000" w:themeColor="text1"/>
        </w:rPr>
        <w:t>Schill</w:t>
      </w:r>
      <w:proofErr w:type="spellEnd"/>
      <w:r w:rsidR="00DE096F" w:rsidRPr="009D3236">
        <w:rPr>
          <w:rFonts w:ascii="Times" w:hAnsi="Times" w:cs="Times"/>
          <w:color w:val="000000" w:themeColor="text1"/>
        </w:rPr>
        <w:t xml:space="preserve"> &amp; </w:t>
      </w:r>
      <w:proofErr w:type="spellStart"/>
      <w:r w:rsidR="00DE096F" w:rsidRPr="009D3236">
        <w:rPr>
          <w:rFonts w:ascii="Times" w:hAnsi="Times" w:cs="Times"/>
          <w:color w:val="000000" w:themeColor="text1"/>
        </w:rPr>
        <w:t>Trueswell</w:t>
      </w:r>
      <w:proofErr w:type="spellEnd"/>
      <w:r w:rsidR="009D3236" w:rsidRPr="009D3236">
        <w:rPr>
          <w:rFonts w:ascii="Times" w:hAnsi="Times" w:cs="Times"/>
          <w:color w:val="000000" w:themeColor="text1"/>
        </w:rPr>
        <w:t xml:space="preserve">, 2008; </w:t>
      </w:r>
      <w:proofErr w:type="spellStart"/>
      <w:r w:rsidR="009D3236" w:rsidRPr="009D3236">
        <w:rPr>
          <w:color w:val="000000" w:themeColor="text1"/>
        </w:rPr>
        <w:t>Pozzan</w:t>
      </w:r>
      <w:proofErr w:type="spellEnd"/>
      <w:r w:rsidR="009D3236" w:rsidRPr="009D3236">
        <w:rPr>
          <w:color w:val="000000" w:themeColor="text1"/>
        </w:rPr>
        <w:t xml:space="preserve"> &amp; </w:t>
      </w:r>
      <w:proofErr w:type="spellStart"/>
      <w:r w:rsidR="009D3236" w:rsidRPr="009D3236">
        <w:rPr>
          <w:color w:val="000000" w:themeColor="text1"/>
        </w:rPr>
        <w:t>Trueswell</w:t>
      </w:r>
      <w:proofErr w:type="spellEnd"/>
      <w:r w:rsidR="009D3236" w:rsidRPr="009D3236">
        <w:rPr>
          <w:color w:val="000000" w:themeColor="text1"/>
        </w:rPr>
        <w:t>, 2015)</w:t>
      </w:r>
      <w:r w:rsidR="009D3236">
        <w:rPr>
          <w:color w:val="000000" w:themeColor="text1"/>
        </w:rPr>
        <w:t xml:space="preserve">. </w:t>
      </w:r>
      <w:r w:rsidR="00006BB7">
        <w:rPr>
          <w:color w:val="000000" w:themeColor="text1"/>
        </w:rPr>
        <w:t>One example within the research of</w:t>
      </w:r>
      <w:r w:rsidR="009D3236">
        <w:rPr>
          <w:color w:val="000000" w:themeColor="text1"/>
        </w:rPr>
        <w:t xml:space="preserve"> </w:t>
      </w:r>
      <w:proofErr w:type="spellStart"/>
      <w:r w:rsidR="009D3236">
        <w:rPr>
          <w:color w:val="000000" w:themeColor="text1"/>
        </w:rPr>
        <w:t>True</w:t>
      </w:r>
      <w:r w:rsidR="00006BB7">
        <w:rPr>
          <w:color w:val="000000" w:themeColor="text1"/>
        </w:rPr>
        <w:t>swell</w:t>
      </w:r>
      <w:proofErr w:type="spellEnd"/>
      <w:r w:rsidR="00006BB7">
        <w:rPr>
          <w:color w:val="000000" w:themeColor="text1"/>
        </w:rPr>
        <w:t xml:space="preserve"> and colleagues is the use of </w:t>
      </w:r>
      <w:r w:rsidR="009D3236">
        <w:rPr>
          <w:color w:val="000000" w:themeColor="text1"/>
        </w:rPr>
        <w:t xml:space="preserve">referential context in the visual-world </w:t>
      </w:r>
      <w:r w:rsidR="00A46BE7">
        <w:rPr>
          <w:color w:val="000000" w:themeColor="text1"/>
        </w:rPr>
        <w:t>paradigm through controlled definite article use. W</w:t>
      </w:r>
      <w:r w:rsidR="009D3236">
        <w:rPr>
          <w:color w:val="000000" w:themeColor="text1"/>
        </w:rPr>
        <w:t xml:space="preserve">hen there are two competitors in the visual world, the use of </w:t>
      </w:r>
      <w:r w:rsidR="004D39D3">
        <w:rPr>
          <w:color w:val="000000" w:themeColor="text1"/>
        </w:rPr>
        <w:t xml:space="preserve">a definite article triggers </w:t>
      </w:r>
      <w:r w:rsidR="009D3236">
        <w:rPr>
          <w:color w:val="000000" w:themeColor="text1"/>
        </w:rPr>
        <w:t xml:space="preserve">participants </w:t>
      </w:r>
      <w:r w:rsidR="004D39D3">
        <w:rPr>
          <w:color w:val="000000" w:themeColor="text1"/>
        </w:rPr>
        <w:t xml:space="preserve">to expect the following </w:t>
      </w:r>
      <w:r w:rsidR="009E17C7">
        <w:rPr>
          <w:color w:val="000000" w:themeColor="text1"/>
        </w:rPr>
        <w:t xml:space="preserve">information to specify which of the two competitors is being referred to, as the use of a definite article is otherwise anomalous. </w:t>
      </w:r>
    </w:p>
    <w:p w14:paraId="368C3EE5" w14:textId="45615AF5" w:rsidR="00CD18DD" w:rsidRPr="002D7317" w:rsidRDefault="00711914" w:rsidP="00F8404D">
      <w:pPr>
        <w:shd w:val="clear" w:color="auto" w:fill="FFFFFF"/>
        <w:spacing w:line="480" w:lineRule="auto"/>
        <w:ind w:firstLine="720"/>
        <w:jc w:val="both"/>
        <w:rPr>
          <w:color w:val="000000" w:themeColor="text1"/>
        </w:rPr>
      </w:pPr>
      <w:r w:rsidRPr="00FF63F2">
        <w:rPr>
          <w:color w:val="000000" w:themeColor="text1"/>
          <w:highlight w:val="yellow"/>
        </w:rPr>
        <w:t>While the specific models are still underspecified, certain assumptions are characteristic of them all: an ambiguous strain results in multiple alternatives through bottom-up processing, and constraining evidence from several domains is integrated on the firs</w:t>
      </w:r>
      <w:r w:rsidR="00A46BE7" w:rsidRPr="00FF63F2">
        <w:rPr>
          <w:color w:val="000000" w:themeColor="text1"/>
          <w:highlight w:val="yellow"/>
        </w:rPr>
        <w:t xml:space="preserve">t pass to resolve the ambiguity, or rather, to select the most felicitous option. However, </w:t>
      </w:r>
      <w:r w:rsidRPr="00FF63F2">
        <w:rPr>
          <w:color w:val="000000" w:themeColor="text1"/>
          <w:highlight w:val="yellow"/>
        </w:rPr>
        <w:t>the extent to which each domain plays a role varies from model to model (for examp</w:t>
      </w:r>
      <w:r w:rsidR="00773B07" w:rsidRPr="00FF63F2">
        <w:rPr>
          <w:color w:val="000000" w:themeColor="text1"/>
          <w:highlight w:val="yellow"/>
        </w:rPr>
        <w:t>le,</w:t>
      </w:r>
      <w:r w:rsidR="00F93976" w:rsidRPr="00FF63F2">
        <w:rPr>
          <w:color w:val="000000" w:themeColor="text1"/>
          <w:highlight w:val="yellow"/>
        </w:rPr>
        <w:t xml:space="preserve"> </w:t>
      </w:r>
      <w:proofErr w:type="spellStart"/>
      <w:r w:rsidR="00F93976" w:rsidRPr="00FF63F2">
        <w:rPr>
          <w:color w:val="000000" w:themeColor="text1"/>
          <w:highlight w:val="yellow"/>
        </w:rPr>
        <w:t>Tanenhaus</w:t>
      </w:r>
      <w:proofErr w:type="spellEnd"/>
      <w:r w:rsidR="00F93976" w:rsidRPr="00FF63F2">
        <w:rPr>
          <w:color w:val="000000" w:themeColor="text1"/>
          <w:highlight w:val="yellow"/>
        </w:rPr>
        <w:t xml:space="preserve"> et al., 1995; </w:t>
      </w:r>
      <w:r w:rsidR="00CD18DD" w:rsidRPr="00FF63F2">
        <w:rPr>
          <w:rFonts w:ascii="Times" w:hAnsi="Times"/>
          <w:highlight w:val="yellow"/>
        </w:rPr>
        <w:t>MacDonald</w:t>
      </w:r>
      <w:r w:rsidR="00F93976" w:rsidRPr="00FF63F2">
        <w:rPr>
          <w:rFonts w:ascii="Times" w:hAnsi="Times"/>
          <w:highlight w:val="yellow"/>
        </w:rPr>
        <w:t xml:space="preserve"> et al.</w:t>
      </w:r>
      <w:r w:rsidR="00CD18DD" w:rsidRPr="00FF63F2">
        <w:rPr>
          <w:rFonts w:ascii="Times" w:hAnsi="Times"/>
          <w:highlight w:val="yellow"/>
        </w:rPr>
        <w:t>, 1994</w:t>
      </w:r>
      <w:r w:rsidR="00740F86" w:rsidRPr="00FF63F2">
        <w:rPr>
          <w:rFonts w:ascii="Times" w:hAnsi="Times"/>
          <w:highlight w:val="yellow"/>
        </w:rPr>
        <w:t>)</w:t>
      </w:r>
      <w:r w:rsidR="00006BB7" w:rsidRPr="00FF63F2">
        <w:rPr>
          <w:rFonts w:ascii="Times" w:hAnsi="Times"/>
          <w:highlight w:val="yellow"/>
        </w:rPr>
        <w:t>. These models have been shown to account for phenomena associated with bilingual sentence processing</w:t>
      </w:r>
      <w:r w:rsidR="004319EC" w:rsidRPr="00FF63F2">
        <w:rPr>
          <w:rFonts w:ascii="Times" w:hAnsi="Times"/>
          <w:highlight w:val="yellow"/>
        </w:rPr>
        <w:t xml:space="preserve">, </w:t>
      </w:r>
      <w:r w:rsidR="00A46BE7" w:rsidRPr="00FF63F2">
        <w:rPr>
          <w:rFonts w:ascii="Times" w:hAnsi="Times"/>
          <w:highlight w:val="yellow"/>
        </w:rPr>
        <w:t xml:space="preserve">as well, </w:t>
      </w:r>
      <w:r w:rsidR="004319EC" w:rsidRPr="00FF63F2">
        <w:rPr>
          <w:rFonts w:ascii="Times" w:hAnsi="Times"/>
          <w:highlight w:val="yellow"/>
        </w:rPr>
        <w:t>an area of psycholinguistic research that remains highly understudied.</w:t>
      </w:r>
    </w:p>
    <w:p w14:paraId="6B35EBD6" w14:textId="797B01CC" w:rsidR="00684924" w:rsidRPr="00A46BE7" w:rsidRDefault="00684924" w:rsidP="00F8404D">
      <w:pPr>
        <w:shd w:val="clear" w:color="auto" w:fill="FFFFFF"/>
        <w:spacing w:line="480" w:lineRule="auto"/>
        <w:jc w:val="both"/>
        <w:rPr>
          <w:b/>
          <w:color w:val="222222"/>
          <w:u w:val="single"/>
        </w:rPr>
      </w:pPr>
      <w:r w:rsidRPr="00A46BE7">
        <w:rPr>
          <w:b/>
          <w:color w:val="222222"/>
          <w:u w:val="single"/>
        </w:rPr>
        <w:t>Parsing in bilinguals</w:t>
      </w:r>
    </w:p>
    <w:p w14:paraId="7610B885" w14:textId="20A5222F" w:rsidR="00092387" w:rsidRPr="00802C02" w:rsidRDefault="00AE3A4D" w:rsidP="00F8404D">
      <w:pPr>
        <w:shd w:val="clear" w:color="auto" w:fill="FFFFFF"/>
        <w:spacing w:line="480" w:lineRule="auto"/>
        <w:ind w:firstLine="720"/>
        <w:jc w:val="both"/>
        <w:rPr>
          <w:color w:val="222222"/>
          <w:highlight w:val="green"/>
        </w:rPr>
      </w:pPr>
      <w:r w:rsidRPr="00A46BE7">
        <w:rPr>
          <w:color w:val="222222"/>
        </w:rPr>
        <w:t xml:space="preserve">Different aspects of the nature of </w:t>
      </w:r>
      <w:r w:rsidR="004319EC" w:rsidRPr="00A46BE7">
        <w:rPr>
          <w:color w:val="222222"/>
        </w:rPr>
        <w:t>bilingual processing</w:t>
      </w:r>
      <w:r w:rsidRPr="00A46BE7">
        <w:rPr>
          <w:color w:val="222222"/>
        </w:rPr>
        <w:t xml:space="preserve"> re</w:t>
      </w:r>
      <w:r w:rsidR="004319EC" w:rsidRPr="00A46BE7">
        <w:rPr>
          <w:color w:val="222222"/>
        </w:rPr>
        <w:t xml:space="preserve">search likely contribute to the </w:t>
      </w:r>
      <w:r w:rsidR="00773B07">
        <w:rPr>
          <w:color w:val="222222"/>
        </w:rPr>
        <w:t xml:space="preserve">many </w:t>
      </w:r>
      <w:r w:rsidR="004319EC" w:rsidRPr="00A46BE7">
        <w:rPr>
          <w:color w:val="222222"/>
        </w:rPr>
        <w:t>gaps in this research</w:t>
      </w:r>
      <w:r w:rsidRPr="00A46BE7">
        <w:rPr>
          <w:color w:val="222222"/>
        </w:rPr>
        <w:t>, including the many varia</w:t>
      </w:r>
      <w:r w:rsidR="00AC27CE" w:rsidRPr="00A46BE7">
        <w:rPr>
          <w:color w:val="222222"/>
        </w:rPr>
        <w:t>bles that must be controlled when studying bilingual participants</w:t>
      </w:r>
      <w:r w:rsidR="00773B07">
        <w:rPr>
          <w:color w:val="222222"/>
        </w:rPr>
        <w:t xml:space="preserve"> as well as the</w:t>
      </w:r>
      <w:r w:rsidRPr="00A46BE7">
        <w:rPr>
          <w:color w:val="222222"/>
        </w:rPr>
        <w:t xml:space="preserve"> </w:t>
      </w:r>
      <w:r w:rsidR="00AC27CE" w:rsidRPr="00A46BE7">
        <w:rPr>
          <w:color w:val="222222"/>
        </w:rPr>
        <w:t xml:space="preserve">dearth of a clear understanding of the monolingual parser </w:t>
      </w:r>
      <w:sdt>
        <w:sdtPr>
          <w:rPr>
            <w:color w:val="222222"/>
          </w:rPr>
          <w:alias w:val="RefME Citation"/>
          <w:tag w:val="984436628237"/>
          <w:id w:val="889117453"/>
          <w15:appearance w15:val="hidden"/>
          <w15:webExtensionLinked/>
        </w:sdtPr>
        <w:sdtEndPr/>
        <w:sdtContent>
          <w:sdt>
            <w:sdtPr>
              <w:rPr>
                <w:color w:val="222222"/>
              </w:rPr>
              <w:alias w:val="RefME Citation"/>
              <w:tag w:val="00000984436628237"/>
              <w:id w:val="-1549524733"/>
              <w:showingPlcHdr/>
              <w15:appearance w15:val="hidden"/>
            </w:sdtPr>
            <w:sdtEndPr/>
            <w:sdtContent>
              <w:r w:rsidR="000B06AF" w:rsidRPr="00A46BE7">
                <w:rPr>
                  <w:color w:val="222222"/>
                </w:rPr>
                <w:t>(Dussias, 2001)</w:t>
              </w:r>
            </w:sdtContent>
          </w:sdt>
        </w:sdtContent>
      </w:sdt>
      <w:r w:rsidR="00AC27CE" w:rsidRPr="00A46BE7">
        <w:rPr>
          <w:color w:val="222222"/>
        </w:rPr>
        <w:t xml:space="preserve">. However, the </w:t>
      </w:r>
      <w:r w:rsidR="00092387" w:rsidRPr="00A46BE7">
        <w:rPr>
          <w:color w:val="222222"/>
        </w:rPr>
        <w:t>bilingual parser is a key component to understanding the human language parser, and as methodological practices and tools improve, bilingual sentence processing research should be a more motivated area of research</w:t>
      </w:r>
      <w:r w:rsidR="00773B07">
        <w:rPr>
          <w:color w:val="222222"/>
        </w:rPr>
        <w:t>. This is particularly true provided</w:t>
      </w:r>
      <w:r w:rsidR="004319EC" w:rsidRPr="00A46BE7">
        <w:rPr>
          <w:color w:val="222222"/>
        </w:rPr>
        <w:t xml:space="preserve"> that the bilingual is the norm in the global context (Linguistic Society of America, 2012).</w:t>
      </w:r>
    </w:p>
    <w:p w14:paraId="1C1EDC90" w14:textId="66FE3F17" w:rsidR="003F4A04" w:rsidRPr="00802C02" w:rsidRDefault="008014DC" w:rsidP="00F8404D">
      <w:pPr>
        <w:shd w:val="clear" w:color="auto" w:fill="FFFFFF"/>
        <w:spacing w:line="480" w:lineRule="auto"/>
        <w:ind w:firstLine="720"/>
        <w:jc w:val="both"/>
        <w:rPr>
          <w:color w:val="222222"/>
          <w:highlight w:val="green"/>
        </w:rPr>
      </w:pPr>
      <w:r w:rsidRPr="00A46BE7">
        <w:rPr>
          <w:color w:val="222222"/>
        </w:rPr>
        <w:lastRenderedPageBreak/>
        <w:t>The first study to investigate processing of the ambiguities such as those discussed above by bilingual speakers worked within a framework of Universal Grammar, supposing that language acquisition is driven by an internal, innate mechanism, and that adult language learners fail to learn a second language (L2) to a native-like level because they use processes, including processing strategies, of their first language (L1) (</w:t>
      </w:r>
      <w:proofErr w:type="spellStart"/>
      <w:r w:rsidRPr="00A46BE7">
        <w:rPr>
          <w:color w:val="222222"/>
        </w:rPr>
        <w:t>Fernández</w:t>
      </w:r>
      <w:proofErr w:type="spellEnd"/>
      <w:r w:rsidRPr="00A46BE7">
        <w:rPr>
          <w:color w:val="222222"/>
        </w:rPr>
        <w:t>, 1995</w:t>
      </w:r>
      <w:r w:rsidR="000B06AF" w:rsidRPr="00A46BE7">
        <w:rPr>
          <w:color w:val="222222"/>
        </w:rPr>
        <w:t>, 1999</w:t>
      </w:r>
      <w:r w:rsidRPr="00A46BE7">
        <w:rPr>
          <w:color w:val="222222"/>
        </w:rPr>
        <w:t xml:space="preserve">).  </w:t>
      </w:r>
      <w:proofErr w:type="spellStart"/>
      <w:r w:rsidR="00230BCB" w:rsidRPr="00A46BE7">
        <w:rPr>
          <w:color w:val="222222"/>
        </w:rPr>
        <w:t>Fernández’s</w:t>
      </w:r>
      <w:proofErr w:type="spellEnd"/>
      <w:r w:rsidR="00230BCB" w:rsidRPr="00A46BE7">
        <w:rPr>
          <w:color w:val="222222"/>
        </w:rPr>
        <w:t xml:space="preserve"> study, which included monolingual English speakers and early and late L1-Spanish L2-English bilinguals, found the strongest preference for Late Closure</w:t>
      </w:r>
      <w:r w:rsidR="004319EC" w:rsidRPr="00A46BE7">
        <w:rPr>
          <w:color w:val="222222"/>
        </w:rPr>
        <w:t xml:space="preserve"> (or low attachment)</w:t>
      </w:r>
      <w:r w:rsidR="00230BCB" w:rsidRPr="00A46BE7">
        <w:rPr>
          <w:color w:val="222222"/>
        </w:rPr>
        <w:t xml:space="preserve"> among the monolinguals (73% preference), followed by the early bilingual group (49%) and late bilingual group (37%), </w:t>
      </w:r>
      <w:r w:rsidR="004319EC" w:rsidRPr="00A46BE7">
        <w:rPr>
          <w:color w:val="222222"/>
        </w:rPr>
        <w:t>figures which</w:t>
      </w:r>
      <w:r w:rsidR="00230BCB" w:rsidRPr="00A46BE7">
        <w:rPr>
          <w:color w:val="222222"/>
        </w:rPr>
        <w:t xml:space="preserve"> we</w:t>
      </w:r>
      <w:r w:rsidR="004E51C6" w:rsidRPr="00A46BE7">
        <w:rPr>
          <w:color w:val="222222"/>
        </w:rPr>
        <w:t xml:space="preserve">re not significantly different, though finer-grained analyses did show differences between these groups. </w:t>
      </w:r>
      <w:r w:rsidR="00A46BE7">
        <w:rPr>
          <w:color w:val="222222"/>
        </w:rPr>
        <w:t xml:space="preserve">This suggests that the exposure to English shifts preferences of the native Spanish speakers towards a more English-like bias, though </w:t>
      </w:r>
      <w:r w:rsidR="00773B07">
        <w:rPr>
          <w:color w:val="222222"/>
        </w:rPr>
        <w:t>at a greater extent of a shift of preference for earlier bilinguals</w:t>
      </w:r>
      <w:r w:rsidR="002B3B8A">
        <w:rPr>
          <w:color w:val="222222"/>
        </w:rPr>
        <w:t xml:space="preserve">. </w:t>
      </w:r>
    </w:p>
    <w:p w14:paraId="29AB7E5A" w14:textId="047C5FD0" w:rsidR="004319EC" w:rsidRDefault="00EA7D87" w:rsidP="00F8404D">
      <w:pPr>
        <w:shd w:val="clear" w:color="auto" w:fill="FFFFFF"/>
        <w:spacing w:line="480" w:lineRule="auto"/>
        <w:ind w:firstLine="720"/>
        <w:jc w:val="both"/>
        <w:rPr>
          <w:color w:val="222222"/>
        </w:rPr>
      </w:pPr>
      <w:proofErr w:type="spellStart"/>
      <w:r>
        <w:rPr>
          <w:color w:val="222222"/>
        </w:rPr>
        <w:t>Dussias</w:t>
      </w:r>
      <w:proofErr w:type="spellEnd"/>
      <w:r>
        <w:rPr>
          <w:color w:val="222222"/>
        </w:rPr>
        <w:t xml:space="preserve"> </w:t>
      </w:r>
      <w:r w:rsidR="00EA26EE" w:rsidRPr="00A46BE7">
        <w:rPr>
          <w:color w:val="222222"/>
        </w:rPr>
        <w:t>(</w:t>
      </w:r>
      <w:r w:rsidR="00DB375D" w:rsidRPr="00A46BE7">
        <w:rPr>
          <w:color w:val="222222"/>
        </w:rPr>
        <w:t xml:space="preserve">2003) tested Spanish-English bilinguals in both languages, investigating preference for RC-attachment. While monolingual control groups showed the </w:t>
      </w:r>
      <w:r w:rsidR="00A46BE7">
        <w:rPr>
          <w:color w:val="222222"/>
        </w:rPr>
        <w:t>previously observed</w:t>
      </w:r>
      <w:r w:rsidR="00DB375D" w:rsidRPr="00A46BE7">
        <w:rPr>
          <w:color w:val="222222"/>
        </w:rPr>
        <w:t xml:space="preserve"> preference</w:t>
      </w:r>
      <w:r w:rsidR="00773B07">
        <w:rPr>
          <w:color w:val="222222"/>
        </w:rPr>
        <w:t>s</w:t>
      </w:r>
      <w:r w:rsidR="00DB375D" w:rsidRPr="00A46BE7">
        <w:rPr>
          <w:color w:val="222222"/>
        </w:rPr>
        <w:t xml:space="preserve"> for high- and low-attached RCs (Spanish and English, respectively), both English- and Spanish-dominant bilinguals preferred low attachment. She suggests that amount of exposure may play a role in these preferences. </w:t>
      </w:r>
      <w:r w:rsidR="00FC687C" w:rsidRPr="00A46BE7">
        <w:rPr>
          <w:color w:val="222222"/>
        </w:rPr>
        <w:t xml:space="preserve">This </w:t>
      </w:r>
      <w:r w:rsidR="00DB375D" w:rsidRPr="00A46BE7">
        <w:rPr>
          <w:color w:val="222222"/>
        </w:rPr>
        <w:t>question</w:t>
      </w:r>
      <w:r w:rsidR="00FC687C" w:rsidRPr="00A46BE7">
        <w:rPr>
          <w:color w:val="222222"/>
        </w:rPr>
        <w:t xml:space="preserve"> was </w:t>
      </w:r>
      <w:r w:rsidR="00773B07">
        <w:rPr>
          <w:color w:val="222222"/>
        </w:rPr>
        <w:t xml:space="preserve">subsequently </w:t>
      </w:r>
      <w:r w:rsidR="00FC687C" w:rsidRPr="00A46BE7">
        <w:rPr>
          <w:color w:val="222222"/>
        </w:rPr>
        <w:t xml:space="preserve">investigated by </w:t>
      </w:r>
      <w:proofErr w:type="spellStart"/>
      <w:r w:rsidR="00FC687C" w:rsidRPr="00A46BE7">
        <w:rPr>
          <w:color w:val="222222"/>
        </w:rPr>
        <w:t>Dussias</w:t>
      </w:r>
      <w:proofErr w:type="spellEnd"/>
      <w:r w:rsidR="00FC687C" w:rsidRPr="00A46BE7">
        <w:rPr>
          <w:color w:val="222222"/>
        </w:rPr>
        <w:t xml:space="preserve"> and </w:t>
      </w:r>
      <w:proofErr w:type="spellStart"/>
      <w:r w:rsidR="00FC687C" w:rsidRPr="00A46BE7">
        <w:rPr>
          <w:color w:val="222222"/>
        </w:rPr>
        <w:t>Sagarra</w:t>
      </w:r>
      <w:proofErr w:type="spellEnd"/>
      <w:r w:rsidR="00FC687C" w:rsidRPr="00A46BE7">
        <w:rPr>
          <w:color w:val="222222"/>
        </w:rPr>
        <w:t xml:space="preserve"> (2007), who</w:t>
      </w:r>
      <w:r w:rsidR="0064001F" w:rsidRPr="00A46BE7">
        <w:rPr>
          <w:color w:val="222222"/>
        </w:rPr>
        <w:t xml:space="preserve"> forced high attachment or low attachment using noun-adjective agreement and utilized a self-paced reading methodology. </w:t>
      </w:r>
      <w:r w:rsidR="0064001F" w:rsidRPr="006318A2">
        <w:rPr>
          <w:color w:val="222222"/>
          <w:highlight w:val="yellow"/>
        </w:rPr>
        <w:t>They</w:t>
      </w:r>
      <w:r w:rsidR="00FC687C" w:rsidRPr="006318A2">
        <w:rPr>
          <w:color w:val="222222"/>
          <w:highlight w:val="yellow"/>
        </w:rPr>
        <w:t xml:space="preserve"> </w:t>
      </w:r>
      <w:r w:rsidR="00272457" w:rsidRPr="006318A2">
        <w:rPr>
          <w:color w:val="222222"/>
          <w:highlight w:val="yellow"/>
        </w:rPr>
        <w:t xml:space="preserve">elaborated the question to include exposure, with groups sorted into </w:t>
      </w:r>
      <w:r w:rsidR="00FC687C" w:rsidRPr="006318A2">
        <w:rPr>
          <w:color w:val="222222"/>
          <w:highlight w:val="yellow"/>
        </w:rPr>
        <w:t>monolinguals, bilinguals with limited exposure, and bil</w:t>
      </w:r>
      <w:r w:rsidR="00272457" w:rsidRPr="006318A2">
        <w:rPr>
          <w:color w:val="222222"/>
          <w:highlight w:val="yellow"/>
        </w:rPr>
        <w:t xml:space="preserve">inguals with extensive exposure. The authors </w:t>
      </w:r>
      <w:r w:rsidR="00FC687C" w:rsidRPr="006318A2">
        <w:rPr>
          <w:color w:val="222222"/>
          <w:highlight w:val="yellow"/>
        </w:rPr>
        <w:t>fo</w:t>
      </w:r>
      <w:r w:rsidR="0064001F" w:rsidRPr="006318A2">
        <w:rPr>
          <w:color w:val="222222"/>
          <w:highlight w:val="yellow"/>
        </w:rPr>
        <w:t xml:space="preserve">und that extensive exposure </w:t>
      </w:r>
      <w:r w:rsidR="00272457" w:rsidRPr="006318A2">
        <w:rPr>
          <w:color w:val="222222"/>
          <w:highlight w:val="yellow"/>
        </w:rPr>
        <w:t xml:space="preserve">to the low-attachment-heavy L2 </w:t>
      </w:r>
      <w:r w:rsidR="0064001F" w:rsidRPr="006318A2">
        <w:rPr>
          <w:color w:val="222222"/>
          <w:highlight w:val="yellow"/>
        </w:rPr>
        <w:t xml:space="preserve">greatly facilitated </w:t>
      </w:r>
      <w:r w:rsidR="00272457" w:rsidRPr="006318A2">
        <w:rPr>
          <w:color w:val="222222"/>
          <w:highlight w:val="yellow"/>
        </w:rPr>
        <w:t xml:space="preserve">total </w:t>
      </w:r>
      <w:r w:rsidR="0064001F" w:rsidRPr="006318A2">
        <w:rPr>
          <w:color w:val="222222"/>
          <w:highlight w:val="yellow"/>
        </w:rPr>
        <w:t xml:space="preserve">reading </w:t>
      </w:r>
      <w:r w:rsidR="00272457" w:rsidRPr="006318A2">
        <w:rPr>
          <w:color w:val="222222"/>
          <w:highlight w:val="yellow"/>
        </w:rPr>
        <w:t xml:space="preserve">times in the L1, diverging </w:t>
      </w:r>
      <w:r w:rsidR="00FC687C" w:rsidRPr="006318A2">
        <w:rPr>
          <w:color w:val="222222"/>
          <w:highlight w:val="yellow"/>
        </w:rPr>
        <w:t xml:space="preserve">from the native monolingual </w:t>
      </w:r>
      <w:r w:rsidR="00272457" w:rsidRPr="006318A2">
        <w:rPr>
          <w:color w:val="222222"/>
          <w:highlight w:val="yellow"/>
        </w:rPr>
        <w:t>and limited-</w:t>
      </w:r>
      <w:r w:rsidR="00272457" w:rsidRPr="006318A2">
        <w:rPr>
          <w:color w:val="222222"/>
          <w:highlight w:val="yellow"/>
        </w:rPr>
        <w:lastRenderedPageBreak/>
        <w:t>exposure bilingual data</w:t>
      </w:r>
      <w:r w:rsidR="00FC687C" w:rsidRPr="006318A2">
        <w:rPr>
          <w:color w:val="222222"/>
          <w:highlight w:val="yellow"/>
        </w:rPr>
        <w:t xml:space="preserve">. </w:t>
      </w:r>
      <w:r w:rsidR="00EE6F03" w:rsidRPr="006318A2">
        <w:rPr>
          <w:color w:val="222222"/>
          <w:highlight w:val="yellow"/>
        </w:rPr>
        <w:t>The</w:t>
      </w:r>
      <w:r w:rsidR="00272457" w:rsidRPr="006318A2">
        <w:rPr>
          <w:color w:val="222222"/>
          <w:highlight w:val="yellow"/>
        </w:rPr>
        <w:t>se</w:t>
      </w:r>
      <w:r w:rsidR="00EE6F03" w:rsidRPr="006318A2">
        <w:rPr>
          <w:color w:val="222222"/>
          <w:highlight w:val="yellow"/>
        </w:rPr>
        <w:t xml:space="preserve"> </w:t>
      </w:r>
      <w:r w:rsidR="00272457" w:rsidRPr="006318A2">
        <w:rPr>
          <w:color w:val="222222"/>
          <w:highlight w:val="yellow"/>
        </w:rPr>
        <w:t xml:space="preserve">findings all </w:t>
      </w:r>
      <w:r w:rsidR="004E51C6" w:rsidRPr="006318A2">
        <w:rPr>
          <w:color w:val="222222"/>
          <w:highlight w:val="yellow"/>
        </w:rPr>
        <w:t xml:space="preserve">suggest that </w:t>
      </w:r>
      <w:r w:rsidR="002B3B8A" w:rsidRPr="006318A2">
        <w:rPr>
          <w:color w:val="222222"/>
          <w:highlight w:val="yellow"/>
        </w:rPr>
        <w:t>experience</w:t>
      </w:r>
      <w:r w:rsidR="004E51C6" w:rsidRPr="006318A2">
        <w:rPr>
          <w:color w:val="222222"/>
          <w:highlight w:val="yellow"/>
        </w:rPr>
        <w:t xml:space="preserve"> plays a </w:t>
      </w:r>
      <w:r w:rsidR="00272457" w:rsidRPr="006318A2">
        <w:rPr>
          <w:color w:val="222222"/>
          <w:highlight w:val="yellow"/>
        </w:rPr>
        <w:t xml:space="preserve">major </w:t>
      </w:r>
      <w:r w:rsidR="004E51C6" w:rsidRPr="006318A2">
        <w:rPr>
          <w:color w:val="222222"/>
          <w:highlight w:val="yellow"/>
        </w:rPr>
        <w:t>role in bilingual processing, providing</w:t>
      </w:r>
      <w:r w:rsidR="004319EC" w:rsidRPr="006318A2">
        <w:rPr>
          <w:color w:val="222222"/>
          <w:highlight w:val="yellow"/>
        </w:rPr>
        <w:t xml:space="preserve"> further</w:t>
      </w:r>
      <w:r w:rsidR="004E51C6" w:rsidRPr="006318A2">
        <w:rPr>
          <w:color w:val="222222"/>
          <w:highlight w:val="yellow"/>
        </w:rPr>
        <w:t xml:space="preserve"> evidence for </w:t>
      </w:r>
      <w:r w:rsidR="00EA26EE" w:rsidRPr="006318A2">
        <w:rPr>
          <w:color w:val="222222"/>
          <w:highlight w:val="yellow"/>
        </w:rPr>
        <w:t>an expo</w:t>
      </w:r>
      <w:r w:rsidR="004319EC" w:rsidRPr="006318A2">
        <w:rPr>
          <w:color w:val="222222"/>
          <w:highlight w:val="yellow"/>
        </w:rPr>
        <w:t>sure-based model of processing.</w:t>
      </w:r>
      <w:r w:rsidR="004319EC">
        <w:rPr>
          <w:color w:val="222222"/>
        </w:rPr>
        <w:t xml:space="preserve"> </w:t>
      </w:r>
    </w:p>
    <w:p w14:paraId="694D4442" w14:textId="4C407836" w:rsidR="00E414D8" w:rsidRPr="002B3B8A" w:rsidRDefault="00E414D8" w:rsidP="00F8404D">
      <w:pPr>
        <w:shd w:val="clear" w:color="auto" w:fill="FFFFFF"/>
        <w:spacing w:line="480" w:lineRule="auto"/>
        <w:jc w:val="both"/>
        <w:rPr>
          <w:b/>
          <w:color w:val="222222"/>
          <w:u w:val="single"/>
        </w:rPr>
      </w:pPr>
      <w:r w:rsidRPr="002B3B8A">
        <w:rPr>
          <w:b/>
          <w:color w:val="222222"/>
          <w:u w:val="single"/>
        </w:rPr>
        <w:t>Cognitive Control in Disambiguation</w:t>
      </w:r>
    </w:p>
    <w:p w14:paraId="661BDCC8" w14:textId="4D9F2267" w:rsidR="002B1733" w:rsidRPr="002B3B8A" w:rsidRDefault="00E414D8" w:rsidP="00F8404D">
      <w:pPr>
        <w:shd w:val="clear" w:color="auto" w:fill="FFFFFF"/>
        <w:spacing w:line="480" w:lineRule="auto"/>
        <w:ind w:firstLine="720"/>
        <w:jc w:val="both"/>
        <w:rPr>
          <w:color w:val="222222"/>
        </w:rPr>
      </w:pPr>
      <w:r w:rsidRPr="002B3B8A">
        <w:rPr>
          <w:color w:val="222222"/>
        </w:rPr>
        <w:t xml:space="preserve">The language ambiguities </w:t>
      </w:r>
      <w:r w:rsidR="0002645C" w:rsidRPr="002B3B8A">
        <w:rPr>
          <w:color w:val="222222"/>
        </w:rPr>
        <w:t xml:space="preserve">included above </w:t>
      </w:r>
      <w:r w:rsidRPr="002B3B8A">
        <w:rPr>
          <w:color w:val="222222"/>
        </w:rPr>
        <w:t xml:space="preserve">are cases of information conflict. </w:t>
      </w:r>
      <w:r w:rsidR="0002645C" w:rsidRPr="002B3B8A">
        <w:rPr>
          <w:color w:val="222222"/>
        </w:rPr>
        <w:t>R</w:t>
      </w:r>
      <w:r w:rsidRPr="002B3B8A">
        <w:rPr>
          <w:color w:val="222222"/>
        </w:rPr>
        <w:t>econsider the classic example</w:t>
      </w:r>
      <w:r w:rsidR="005E73E0" w:rsidRPr="002B3B8A">
        <w:rPr>
          <w:color w:val="222222"/>
        </w:rPr>
        <w:t xml:space="preserve"> from (1)</w:t>
      </w:r>
      <w:r w:rsidRPr="002B3B8A">
        <w:rPr>
          <w:color w:val="222222"/>
        </w:rPr>
        <w:t xml:space="preserve">: </w:t>
      </w:r>
      <w:r w:rsidRPr="002B3B8A">
        <w:rPr>
          <w:i/>
          <w:color w:val="222222"/>
        </w:rPr>
        <w:t xml:space="preserve">The horse raced past the barn fell. </w:t>
      </w:r>
      <w:r w:rsidRPr="002B3B8A">
        <w:rPr>
          <w:color w:val="222222"/>
        </w:rPr>
        <w:t xml:space="preserve">The conflict in this case lies between the lexical items in the input and the syntactic structure constructed during the </w:t>
      </w:r>
      <w:r w:rsidR="00773B07">
        <w:rPr>
          <w:color w:val="222222"/>
        </w:rPr>
        <w:t>parse</w:t>
      </w:r>
      <w:r w:rsidRPr="002B3B8A">
        <w:rPr>
          <w:color w:val="222222"/>
        </w:rPr>
        <w:t xml:space="preserve">. </w:t>
      </w:r>
      <w:r w:rsidR="002D3DAF" w:rsidRPr="002B3B8A">
        <w:rPr>
          <w:color w:val="222222"/>
        </w:rPr>
        <w:t>Much of the early</w:t>
      </w:r>
      <w:r w:rsidRPr="002B3B8A">
        <w:rPr>
          <w:color w:val="222222"/>
        </w:rPr>
        <w:t xml:space="preserve"> processing literature considers ambiguous sentences, </w:t>
      </w:r>
      <w:r w:rsidR="0002645C" w:rsidRPr="002B3B8A">
        <w:rPr>
          <w:color w:val="222222"/>
        </w:rPr>
        <w:t>especially</w:t>
      </w:r>
      <w:r w:rsidRPr="002B3B8A">
        <w:rPr>
          <w:color w:val="222222"/>
        </w:rPr>
        <w:t xml:space="preserve"> </w:t>
      </w:r>
      <w:r w:rsidR="000B5F16" w:rsidRPr="002B3B8A">
        <w:rPr>
          <w:color w:val="222222"/>
        </w:rPr>
        <w:t>RC-attachment i</w:t>
      </w:r>
      <w:r w:rsidR="002D3DAF" w:rsidRPr="002B3B8A">
        <w:rPr>
          <w:color w:val="222222"/>
        </w:rPr>
        <w:t xml:space="preserve">n double genitive constructions, such as (3a-b) (e.g. Cuetos &amp; Mitchell, 1988; Cuetos et al., 1996; </w:t>
      </w:r>
      <w:proofErr w:type="spellStart"/>
      <w:r w:rsidR="002D3DAF" w:rsidRPr="002B3B8A">
        <w:rPr>
          <w:color w:val="222222"/>
        </w:rPr>
        <w:t>Dussias</w:t>
      </w:r>
      <w:proofErr w:type="spellEnd"/>
      <w:r w:rsidR="002D3DAF" w:rsidRPr="002B3B8A">
        <w:rPr>
          <w:color w:val="222222"/>
        </w:rPr>
        <w:t xml:space="preserve">, </w:t>
      </w:r>
      <w:r w:rsidR="00DB375D" w:rsidRPr="002B3B8A">
        <w:rPr>
          <w:color w:val="222222"/>
        </w:rPr>
        <w:t>2003;</w:t>
      </w:r>
      <w:r w:rsidR="002D3DAF" w:rsidRPr="002B3B8A">
        <w:rPr>
          <w:color w:val="222222"/>
        </w:rPr>
        <w:t xml:space="preserve"> </w:t>
      </w:r>
      <w:proofErr w:type="spellStart"/>
      <w:r w:rsidR="002D3DAF" w:rsidRPr="002B3B8A">
        <w:rPr>
          <w:color w:val="222222"/>
        </w:rPr>
        <w:t>Fernández</w:t>
      </w:r>
      <w:proofErr w:type="spellEnd"/>
      <w:r w:rsidR="002D3DAF" w:rsidRPr="002B3B8A">
        <w:rPr>
          <w:color w:val="222222"/>
        </w:rPr>
        <w:t>, 1995, 1999). More recent research tends to focus on temporarily ambiguous constructions</w:t>
      </w:r>
      <w:r w:rsidR="002B3B8A">
        <w:rPr>
          <w:color w:val="222222"/>
        </w:rPr>
        <w:t xml:space="preserve"> such as (</w:t>
      </w:r>
      <w:r w:rsidR="00E364E1" w:rsidRPr="002B3B8A">
        <w:rPr>
          <w:color w:val="222222"/>
        </w:rPr>
        <w:t>2</w:t>
      </w:r>
      <w:r w:rsidR="002B3B8A">
        <w:rPr>
          <w:color w:val="222222"/>
        </w:rPr>
        <w:t>a-b</w:t>
      </w:r>
      <w:r w:rsidR="00E364E1" w:rsidRPr="002B3B8A">
        <w:rPr>
          <w:color w:val="222222"/>
        </w:rPr>
        <w:t>)</w:t>
      </w:r>
      <w:r w:rsidR="002B3B8A">
        <w:rPr>
          <w:color w:val="222222"/>
        </w:rPr>
        <w:t xml:space="preserve">. Temporary ambiguities </w:t>
      </w:r>
      <w:r w:rsidR="002D3DAF" w:rsidRPr="002B3B8A">
        <w:rPr>
          <w:color w:val="222222"/>
        </w:rPr>
        <w:t>are resolved as more inform</w:t>
      </w:r>
      <w:r w:rsidR="00E364E1" w:rsidRPr="002B3B8A">
        <w:rPr>
          <w:color w:val="222222"/>
        </w:rPr>
        <w:t>ation is obtained from</w:t>
      </w:r>
      <w:r w:rsidR="002D3DAF" w:rsidRPr="002B3B8A">
        <w:rPr>
          <w:color w:val="222222"/>
        </w:rPr>
        <w:t xml:space="preserve"> the input</w:t>
      </w:r>
      <w:r w:rsidR="002B3B8A">
        <w:rPr>
          <w:color w:val="222222"/>
        </w:rPr>
        <w:t xml:space="preserve">; in the case of (2a-b), later material forces the parser to reinterpret a noun as the subject of a CP instead of a direct object. Temporary ambiguities can also use gender agreement (e.g., </w:t>
      </w:r>
      <w:proofErr w:type="spellStart"/>
      <w:r w:rsidR="002932D4" w:rsidRPr="002B3B8A">
        <w:rPr>
          <w:color w:val="222222"/>
        </w:rPr>
        <w:t>Dussias</w:t>
      </w:r>
      <w:proofErr w:type="spellEnd"/>
      <w:r w:rsidR="002932D4" w:rsidRPr="002B3B8A">
        <w:rPr>
          <w:color w:val="222222"/>
        </w:rPr>
        <w:t xml:space="preserve"> &amp; </w:t>
      </w:r>
      <w:proofErr w:type="spellStart"/>
      <w:r w:rsidR="002932D4" w:rsidRPr="002B3B8A">
        <w:rPr>
          <w:color w:val="222222"/>
        </w:rPr>
        <w:t>Sagarra</w:t>
      </w:r>
      <w:proofErr w:type="spellEnd"/>
      <w:r w:rsidR="002932D4" w:rsidRPr="002B3B8A">
        <w:rPr>
          <w:color w:val="222222"/>
        </w:rPr>
        <w:t>, 2007)</w:t>
      </w:r>
      <w:r w:rsidR="0013514E" w:rsidRPr="002B3B8A">
        <w:rPr>
          <w:color w:val="222222"/>
        </w:rPr>
        <w:t>,</w:t>
      </w:r>
      <w:r w:rsidR="00E64A8D" w:rsidRPr="002B3B8A">
        <w:rPr>
          <w:color w:val="222222"/>
        </w:rPr>
        <w:t xml:space="preserve"> or strong </w:t>
      </w:r>
      <w:r w:rsidR="0013514E" w:rsidRPr="002B3B8A">
        <w:rPr>
          <w:color w:val="222222"/>
        </w:rPr>
        <w:t xml:space="preserve">structural </w:t>
      </w:r>
      <w:r w:rsidR="00E64A8D" w:rsidRPr="002B3B8A">
        <w:rPr>
          <w:color w:val="222222"/>
        </w:rPr>
        <w:t xml:space="preserve">preferences </w:t>
      </w:r>
      <w:r w:rsidR="0013514E" w:rsidRPr="002B3B8A">
        <w:rPr>
          <w:color w:val="222222"/>
        </w:rPr>
        <w:t>in one direction</w:t>
      </w:r>
      <w:r w:rsidR="002B3B8A">
        <w:rPr>
          <w:color w:val="222222"/>
        </w:rPr>
        <w:t xml:space="preserve"> (e.g.,</w:t>
      </w:r>
      <w:r w:rsidR="002932D4" w:rsidRPr="002B3B8A">
        <w:rPr>
          <w:color w:val="222222"/>
        </w:rPr>
        <w:t xml:space="preserve"> subject-first RC </w:t>
      </w:r>
      <w:r w:rsidR="002B3B8A">
        <w:rPr>
          <w:color w:val="222222"/>
        </w:rPr>
        <w:t xml:space="preserve">word </w:t>
      </w:r>
      <w:r w:rsidR="002932D4" w:rsidRPr="002B3B8A">
        <w:rPr>
          <w:color w:val="222222"/>
        </w:rPr>
        <w:t xml:space="preserve">order, </w:t>
      </w:r>
      <w:proofErr w:type="spellStart"/>
      <w:r w:rsidR="002932D4" w:rsidRPr="002B3B8A">
        <w:t>Teubner</w:t>
      </w:r>
      <w:proofErr w:type="spellEnd"/>
      <w:r w:rsidR="002932D4" w:rsidRPr="002B3B8A">
        <w:t>-Rhodes et al., 2016)</w:t>
      </w:r>
      <w:r w:rsidR="00E64A8D" w:rsidRPr="002B3B8A">
        <w:rPr>
          <w:color w:val="222222"/>
        </w:rPr>
        <w:t>. Consider the following example from Teubner-Rhodes an</w:t>
      </w:r>
      <w:r w:rsidR="002932D4" w:rsidRPr="002B3B8A">
        <w:rPr>
          <w:color w:val="222222"/>
        </w:rPr>
        <w:t>d colleagues, where the subject-</w:t>
      </w:r>
      <w:r w:rsidR="00E64A8D" w:rsidRPr="002B3B8A">
        <w:rPr>
          <w:color w:val="222222"/>
        </w:rPr>
        <w:t xml:space="preserve">first interpretation is </w:t>
      </w:r>
      <w:r w:rsidR="0013514E" w:rsidRPr="002B3B8A">
        <w:rPr>
          <w:color w:val="222222"/>
        </w:rPr>
        <w:t>much preferred:</w:t>
      </w:r>
    </w:p>
    <w:p w14:paraId="63DF3206" w14:textId="381941C6" w:rsidR="0013514E" w:rsidRPr="00773B07" w:rsidRDefault="0013514E" w:rsidP="00F8404D">
      <w:pPr>
        <w:widowControl w:val="0"/>
        <w:autoSpaceDE w:val="0"/>
        <w:autoSpaceDN w:val="0"/>
        <w:adjustRightInd w:val="0"/>
        <w:spacing w:line="480" w:lineRule="auto"/>
        <w:ind w:firstLine="720"/>
        <w:jc w:val="both"/>
        <w:rPr>
          <w:rFonts w:ascii="Times" w:hAnsi="Times" w:cs="Times"/>
          <w:color w:val="000000"/>
          <w:sz w:val="21"/>
          <w:szCs w:val="21"/>
        </w:rPr>
      </w:pPr>
      <w:r w:rsidRPr="002B3B8A">
        <w:rPr>
          <w:color w:val="222222"/>
          <w:lang w:val="es-US"/>
        </w:rPr>
        <w:t>(4a)</w:t>
      </w:r>
      <w:r w:rsidRPr="002B3B8A">
        <w:rPr>
          <w:rFonts w:ascii="Times" w:hAnsi="Times" w:cs="Times"/>
          <w:color w:val="000000"/>
          <w:sz w:val="21"/>
          <w:szCs w:val="21"/>
          <w:lang w:val="es-US"/>
        </w:rPr>
        <w:t xml:space="preserve"> </w:t>
      </w:r>
      <w:r w:rsidRPr="002B3B8A">
        <w:rPr>
          <w:rFonts w:ascii="Times" w:hAnsi="Times" w:cs="Times"/>
          <w:color w:val="000000"/>
          <w:sz w:val="21"/>
          <w:szCs w:val="21"/>
          <w:lang w:val="es-US"/>
        </w:rPr>
        <w:tab/>
      </w:r>
      <w:r w:rsidRPr="002B3B8A">
        <w:rPr>
          <w:i/>
          <w:color w:val="000000"/>
          <w:lang w:val="es-US"/>
        </w:rPr>
        <w:t>Este es el general que vigilaba al espía desde la ventana.</w:t>
      </w:r>
      <w:r w:rsidRPr="002B3B8A">
        <w:rPr>
          <w:rFonts w:ascii="Times" w:hAnsi="Times" w:cs="Times"/>
          <w:i/>
          <w:color w:val="000000"/>
          <w:sz w:val="21"/>
          <w:szCs w:val="21"/>
          <w:lang w:val="es-US"/>
        </w:rPr>
        <w:t xml:space="preserve"> </w:t>
      </w:r>
    </w:p>
    <w:p w14:paraId="20AA3EA0" w14:textId="76F6CC7A" w:rsidR="0013514E" w:rsidRPr="002B3B8A" w:rsidRDefault="0013514E" w:rsidP="00F8404D">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watched the spy from the window.”</w:t>
      </w:r>
      <w:r w:rsidR="00773B07">
        <w:rPr>
          <w:color w:val="000000"/>
          <w:sz w:val="20"/>
          <w:szCs w:val="20"/>
        </w:rPr>
        <w:tab/>
        <w:t xml:space="preserve">          </w:t>
      </w:r>
    </w:p>
    <w:p w14:paraId="5CB16A8A" w14:textId="1D6D7219" w:rsidR="0013514E" w:rsidRPr="002B3B8A" w:rsidRDefault="0013514E" w:rsidP="00F8404D">
      <w:pPr>
        <w:widowControl w:val="0"/>
        <w:autoSpaceDE w:val="0"/>
        <w:autoSpaceDN w:val="0"/>
        <w:adjustRightInd w:val="0"/>
        <w:spacing w:line="480" w:lineRule="auto"/>
        <w:ind w:firstLine="720"/>
        <w:jc w:val="both"/>
        <w:rPr>
          <w:i/>
          <w:color w:val="222222"/>
          <w:lang w:val="es-US"/>
        </w:rPr>
      </w:pPr>
      <w:r w:rsidRPr="002B3B8A">
        <w:rPr>
          <w:color w:val="222222"/>
          <w:lang w:val="es-US"/>
        </w:rPr>
        <w:t xml:space="preserve">(4b) </w:t>
      </w:r>
      <w:r w:rsidRPr="002B3B8A">
        <w:rPr>
          <w:color w:val="222222"/>
          <w:lang w:val="es-US"/>
        </w:rPr>
        <w:tab/>
      </w:r>
      <w:r w:rsidRPr="002B3B8A">
        <w:rPr>
          <w:i/>
          <w:color w:val="222222"/>
          <w:lang w:val="es-US"/>
        </w:rPr>
        <w:t>Este es el general que vigilaba el esp</w:t>
      </w:r>
      <w:r w:rsidRPr="002B3B8A">
        <w:rPr>
          <w:i/>
          <w:color w:val="000000"/>
          <w:lang w:val="es-US"/>
        </w:rPr>
        <w:t>í</w:t>
      </w:r>
      <w:r w:rsidRPr="002B3B8A">
        <w:rPr>
          <w:i/>
          <w:color w:val="222222"/>
          <w:lang w:val="es-US"/>
        </w:rPr>
        <w:t>a desde la ventana.</w:t>
      </w:r>
    </w:p>
    <w:p w14:paraId="5562A7A5" w14:textId="0277BAA7" w:rsidR="0013514E" w:rsidRPr="002B3B8A" w:rsidRDefault="0013514E" w:rsidP="00773B07">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the spy watched from the window.”</w:t>
      </w:r>
      <w:r w:rsidR="00773B07">
        <w:rPr>
          <w:color w:val="000000"/>
          <w:sz w:val="20"/>
          <w:szCs w:val="20"/>
        </w:rPr>
        <w:t xml:space="preserve"> </w:t>
      </w:r>
      <w:r w:rsidR="00773B07">
        <w:rPr>
          <w:color w:val="000000"/>
          <w:sz w:val="20"/>
          <w:szCs w:val="20"/>
        </w:rPr>
        <w:tab/>
      </w:r>
      <w:r w:rsidR="00773B07" w:rsidRPr="00773B07">
        <w:rPr>
          <w:rFonts w:ascii="Times" w:hAnsi="Times" w:cs="Times"/>
          <w:color w:val="000000"/>
          <w:sz w:val="21"/>
          <w:szCs w:val="21"/>
        </w:rPr>
        <w:t>(</w:t>
      </w:r>
      <w:proofErr w:type="spellStart"/>
      <w:r w:rsidR="00773B07" w:rsidRPr="00773B07">
        <w:rPr>
          <w:rFonts w:ascii="Times" w:hAnsi="Times" w:cs="Times"/>
          <w:color w:val="000000"/>
          <w:sz w:val="21"/>
          <w:szCs w:val="21"/>
        </w:rPr>
        <w:t>Teubner</w:t>
      </w:r>
      <w:proofErr w:type="spellEnd"/>
      <w:r w:rsidR="00773B07" w:rsidRPr="00773B07">
        <w:rPr>
          <w:rFonts w:ascii="Times" w:hAnsi="Times" w:cs="Times"/>
          <w:color w:val="000000"/>
          <w:sz w:val="21"/>
          <w:szCs w:val="21"/>
        </w:rPr>
        <w:t>-Rhodes et al., 2016</w:t>
      </w:r>
      <w:r w:rsidR="00773B07">
        <w:rPr>
          <w:rFonts w:ascii="Times" w:hAnsi="Times" w:cs="Times"/>
          <w:color w:val="000000"/>
          <w:sz w:val="21"/>
          <w:szCs w:val="21"/>
        </w:rPr>
        <w:t xml:space="preserve">, </w:t>
      </w:r>
      <w:r w:rsidR="00773B07">
        <w:rPr>
          <w:color w:val="000000"/>
          <w:sz w:val="20"/>
          <w:szCs w:val="20"/>
        </w:rPr>
        <w:t>1-2)</w:t>
      </w:r>
    </w:p>
    <w:p w14:paraId="4E71979F" w14:textId="3D09FD21" w:rsidR="0013514E" w:rsidRPr="00815A5E" w:rsidRDefault="0013514E" w:rsidP="00F8404D">
      <w:pPr>
        <w:widowControl w:val="0"/>
        <w:autoSpaceDE w:val="0"/>
        <w:autoSpaceDN w:val="0"/>
        <w:adjustRightInd w:val="0"/>
        <w:spacing w:line="480" w:lineRule="auto"/>
        <w:jc w:val="both"/>
        <w:rPr>
          <w:color w:val="000000"/>
          <w:highlight w:val="green"/>
        </w:rPr>
      </w:pPr>
      <w:r w:rsidRPr="002B3B8A">
        <w:rPr>
          <w:color w:val="000000"/>
        </w:rPr>
        <w:t xml:space="preserve">These </w:t>
      </w:r>
      <w:r w:rsidR="00B840E5" w:rsidRPr="002B3B8A">
        <w:rPr>
          <w:color w:val="000000"/>
        </w:rPr>
        <w:t xml:space="preserve">temporarily ambiguous </w:t>
      </w:r>
      <w:r w:rsidRPr="002B3B8A">
        <w:rPr>
          <w:color w:val="000000"/>
        </w:rPr>
        <w:t xml:space="preserve">structures are used to allow for </w:t>
      </w:r>
      <w:r w:rsidRPr="00FF63F2">
        <w:rPr>
          <w:color w:val="000000"/>
          <w:highlight w:val="yellow"/>
        </w:rPr>
        <w:t xml:space="preserve">online data collection, such as eye-tracking, self-paced reading, ERPs or fMRI scans. </w:t>
      </w:r>
      <w:r w:rsidR="00B840E5" w:rsidRPr="00FF63F2">
        <w:rPr>
          <w:color w:val="000000"/>
          <w:highlight w:val="yellow"/>
        </w:rPr>
        <w:t xml:space="preserve">With these methodologies, researchers can collect data that reveals resolution of the ambiguity and not just preferences for a certain structure (for example, compare </w:t>
      </w:r>
      <w:proofErr w:type="spellStart"/>
      <w:r w:rsidR="00B840E5" w:rsidRPr="00FF63F2">
        <w:rPr>
          <w:color w:val="000000"/>
          <w:highlight w:val="yellow"/>
        </w:rPr>
        <w:t>Dussias</w:t>
      </w:r>
      <w:proofErr w:type="spellEnd"/>
      <w:r w:rsidR="00B840E5" w:rsidRPr="00FF63F2">
        <w:rPr>
          <w:color w:val="000000"/>
          <w:highlight w:val="yellow"/>
        </w:rPr>
        <w:t xml:space="preserve"> &amp; </w:t>
      </w:r>
      <w:proofErr w:type="spellStart"/>
      <w:r w:rsidR="00B840E5" w:rsidRPr="00FF63F2">
        <w:rPr>
          <w:color w:val="000000"/>
          <w:highlight w:val="yellow"/>
        </w:rPr>
        <w:t>Sagarra</w:t>
      </w:r>
      <w:proofErr w:type="spellEnd"/>
      <w:r w:rsidR="00B840E5" w:rsidRPr="00FF63F2">
        <w:rPr>
          <w:color w:val="000000"/>
          <w:highlight w:val="yellow"/>
        </w:rPr>
        <w:t xml:space="preserve">, 2007, and </w:t>
      </w:r>
      <w:proofErr w:type="spellStart"/>
      <w:r w:rsidR="00B840E5" w:rsidRPr="00FF63F2">
        <w:rPr>
          <w:color w:val="000000"/>
          <w:highlight w:val="yellow"/>
        </w:rPr>
        <w:t>Dussias</w:t>
      </w:r>
      <w:proofErr w:type="spellEnd"/>
      <w:r w:rsidR="00B840E5" w:rsidRPr="00FF63F2">
        <w:rPr>
          <w:color w:val="000000"/>
          <w:highlight w:val="yellow"/>
        </w:rPr>
        <w:t>, 2003).</w:t>
      </w:r>
    </w:p>
    <w:p w14:paraId="6C7C8F76" w14:textId="0869E85F" w:rsidR="009473F2" w:rsidRDefault="0013514E" w:rsidP="00F8404D">
      <w:pPr>
        <w:widowControl w:val="0"/>
        <w:autoSpaceDE w:val="0"/>
        <w:autoSpaceDN w:val="0"/>
        <w:adjustRightInd w:val="0"/>
        <w:spacing w:line="480" w:lineRule="auto"/>
        <w:ind w:firstLine="720"/>
        <w:jc w:val="both"/>
        <w:rPr>
          <w:color w:val="000000"/>
        </w:rPr>
      </w:pPr>
      <w:r w:rsidRPr="002B3B8A">
        <w:rPr>
          <w:color w:val="000000"/>
        </w:rPr>
        <w:t>Cognitive control, the</w:t>
      </w:r>
      <w:r w:rsidR="005A0E10" w:rsidRPr="002B3B8A">
        <w:rPr>
          <w:color w:val="000000"/>
        </w:rPr>
        <w:t xml:space="preserve"> ability to resolve information </w:t>
      </w:r>
      <w:r w:rsidRPr="002B3B8A">
        <w:rPr>
          <w:color w:val="000000"/>
        </w:rPr>
        <w:t>conflict</w:t>
      </w:r>
      <w:r w:rsidR="005A0E10" w:rsidRPr="002B3B8A">
        <w:rPr>
          <w:color w:val="000000"/>
        </w:rPr>
        <w:t xml:space="preserve">, is required to correctly </w:t>
      </w:r>
      <w:r w:rsidR="005A0E10" w:rsidRPr="002B3B8A">
        <w:rPr>
          <w:color w:val="000000"/>
        </w:rPr>
        <w:lastRenderedPageBreak/>
        <w:t>interpret all of these garden-paths</w:t>
      </w:r>
      <w:r w:rsidR="00B840E5" w:rsidRPr="002B3B8A">
        <w:rPr>
          <w:color w:val="000000"/>
        </w:rPr>
        <w:t xml:space="preserve">, temporary or not. </w:t>
      </w:r>
      <w:r w:rsidR="00B840E5" w:rsidRPr="002B472A">
        <w:rPr>
          <w:color w:val="000000"/>
          <w:highlight w:val="yellow"/>
        </w:rPr>
        <w:t xml:space="preserve">I assume the term ‘cognitive control’, as opposed to other terms such as ‘inhibitory control’, following other researchers who reason that conflict can be resolved through </w:t>
      </w:r>
      <w:r w:rsidR="00B840E5" w:rsidRPr="002B472A">
        <w:rPr>
          <w:i/>
          <w:color w:val="000000"/>
          <w:highlight w:val="yellow"/>
        </w:rPr>
        <w:t>inhibition</w:t>
      </w:r>
      <w:r w:rsidR="00B840E5" w:rsidRPr="002B472A">
        <w:rPr>
          <w:color w:val="000000"/>
          <w:highlight w:val="yellow"/>
        </w:rPr>
        <w:t xml:space="preserve"> of irrelevant information or </w:t>
      </w:r>
      <w:r w:rsidR="00B840E5" w:rsidRPr="002B472A">
        <w:rPr>
          <w:i/>
          <w:color w:val="000000"/>
          <w:highlight w:val="yellow"/>
        </w:rPr>
        <w:t>promotion</w:t>
      </w:r>
      <w:r w:rsidR="00B840E5" w:rsidRPr="002B472A">
        <w:rPr>
          <w:color w:val="000000"/>
          <w:highlight w:val="yellow"/>
        </w:rPr>
        <w:t xml:space="preserve"> of relevant information, or a combination of both</w:t>
      </w:r>
      <w:r w:rsidR="00B840E5" w:rsidRPr="002B3B8A">
        <w:rPr>
          <w:color w:val="000000"/>
        </w:rPr>
        <w:t xml:space="preserve"> (</w:t>
      </w:r>
      <w:proofErr w:type="spellStart"/>
      <w:r w:rsidR="00B840E5" w:rsidRPr="002B3B8A">
        <w:rPr>
          <w:color w:val="000000"/>
        </w:rPr>
        <w:t>Botvinick</w:t>
      </w:r>
      <w:proofErr w:type="spellEnd"/>
      <w:r w:rsidR="00F93976">
        <w:rPr>
          <w:color w:val="000000"/>
        </w:rPr>
        <w:t xml:space="preserve">, Braver, </w:t>
      </w:r>
      <w:proofErr w:type="spellStart"/>
      <w:r w:rsidR="00F93976">
        <w:rPr>
          <w:color w:val="000000"/>
        </w:rPr>
        <w:t>Barch</w:t>
      </w:r>
      <w:proofErr w:type="spellEnd"/>
      <w:r w:rsidR="00F93976">
        <w:rPr>
          <w:color w:val="000000"/>
        </w:rPr>
        <w:t>, Carter &amp; Cohen</w:t>
      </w:r>
      <w:r w:rsidR="00B840E5" w:rsidRPr="002B3B8A">
        <w:rPr>
          <w:color w:val="000000"/>
        </w:rPr>
        <w:t xml:space="preserve">, 2001; </w:t>
      </w:r>
      <w:proofErr w:type="spellStart"/>
      <w:r w:rsidR="00B840E5" w:rsidRPr="002B3B8A">
        <w:rPr>
          <w:color w:val="000000"/>
        </w:rPr>
        <w:t>Teubner</w:t>
      </w:r>
      <w:proofErr w:type="spellEnd"/>
      <w:r w:rsidR="00B840E5" w:rsidRPr="002B3B8A">
        <w:rPr>
          <w:color w:val="000000"/>
        </w:rPr>
        <w:t xml:space="preserve">-Rhodes et al., 2016). </w:t>
      </w:r>
      <w:r w:rsidR="00B840E5" w:rsidRPr="00FF63F2">
        <w:rPr>
          <w:color w:val="000000"/>
          <w:highlight w:val="yellow"/>
        </w:rPr>
        <w:t xml:space="preserve">The use of online measures has </w:t>
      </w:r>
      <w:r w:rsidR="00B15C8D" w:rsidRPr="00FF63F2">
        <w:rPr>
          <w:color w:val="000000"/>
          <w:highlight w:val="yellow"/>
        </w:rPr>
        <w:t>allowed researchers to isolate the region of the brain invol</w:t>
      </w:r>
      <w:r w:rsidR="005D390F" w:rsidRPr="00FF63F2">
        <w:rPr>
          <w:color w:val="000000"/>
          <w:highlight w:val="yellow"/>
        </w:rPr>
        <w:t>ved in cognitive control: d</w:t>
      </w:r>
      <w:r w:rsidR="00542A43" w:rsidRPr="00FF63F2">
        <w:rPr>
          <w:color w:val="000000"/>
          <w:highlight w:val="yellow"/>
        </w:rPr>
        <w:t xml:space="preserve">ata from </w:t>
      </w:r>
      <w:r w:rsidR="00B42C23" w:rsidRPr="00FF63F2">
        <w:rPr>
          <w:color w:val="000000"/>
          <w:highlight w:val="yellow"/>
        </w:rPr>
        <w:t xml:space="preserve">psycholinguistic, </w:t>
      </w:r>
      <w:r w:rsidR="00542A43" w:rsidRPr="00FF63F2">
        <w:rPr>
          <w:color w:val="000000"/>
          <w:highlight w:val="yellow"/>
        </w:rPr>
        <w:t xml:space="preserve">neuropsychological </w:t>
      </w:r>
      <w:r w:rsidR="00B42C23" w:rsidRPr="00FF63F2">
        <w:rPr>
          <w:color w:val="000000"/>
          <w:highlight w:val="yellow"/>
        </w:rPr>
        <w:t xml:space="preserve">and imaging </w:t>
      </w:r>
      <w:r w:rsidR="00542A43" w:rsidRPr="00FF63F2">
        <w:rPr>
          <w:color w:val="000000"/>
          <w:highlight w:val="yellow"/>
        </w:rPr>
        <w:t xml:space="preserve">studies converge to show that </w:t>
      </w:r>
      <w:r w:rsidR="00B42C23" w:rsidRPr="00FF63F2">
        <w:rPr>
          <w:color w:val="000000"/>
          <w:highlight w:val="yellow"/>
        </w:rPr>
        <w:t>linguistic ambiguity resolution</w:t>
      </w:r>
      <w:r w:rsidR="00B15C8D" w:rsidRPr="00FF63F2">
        <w:rPr>
          <w:color w:val="000000"/>
          <w:highlight w:val="yellow"/>
        </w:rPr>
        <w:t xml:space="preserve"> and non-linguistic cognitive control processes co-localize within </w:t>
      </w:r>
      <w:r w:rsidR="00542A43" w:rsidRPr="00FF63F2">
        <w:rPr>
          <w:color w:val="000000"/>
          <w:highlight w:val="yellow"/>
        </w:rPr>
        <w:t>the left ventrolateral prefrontal cortex</w:t>
      </w:r>
      <w:r w:rsidR="00B42C23" w:rsidRPr="00FF63F2">
        <w:rPr>
          <w:color w:val="000000"/>
          <w:highlight w:val="yellow"/>
        </w:rPr>
        <w:t xml:space="preserve"> (</w:t>
      </w:r>
      <w:r w:rsidR="00B15C8D" w:rsidRPr="00FF63F2">
        <w:rPr>
          <w:color w:val="000000"/>
          <w:highlight w:val="yellow"/>
        </w:rPr>
        <w:t xml:space="preserve">specifically the </w:t>
      </w:r>
      <w:r w:rsidR="00A424FF" w:rsidRPr="00FF63F2">
        <w:rPr>
          <w:color w:val="000000"/>
          <w:highlight w:val="yellow"/>
        </w:rPr>
        <w:t>left anterior frontal gyrus, LIFG,</w:t>
      </w:r>
      <w:r w:rsidR="00B15C8D" w:rsidRPr="00FF63F2">
        <w:rPr>
          <w:color w:val="000000"/>
          <w:highlight w:val="yellow"/>
        </w:rPr>
        <w:t xml:space="preserve"> and </w:t>
      </w:r>
      <w:r w:rsidR="00A424FF" w:rsidRPr="00FF63F2">
        <w:rPr>
          <w:color w:val="000000"/>
          <w:highlight w:val="yellow"/>
        </w:rPr>
        <w:t xml:space="preserve">anterior </w:t>
      </w:r>
      <w:proofErr w:type="spellStart"/>
      <w:r w:rsidR="00A424FF" w:rsidRPr="00FF63F2">
        <w:rPr>
          <w:color w:val="000000"/>
          <w:highlight w:val="yellow"/>
        </w:rPr>
        <w:t>cingular</w:t>
      </w:r>
      <w:proofErr w:type="spellEnd"/>
      <w:r w:rsidR="00A424FF" w:rsidRPr="00FF63F2">
        <w:rPr>
          <w:color w:val="000000"/>
          <w:highlight w:val="yellow"/>
        </w:rPr>
        <w:t xml:space="preserve"> cortex, </w:t>
      </w:r>
      <w:r w:rsidR="00B15C8D" w:rsidRPr="00FF63F2">
        <w:rPr>
          <w:color w:val="000000"/>
          <w:highlight w:val="yellow"/>
        </w:rPr>
        <w:t>ACC</w:t>
      </w:r>
      <w:r w:rsidR="00B15C8D" w:rsidRPr="002B3B8A">
        <w:rPr>
          <w:color w:val="000000"/>
        </w:rPr>
        <w:t xml:space="preserve">) </w:t>
      </w:r>
      <w:r w:rsidR="00B42C23" w:rsidRPr="002B3B8A">
        <w:rPr>
          <w:color w:val="000000"/>
        </w:rPr>
        <w:t>(</w:t>
      </w:r>
      <w:r w:rsidR="00B42C23" w:rsidRPr="002B3B8A">
        <w:rPr>
          <w:rFonts w:eastAsia="Times New Roman"/>
        </w:rPr>
        <w:t>Thompson-</w:t>
      </w:r>
      <w:proofErr w:type="spellStart"/>
      <w:r w:rsidR="00B42C23" w:rsidRPr="002B3B8A">
        <w:rPr>
          <w:rFonts w:eastAsia="Times New Roman"/>
        </w:rPr>
        <w:t>Schill</w:t>
      </w:r>
      <w:proofErr w:type="spellEnd"/>
      <w:r w:rsidR="00B42C23" w:rsidRPr="002B3B8A">
        <w:rPr>
          <w:rFonts w:eastAsia="Times New Roman"/>
        </w:rPr>
        <w:t xml:space="preserve">, </w:t>
      </w:r>
      <w:proofErr w:type="spellStart"/>
      <w:r w:rsidR="00B42C23" w:rsidRPr="002B3B8A">
        <w:rPr>
          <w:rFonts w:eastAsia="Times New Roman"/>
        </w:rPr>
        <w:t>Bedny</w:t>
      </w:r>
      <w:proofErr w:type="spellEnd"/>
      <w:r w:rsidR="00B42C23" w:rsidRPr="002B3B8A">
        <w:rPr>
          <w:rFonts w:eastAsia="Times New Roman"/>
        </w:rPr>
        <w:t xml:space="preserve">, &amp; Goldberg, 2005; </w:t>
      </w:r>
      <w:proofErr w:type="spellStart"/>
      <w:r w:rsidR="00CE34B4">
        <w:rPr>
          <w:color w:val="000000"/>
        </w:rPr>
        <w:t>Novick</w:t>
      </w:r>
      <w:proofErr w:type="spellEnd"/>
      <w:r w:rsidR="00CE34B4">
        <w:rPr>
          <w:color w:val="000000"/>
        </w:rPr>
        <w:t xml:space="preserve">, </w:t>
      </w:r>
      <w:proofErr w:type="spellStart"/>
      <w:r w:rsidR="00CE34B4">
        <w:rPr>
          <w:color w:val="000000"/>
        </w:rPr>
        <w:t>Kan</w:t>
      </w:r>
      <w:proofErr w:type="spellEnd"/>
      <w:r w:rsidR="00CE34B4">
        <w:rPr>
          <w:color w:val="000000"/>
        </w:rPr>
        <w:t xml:space="preserve">, </w:t>
      </w:r>
      <w:proofErr w:type="spellStart"/>
      <w:r w:rsidR="00CE34B4">
        <w:rPr>
          <w:color w:val="000000"/>
        </w:rPr>
        <w:t>Trueswell</w:t>
      </w:r>
      <w:proofErr w:type="spellEnd"/>
      <w:r w:rsidR="00CE34B4">
        <w:rPr>
          <w:color w:val="000000"/>
        </w:rPr>
        <w:t xml:space="preserve"> &amp; Thompson-</w:t>
      </w:r>
      <w:proofErr w:type="spellStart"/>
      <w:r w:rsidR="00CE34B4">
        <w:rPr>
          <w:color w:val="000000"/>
        </w:rPr>
        <w:t>Schill</w:t>
      </w:r>
      <w:proofErr w:type="spellEnd"/>
      <w:r w:rsidR="00B42C23" w:rsidRPr="002B3B8A">
        <w:rPr>
          <w:color w:val="000000"/>
        </w:rPr>
        <w:t>, 2009, 2014; January</w:t>
      </w:r>
      <w:r w:rsidR="00CE34B4">
        <w:rPr>
          <w:color w:val="000000"/>
        </w:rPr>
        <w:t xml:space="preserve">, </w:t>
      </w:r>
      <w:proofErr w:type="spellStart"/>
      <w:r w:rsidR="00CE34B4">
        <w:rPr>
          <w:color w:val="000000"/>
        </w:rPr>
        <w:t>Trueswell</w:t>
      </w:r>
      <w:proofErr w:type="spellEnd"/>
      <w:r w:rsidR="00CE34B4">
        <w:rPr>
          <w:color w:val="000000"/>
        </w:rPr>
        <w:t>, Thompson-</w:t>
      </w:r>
      <w:proofErr w:type="spellStart"/>
      <w:r w:rsidR="00CE34B4">
        <w:rPr>
          <w:color w:val="000000"/>
        </w:rPr>
        <w:t>Schill</w:t>
      </w:r>
      <w:proofErr w:type="spellEnd"/>
      <w:r w:rsidR="00B42C23" w:rsidRPr="002B3B8A">
        <w:rPr>
          <w:color w:val="000000"/>
        </w:rPr>
        <w:t xml:space="preserve">, 2009, </w:t>
      </w:r>
      <w:proofErr w:type="spellStart"/>
      <w:r w:rsidR="00B42C23" w:rsidRPr="002B3B8A">
        <w:rPr>
          <w:color w:val="000000"/>
        </w:rPr>
        <w:t>Teubner</w:t>
      </w:r>
      <w:proofErr w:type="spellEnd"/>
      <w:r w:rsidR="00B42C23" w:rsidRPr="002B3B8A">
        <w:rPr>
          <w:color w:val="000000"/>
        </w:rPr>
        <w:t>-Rhodes et al., 2016)</w:t>
      </w:r>
      <w:r w:rsidR="00B840E5" w:rsidRPr="002B3B8A">
        <w:rPr>
          <w:color w:val="000000"/>
        </w:rPr>
        <w:t xml:space="preserve">. This region, then, can be considered the center for </w:t>
      </w:r>
      <w:r w:rsidR="00B840E5" w:rsidRPr="002B3B8A">
        <w:rPr>
          <w:rFonts w:eastAsia="Times New Roman"/>
        </w:rPr>
        <w:t>the</w:t>
      </w:r>
      <w:r w:rsidR="00EB70D7">
        <w:rPr>
          <w:rFonts w:eastAsia="Times New Roman"/>
        </w:rPr>
        <w:t xml:space="preserve"> </w:t>
      </w:r>
      <w:r w:rsidR="00B42C23" w:rsidRPr="002B3B8A">
        <w:rPr>
          <w:rFonts w:eastAsia="Times New Roman"/>
        </w:rPr>
        <w:t xml:space="preserve">correct selection of information during </w:t>
      </w:r>
      <w:r w:rsidR="00B15C8D" w:rsidRPr="002B3B8A">
        <w:rPr>
          <w:rFonts w:eastAsia="Times New Roman"/>
        </w:rPr>
        <w:t xml:space="preserve">goal-specific </w:t>
      </w:r>
      <w:r w:rsidR="00B42C23" w:rsidRPr="002B3B8A">
        <w:rPr>
          <w:rFonts w:eastAsia="Times New Roman"/>
        </w:rPr>
        <w:t xml:space="preserve">tasks, and in </w:t>
      </w:r>
      <w:r w:rsidR="00B15C8D" w:rsidRPr="002B3B8A">
        <w:rPr>
          <w:rFonts w:eastAsia="Times New Roman"/>
        </w:rPr>
        <w:t>the case of sentence processing</w:t>
      </w:r>
      <w:r w:rsidR="00B42C23" w:rsidRPr="002B3B8A">
        <w:rPr>
          <w:rFonts w:eastAsia="Times New Roman"/>
        </w:rPr>
        <w:t xml:space="preserve">, </w:t>
      </w:r>
      <w:r w:rsidR="00B840E5" w:rsidRPr="002B3B8A">
        <w:rPr>
          <w:rFonts w:eastAsia="Times New Roman"/>
        </w:rPr>
        <w:t xml:space="preserve">it </w:t>
      </w:r>
      <w:r w:rsidR="00B42C23" w:rsidRPr="002B3B8A">
        <w:rPr>
          <w:rFonts w:eastAsia="Times New Roman"/>
        </w:rPr>
        <w:t xml:space="preserve">allows the abandonment of an incorrect </w:t>
      </w:r>
      <w:r w:rsidR="00B840E5" w:rsidRPr="002B3B8A">
        <w:rPr>
          <w:rFonts w:eastAsia="Times New Roman"/>
        </w:rPr>
        <w:t>initial</w:t>
      </w:r>
      <w:r w:rsidR="00B42C23" w:rsidRPr="002B3B8A">
        <w:rPr>
          <w:rFonts w:eastAsia="Times New Roman"/>
        </w:rPr>
        <w:t xml:space="preserve"> analysis to facilitate</w:t>
      </w:r>
      <w:r w:rsidR="005E1E54" w:rsidRPr="002B3B8A">
        <w:rPr>
          <w:rFonts w:eastAsia="Times New Roman"/>
        </w:rPr>
        <w:t xml:space="preserve"> </w:t>
      </w:r>
      <w:r w:rsidR="00B840E5" w:rsidRPr="002B3B8A">
        <w:rPr>
          <w:rFonts w:eastAsia="Times New Roman"/>
        </w:rPr>
        <w:t xml:space="preserve">correct </w:t>
      </w:r>
      <w:r w:rsidR="00CE34B4">
        <w:rPr>
          <w:rFonts w:eastAsia="Times New Roman"/>
        </w:rPr>
        <w:t>comprehension (</w:t>
      </w:r>
      <w:proofErr w:type="spellStart"/>
      <w:r w:rsidR="00CE34B4">
        <w:rPr>
          <w:rFonts w:eastAsia="Times New Roman"/>
        </w:rPr>
        <w:t>Novick</w:t>
      </w:r>
      <w:proofErr w:type="spellEnd"/>
      <w:r w:rsidR="00CE34B4">
        <w:rPr>
          <w:rFonts w:eastAsia="Times New Roman"/>
        </w:rPr>
        <w:t xml:space="preserve">, </w:t>
      </w:r>
      <w:proofErr w:type="spellStart"/>
      <w:r w:rsidR="00CE34B4">
        <w:rPr>
          <w:rFonts w:eastAsia="Times New Roman"/>
        </w:rPr>
        <w:t>Trueswell</w:t>
      </w:r>
      <w:proofErr w:type="spellEnd"/>
      <w:r w:rsidR="00CE34B4">
        <w:rPr>
          <w:rFonts w:eastAsia="Times New Roman"/>
        </w:rPr>
        <w:t xml:space="preserve"> &amp; Thompson-</w:t>
      </w:r>
      <w:proofErr w:type="spellStart"/>
      <w:r w:rsidR="00CE34B4">
        <w:rPr>
          <w:rFonts w:eastAsia="Times New Roman"/>
        </w:rPr>
        <w:t>Schill</w:t>
      </w:r>
      <w:proofErr w:type="spellEnd"/>
      <w:r w:rsidR="00B42C23" w:rsidRPr="002B3B8A">
        <w:rPr>
          <w:rFonts w:eastAsia="Times New Roman"/>
        </w:rPr>
        <w:t>, 2005)</w:t>
      </w:r>
      <w:r w:rsidR="00B15C8D" w:rsidRPr="002B3B8A">
        <w:rPr>
          <w:rFonts w:eastAsia="Times New Roman"/>
        </w:rPr>
        <w:t>.</w:t>
      </w:r>
      <w:r w:rsidR="00B15C8D">
        <w:rPr>
          <w:rFonts w:eastAsia="Times New Roman"/>
        </w:rPr>
        <w:t xml:space="preserve"> </w:t>
      </w:r>
    </w:p>
    <w:p w14:paraId="32D23ABE" w14:textId="2D381886" w:rsidR="0059359E" w:rsidRPr="00EB70D7" w:rsidRDefault="0059359E" w:rsidP="00F8404D">
      <w:pPr>
        <w:widowControl w:val="0"/>
        <w:autoSpaceDE w:val="0"/>
        <w:autoSpaceDN w:val="0"/>
        <w:adjustRightInd w:val="0"/>
        <w:spacing w:line="480" w:lineRule="auto"/>
        <w:jc w:val="both"/>
        <w:rPr>
          <w:b/>
          <w:color w:val="000000"/>
          <w:u w:val="single"/>
        </w:rPr>
      </w:pPr>
      <w:r w:rsidRPr="00EB70D7">
        <w:rPr>
          <w:b/>
          <w:color w:val="000000"/>
          <w:u w:val="single"/>
        </w:rPr>
        <w:t>Cognitive Control</w:t>
      </w:r>
      <w:r w:rsidR="00815A5E" w:rsidRPr="00EB70D7">
        <w:rPr>
          <w:b/>
          <w:color w:val="000000"/>
          <w:u w:val="single"/>
        </w:rPr>
        <w:t>:</w:t>
      </w:r>
      <w:r w:rsidRPr="00EB70D7">
        <w:rPr>
          <w:b/>
          <w:color w:val="000000"/>
          <w:u w:val="single"/>
        </w:rPr>
        <w:t xml:space="preserve"> </w:t>
      </w:r>
      <w:r w:rsidR="00815A5E" w:rsidRPr="00EB70D7">
        <w:rPr>
          <w:b/>
          <w:color w:val="000000"/>
          <w:u w:val="single"/>
        </w:rPr>
        <w:t>a ‘b</w:t>
      </w:r>
      <w:r w:rsidRPr="00EB70D7">
        <w:rPr>
          <w:b/>
          <w:color w:val="000000"/>
          <w:u w:val="single"/>
        </w:rPr>
        <w:t xml:space="preserve">ilingual </w:t>
      </w:r>
      <w:r w:rsidR="00815A5E" w:rsidRPr="00EB70D7">
        <w:rPr>
          <w:b/>
          <w:color w:val="000000"/>
          <w:u w:val="single"/>
        </w:rPr>
        <w:t>advantage’?</w:t>
      </w:r>
    </w:p>
    <w:p w14:paraId="37051F9E" w14:textId="2D5598D9" w:rsidR="00465589" w:rsidRPr="00EB70D7" w:rsidRDefault="00465589" w:rsidP="00F8404D">
      <w:pPr>
        <w:widowControl w:val="0"/>
        <w:autoSpaceDE w:val="0"/>
        <w:autoSpaceDN w:val="0"/>
        <w:adjustRightInd w:val="0"/>
        <w:spacing w:line="480" w:lineRule="auto"/>
        <w:ind w:firstLine="720"/>
        <w:jc w:val="both"/>
        <w:rPr>
          <w:color w:val="000000"/>
        </w:rPr>
      </w:pPr>
      <w:r w:rsidRPr="00EB70D7">
        <w:rPr>
          <w:color w:val="000000"/>
        </w:rPr>
        <w:t xml:space="preserve">While </w:t>
      </w:r>
      <w:r w:rsidR="00915FAA" w:rsidRPr="00EB70D7">
        <w:rPr>
          <w:color w:val="000000"/>
        </w:rPr>
        <w:t>extensive evidence exists to</w:t>
      </w:r>
      <w:r w:rsidRPr="00EB70D7">
        <w:rPr>
          <w:color w:val="000000"/>
        </w:rPr>
        <w:t xml:space="preserve"> support a ‘bilingual advantage’ in cognitive control</w:t>
      </w:r>
      <w:r w:rsidR="00915FAA" w:rsidRPr="00EB70D7">
        <w:rPr>
          <w:color w:val="000000"/>
        </w:rPr>
        <w:t xml:space="preserve">, </w:t>
      </w:r>
      <w:r w:rsidR="00EB70D7">
        <w:rPr>
          <w:color w:val="000000"/>
        </w:rPr>
        <w:t xml:space="preserve">certain researchers have called into question this advantage. Therefore, </w:t>
      </w:r>
      <w:r w:rsidR="0059359E" w:rsidRPr="00EB70D7">
        <w:rPr>
          <w:color w:val="000000"/>
        </w:rPr>
        <w:t xml:space="preserve">the population still affords several questions to psycholinguists regarding </w:t>
      </w:r>
      <w:r w:rsidR="002C28D2" w:rsidRPr="00EB70D7">
        <w:rPr>
          <w:color w:val="000000"/>
        </w:rPr>
        <w:t xml:space="preserve">exactly </w:t>
      </w:r>
      <w:r w:rsidR="0059359E" w:rsidRPr="00EB70D7">
        <w:rPr>
          <w:i/>
          <w:color w:val="000000"/>
        </w:rPr>
        <w:t>how</w:t>
      </w:r>
      <w:r w:rsidR="00EB70D7">
        <w:rPr>
          <w:color w:val="000000"/>
        </w:rPr>
        <w:t xml:space="preserve"> a</w:t>
      </w:r>
      <w:r w:rsidR="0059359E" w:rsidRPr="00EB70D7">
        <w:rPr>
          <w:color w:val="000000"/>
        </w:rPr>
        <w:t xml:space="preserve"> bilingual advantage might tra</w:t>
      </w:r>
      <w:r w:rsidR="00151659" w:rsidRPr="00EB70D7">
        <w:rPr>
          <w:color w:val="000000"/>
        </w:rPr>
        <w:t xml:space="preserve">nscend into sentence processing, especially provided that </w:t>
      </w:r>
      <w:r w:rsidR="0059359E" w:rsidRPr="00EB70D7">
        <w:rPr>
          <w:color w:val="000000"/>
        </w:rPr>
        <w:t>much of the work on ‘bilingual advantages’</w:t>
      </w:r>
      <w:r w:rsidR="00151659" w:rsidRPr="00EB70D7">
        <w:rPr>
          <w:color w:val="000000"/>
        </w:rPr>
        <w:t xml:space="preserve"> considers</w:t>
      </w:r>
      <w:r w:rsidR="0059359E" w:rsidRPr="00EB70D7">
        <w:rPr>
          <w:color w:val="000000"/>
        </w:rPr>
        <w:t xml:space="preserve"> non-linguistic constructs</w:t>
      </w:r>
      <w:r w:rsidR="002C28D2" w:rsidRPr="00EB70D7">
        <w:rPr>
          <w:color w:val="000000"/>
        </w:rPr>
        <w:t>.</w:t>
      </w:r>
    </w:p>
    <w:p w14:paraId="38BCE865" w14:textId="38DB6F3D" w:rsidR="00EC0C37" w:rsidRPr="00EB70D7" w:rsidRDefault="00EC0C37" w:rsidP="00F8404D">
      <w:pPr>
        <w:widowControl w:val="0"/>
        <w:autoSpaceDE w:val="0"/>
        <w:autoSpaceDN w:val="0"/>
        <w:adjustRightInd w:val="0"/>
        <w:spacing w:line="480" w:lineRule="auto"/>
        <w:jc w:val="both"/>
        <w:rPr>
          <w:b/>
          <w:color w:val="000000"/>
        </w:rPr>
      </w:pPr>
      <w:r w:rsidRPr="00EB70D7">
        <w:rPr>
          <w:b/>
          <w:color w:val="000000"/>
        </w:rPr>
        <w:t xml:space="preserve">Bilingualism and </w:t>
      </w:r>
      <w:r w:rsidR="00C733C4" w:rsidRPr="00EB70D7">
        <w:rPr>
          <w:b/>
          <w:color w:val="000000"/>
        </w:rPr>
        <w:t>Cognitive Individual</w:t>
      </w:r>
      <w:r w:rsidRPr="00EB70D7">
        <w:rPr>
          <w:b/>
          <w:color w:val="000000"/>
        </w:rPr>
        <w:t xml:space="preserve"> Differences</w:t>
      </w:r>
    </w:p>
    <w:p w14:paraId="1806749C" w14:textId="595DAB44" w:rsidR="00C733C4" w:rsidRPr="00954429" w:rsidRDefault="00C733C4" w:rsidP="00F8404D">
      <w:pPr>
        <w:widowControl w:val="0"/>
        <w:autoSpaceDE w:val="0"/>
        <w:autoSpaceDN w:val="0"/>
        <w:adjustRightInd w:val="0"/>
        <w:spacing w:line="480" w:lineRule="auto"/>
        <w:jc w:val="both"/>
      </w:pPr>
      <w:r w:rsidRPr="00EB70D7">
        <w:tab/>
        <w:t xml:space="preserve">Psychological research has revealed that for many populations, the increased use of a certain behavior results in </w:t>
      </w:r>
      <w:r w:rsidR="00151659" w:rsidRPr="00EB70D7">
        <w:t xml:space="preserve">observably </w:t>
      </w:r>
      <w:r w:rsidRPr="00EB70D7">
        <w:t xml:space="preserve">improved skills on similar tasks or </w:t>
      </w:r>
      <w:r w:rsidR="00151659" w:rsidRPr="00EB70D7">
        <w:t xml:space="preserve">in observable differences </w:t>
      </w:r>
      <w:r w:rsidR="00151659" w:rsidRPr="00EB70D7">
        <w:lastRenderedPageBreak/>
        <w:t xml:space="preserve">in </w:t>
      </w:r>
      <w:r w:rsidRPr="00EB70D7">
        <w:t>associated brain structure</w:t>
      </w:r>
      <w:r w:rsidR="00151659" w:rsidRPr="00EB70D7">
        <w:t>s</w:t>
      </w:r>
      <w:r w:rsidRPr="00EB70D7">
        <w:t xml:space="preserve">. For example, architects outperform non-architects on tasks evaluating </w:t>
      </w:r>
      <w:proofErr w:type="spellStart"/>
      <w:r w:rsidRPr="00EB70D7">
        <w:t>visuo</w:t>
      </w:r>
      <w:proofErr w:type="spellEnd"/>
      <w:r w:rsidRPr="00EB70D7">
        <w:t xml:space="preserve">-spatial ability </w:t>
      </w:r>
      <w:sdt>
        <w:sdtPr>
          <w:rPr>
            <w:color w:val="000000"/>
          </w:rPr>
          <w:alias w:val="RefME Citation"/>
          <w:tag w:val="7955076935461"/>
          <w:id w:val="797503269"/>
          <w15:appearance w15:val="hidden"/>
          <w15:webExtensionLinked/>
        </w:sdtPr>
        <w:sdtEndPr/>
        <w:sdtContent>
          <w:sdt>
            <w:sdtPr>
              <w:rPr>
                <w:color w:val="000000"/>
              </w:rPr>
              <w:alias w:val="RefME Citation"/>
              <w:tag w:val="000007955076935461"/>
              <w:id w:val="650414604"/>
              <w:showingPlcHdr/>
              <w15:appearance w15:val="hidden"/>
            </w:sdtPr>
            <w:sdtEndPr/>
            <w:sdtContent>
              <w:r w:rsidRPr="00EB70D7">
                <w:rPr>
                  <w:color w:val="000000"/>
                </w:rPr>
                <w:t>(Salthouse &amp; Mitchell, 1990)</w:t>
              </w:r>
            </w:sdtContent>
          </w:sdt>
        </w:sdtContent>
      </w:sdt>
      <w:r w:rsidR="002C28D2" w:rsidRPr="00EB70D7">
        <w:t>,</w:t>
      </w:r>
      <w:r w:rsidR="00151659" w:rsidRPr="00EB70D7">
        <w:t xml:space="preserve"> and video game playing has been </w:t>
      </w:r>
      <w:r w:rsidRPr="00EB70D7">
        <w:t xml:space="preserve">correlated to heightened modification of perceptual-motor ability </w:t>
      </w:r>
      <w:sdt>
        <w:sdtPr>
          <w:rPr>
            <w:color w:val="000000"/>
          </w:rPr>
          <w:alias w:val="RefME Citation"/>
          <w:tag w:val="174430833314759"/>
          <w:id w:val="-673477689"/>
          <w15:appearance w15:val="hidden"/>
          <w15:webExtensionLinked/>
        </w:sdtPr>
        <w:sdtEndPr/>
        <w:sdtContent>
          <w:sdt>
            <w:sdtPr>
              <w:rPr>
                <w:color w:val="000000"/>
              </w:rPr>
              <w:alias w:val="RefME Citation"/>
              <w:tag w:val="00000174430833314759"/>
              <w:id w:val="-1294676919"/>
              <w:showingPlcHdr/>
              <w15:appearance w15:val="hidden"/>
            </w:sdtPr>
            <w:sdtEndPr/>
            <w:sdtContent>
              <w:r w:rsidRPr="00EB70D7">
                <w:rPr>
                  <w:color w:val="000000"/>
                </w:rPr>
                <w:t>(Abutalebi et al., 2012)</w:t>
              </w:r>
            </w:sdtContent>
          </w:sdt>
        </w:sdtContent>
      </w:sdt>
      <w:r w:rsidRPr="00EB70D7">
        <w:t>. Just as video-gamers and architects serve as easily identifiable population distinc</w:t>
      </w:r>
      <w:r w:rsidR="00B15C8D" w:rsidRPr="00EB70D7">
        <w:t xml:space="preserve">tions, so too is the bilingual. Although ‘architect’ proves to be a much simpler population to isolate, </w:t>
      </w:r>
      <w:r w:rsidRPr="00EB70D7">
        <w:t xml:space="preserve">psychologists and psycholinguists have shown </w:t>
      </w:r>
      <w:r w:rsidR="00B15C8D" w:rsidRPr="00EB70D7">
        <w:t xml:space="preserve">that bilinguals </w:t>
      </w:r>
      <w:r w:rsidRPr="00EB70D7">
        <w:t xml:space="preserve">differ from </w:t>
      </w:r>
      <w:r w:rsidR="00B15C8D" w:rsidRPr="00EB70D7">
        <w:t xml:space="preserve">their </w:t>
      </w:r>
      <w:r w:rsidRPr="00EB70D7">
        <w:t>monolingual counterparts in many different facets, both physiologically and behaviorally</w:t>
      </w:r>
      <w:r w:rsidR="00B15C8D" w:rsidRPr="00EB70D7">
        <w:t xml:space="preserve"> (Bialystok, 2008).</w:t>
      </w:r>
    </w:p>
    <w:p w14:paraId="34493EDE" w14:textId="29280977" w:rsidR="00A94A43" w:rsidRDefault="00C733C4" w:rsidP="00F8404D">
      <w:pPr>
        <w:widowControl w:val="0"/>
        <w:autoSpaceDE w:val="0"/>
        <w:autoSpaceDN w:val="0"/>
        <w:adjustRightInd w:val="0"/>
        <w:spacing w:line="480" w:lineRule="auto"/>
        <w:ind w:firstLine="720"/>
        <w:jc w:val="both"/>
      </w:pPr>
      <w:r>
        <w:t xml:space="preserve">One reality of </w:t>
      </w:r>
      <w:r w:rsidR="00CB703C">
        <w:t>the bilingual that distinguishes him from his monolingual peer</w:t>
      </w:r>
      <w:r>
        <w:t xml:space="preserve"> is the consistent need to suppress one language according to the context. </w:t>
      </w:r>
      <w:r w:rsidR="00CB703C">
        <w:t>The</w:t>
      </w:r>
      <w:r>
        <w:t xml:space="preserve"> bilingual does not separate the mental lexicons and grammars</w:t>
      </w:r>
      <w:r w:rsidR="00CB703C">
        <w:t>, but rather both are active during any language use (Kroll &amp; de Groot, 1997). This perpetual activation was</w:t>
      </w:r>
      <w:r w:rsidR="00F904C8">
        <w:t xml:space="preserve"> the subject of Green’s (1998) Inhibitory Control </w:t>
      </w:r>
      <w:r w:rsidR="00DB08A3">
        <w:t xml:space="preserve">(IC) </w:t>
      </w:r>
      <w:r w:rsidR="00F904C8">
        <w:t>m</w:t>
      </w:r>
      <w:r w:rsidR="00CB703C">
        <w:t>odel of bilingual language processing</w:t>
      </w:r>
      <w:r>
        <w:t xml:space="preserve">, </w:t>
      </w:r>
      <w:r w:rsidR="00CB703C">
        <w:t>and has been</w:t>
      </w:r>
      <w:r w:rsidR="008B6692">
        <w:t xml:space="preserve"> attested in behavioral studies </w:t>
      </w:r>
      <w:r w:rsidR="00CB703C" w:rsidRPr="008B6692">
        <w:t>(</w:t>
      </w:r>
      <w:r w:rsidR="008B6692">
        <w:t xml:space="preserve">e.g. </w:t>
      </w:r>
      <w:r w:rsidR="00CB703C" w:rsidRPr="008B6692">
        <w:t>Kroll &amp; Bialystok, 2013;</w:t>
      </w:r>
      <w:r w:rsidR="008B6692" w:rsidRPr="008B6692">
        <w:t xml:space="preserve"> Kroll &amp; </w:t>
      </w:r>
      <w:proofErr w:type="spellStart"/>
      <w:r w:rsidR="008B6692" w:rsidRPr="008B6692">
        <w:t>Sunderman</w:t>
      </w:r>
      <w:proofErr w:type="spellEnd"/>
      <w:r w:rsidR="008B6692" w:rsidRPr="008B6692">
        <w:t>, 2005</w:t>
      </w:r>
      <w:r w:rsidR="00CB703C" w:rsidRPr="008B6692">
        <w:t>);</w:t>
      </w:r>
      <w:r w:rsidR="00CB703C">
        <w:t xml:space="preserve"> imaging studies </w:t>
      </w:r>
      <w:r w:rsidR="008B6692">
        <w:t xml:space="preserve">(e.g. </w:t>
      </w:r>
      <w:proofErr w:type="spellStart"/>
      <w:r w:rsidR="005B34F2">
        <w:t>Abutalebi</w:t>
      </w:r>
      <w:proofErr w:type="spellEnd"/>
      <w:r w:rsidR="005B34F2">
        <w:t xml:space="preserve"> et al, 2012</w:t>
      </w:r>
      <w:r w:rsidR="00CB703C">
        <w:t>); and patient data (</w:t>
      </w:r>
      <w:r w:rsidR="008B6692">
        <w:t xml:space="preserve">e.g. </w:t>
      </w:r>
      <w:proofErr w:type="spellStart"/>
      <w:r w:rsidR="008B6692">
        <w:t>Abutalebi</w:t>
      </w:r>
      <w:proofErr w:type="spellEnd"/>
      <w:r w:rsidR="008B6692">
        <w:t xml:space="preserve">, </w:t>
      </w:r>
      <w:proofErr w:type="spellStart"/>
      <w:r w:rsidR="008B6692">
        <w:t>Miozzo</w:t>
      </w:r>
      <w:proofErr w:type="spellEnd"/>
      <w:r w:rsidR="008B6692">
        <w:t xml:space="preserve"> &amp; </w:t>
      </w:r>
      <w:proofErr w:type="spellStart"/>
      <w:r w:rsidR="008B6692">
        <w:t>Cappa</w:t>
      </w:r>
      <w:proofErr w:type="spellEnd"/>
      <w:r w:rsidR="008B6692">
        <w:t>, 2000)</w:t>
      </w:r>
      <w:r w:rsidR="00CB703C">
        <w:t xml:space="preserve">. </w:t>
      </w:r>
    </w:p>
    <w:p w14:paraId="10FA1B1E" w14:textId="350882BF" w:rsidR="00551F02" w:rsidRDefault="00C733C4" w:rsidP="00F8404D">
      <w:pPr>
        <w:widowControl w:val="0"/>
        <w:autoSpaceDE w:val="0"/>
        <w:autoSpaceDN w:val="0"/>
        <w:adjustRightInd w:val="0"/>
        <w:spacing w:line="480" w:lineRule="auto"/>
        <w:ind w:firstLine="720"/>
        <w:jc w:val="both"/>
      </w:pPr>
      <w:r w:rsidRPr="00F21E8D">
        <w:t xml:space="preserve">Within Green’s </w:t>
      </w:r>
      <w:sdt>
        <w:sdtPr>
          <w:rPr>
            <w:color w:val="000000"/>
          </w:rPr>
          <w:alias w:val="RefME Citation"/>
          <w:tag w:val="9348222901465"/>
          <w:id w:val="-1920901927"/>
          <w15:appearance w15:val="hidden"/>
          <w15:webExtensionLinked/>
        </w:sdtPr>
        <w:sdtEndPr/>
        <w:sdtContent>
          <w:sdt>
            <w:sdtPr>
              <w:rPr>
                <w:color w:val="000000"/>
              </w:rPr>
              <w:alias w:val="RefME Citation"/>
              <w:tag w:val="000004094060437953"/>
              <w:id w:val="1856920895"/>
              <w:showingPlcHdr/>
              <w15:appearance w15:val="hidden"/>
            </w:sdtPr>
            <w:sdtEndPr/>
            <w:sdtContent>
              <w:r w:rsidRPr="00F21E8D">
                <w:rPr>
                  <w:color w:val="000000"/>
                </w:rPr>
                <w:t>(1998)</w:t>
              </w:r>
            </w:sdtContent>
          </w:sdt>
        </w:sdtContent>
      </w:sdt>
      <w:r w:rsidRPr="00F21E8D">
        <w:t xml:space="preserve"> </w:t>
      </w:r>
      <w:r w:rsidR="00DB08A3" w:rsidRPr="00F21E8D">
        <w:t>IC</w:t>
      </w:r>
      <w:r w:rsidR="00F904C8" w:rsidRPr="00F21E8D">
        <w:t xml:space="preserve"> m</w:t>
      </w:r>
      <w:r w:rsidRPr="00F21E8D">
        <w:t xml:space="preserve">odel, the competitor is suppressed by </w:t>
      </w:r>
      <w:r w:rsidR="00CB703C" w:rsidRPr="00F21E8D">
        <w:t>inhibitory</w:t>
      </w:r>
      <w:r w:rsidRPr="00F21E8D">
        <w:t xml:space="preserve"> control </w:t>
      </w:r>
      <w:r w:rsidR="00A94A43" w:rsidRPr="00F21E8D">
        <w:t xml:space="preserve">(or cognitive control). </w:t>
      </w:r>
      <w:r w:rsidR="002C28D2" w:rsidRPr="00F21E8D">
        <w:t>G</w:t>
      </w:r>
      <w:r w:rsidRPr="00F21E8D">
        <w:t xml:space="preserve">iven two competing forms, the salient but contextually-infelicitous form is suppressed by </w:t>
      </w:r>
      <w:r w:rsidR="00A94A43" w:rsidRPr="00F21E8D">
        <w:t>cognitive control</w:t>
      </w:r>
      <w:r w:rsidRPr="00F21E8D">
        <w:t xml:space="preserve"> while the desired form is promoted. This model and much of the early research that followed investigated whether this constant activation of </w:t>
      </w:r>
      <w:r w:rsidR="00A94A43" w:rsidRPr="00F21E8D">
        <w:t>cognitive control</w:t>
      </w:r>
      <w:r w:rsidRPr="00F21E8D">
        <w:t xml:space="preserve"> led to improved performance of bil</w:t>
      </w:r>
      <w:r w:rsidR="00A94A43" w:rsidRPr="00F21E8D">
        <w:t xml:space="preserve">inguals on nonlinguistic tasks, based on the idea that </w:t>
      </w:r>
      <w:r w:rsidRPr="00F21E8D">
        <w:t xml:space="preserve">consistent use of cognitive control </w:t>
      </w:r>
      <w:r w:rsidR="00A94A43" w:rsidRPr="00F21E8D">
        <w:t xml:space="preserve">would </w:t>
      </w:r>
      <w:r w:rsidRPr="00F21E8D">
        <w:t>lea</w:t>
      </w:r>
      <w:r w:rsidR="00A94A43" w:rsidRPr="00F21E8D">
        <w:t>d to more apt cognitive control</w:t>
      </w:r>
      <w:r w:rsidR="00472F6C">
        <w:t xml:space="preserve"> </w:t>
      </w:r>
      <w:r w:rsidR="00472F6C" w:rsidRPr="00F21E8D">
        <w:t>(see Bialystok, 2008,</w:t>
      </w:r>
      <w:r w:rsidR="00472F6C" w:rsidRPr="00F21E8D">
        <w:rPr>
          <w:color w:val="000000"/>
        </w:rPr>
        <w:t xml:space="preserve"> </w:t>
      </w:r>
      <w:r w:rsidR="00472F6C" w:rsidRPr="00F21E8D">
        <w:t>for a review)</w:t>
      </w:r>
      <w:r w:rsidR="00A94A43" w:rsidRPr="00F21E8D">
        <w:t xml:space="preserve">. This </w:t>
      </w:r>
      <w:r w:rsidRPr="00F21E8D">
        <w:t xml:space="preserve">would become known as the </w:t>
      </w:r>
      <w:r w:rsidR="00A94A43" w:rsidRPr="00F21E8D">
        <w:t>‘</w:t>
      </w:r>
      <w:r w:rsidRPr="00F21E8D">
        <w:t>bilingual advantage</w:t>
      </w:r>
      <w:r w:rsidR="00A94A43" w:rsidRPr="00F21E8D">
        <w:t>’</w:t>
      </w:r>
      <w:r w:rsidRPr="00F21E8D">
        <w:t xml:space="preserve">. </w:t>
      </w:r>
      <w:r w:rsidR="00A94A43" w:rsidRPr="00F21E8D">
        <w:t>B</w:t>
      </w:r>
      <w:r w:rsidRPr="00F21E8D">
        <w:t>ilingual advantage</w:t>
      </w:r>
      <w:r w:rsidR="00A94A43" w:rsidRPr="00F21E8D">
        <w:t>s have</w:t>
      </w:r>
      <w:r w:rsidRPr="00F21E8D">
        <w:t xml:space="preserve"> subsequently been attested through neuroimaging and behavioral studies. </w:t>
      </w:r>
      <w:r w:rsidRPr="00472F6C">
        <w:t xml:space="preserve">In neuroimaging, larger gray matter volume has been observed in brain areas that serve executive functioning </w:t>
      </w:r>
      <w:sdt>
        <w:sdtPr>
          <w:rPr>
            <w:color w:val="000000"/>
          </w:rPr>
          <w:alias w:val="RefME Citation"/>
          <w:tag w:val="172542713412075"/>
          <w:id w:val="992229867"/>
          <w15:appearance w15:val="hidden"/>
          <w15:webExtensionLinked/>
        </w:sdtPr>
        <w:sdtEndPr/>
        <w:sdtContent>
          <w:sdt>
            <w:sdtPr>
              <w:rPr>
                <w:color w:val="000000"/>
              </w:rPr>
              <w:alias w:val="RefME Citation"/>
              <w:tag w:val="00000172542713412075"/>
              <w:id w:val="852695564"/>
              <w:showingPlcHdr/>
              <w15:appearance w15:val="hidden"/>
            </w:sdtPr>
            <w:sdtEndPr/>
            <w:sdtContent>
              <w:r w:rsidRPr="00472F6C">
                <w:rPr>
                  <w:color w:val="000000"/>
                </w:rPr>
                <w:t>(Olulade et al., 2015)</w:t>
              </w:r>
            </w:sdtContent>
          </w:sdt>
        </w:sdtContent>
      </w:sdt>
      <w:r w:rsidRPr="00472F6C">
        <w:t xml:space="preserve">. </w:t>
      </w:r>
      <w:r w:rsidRPr="00472F6C">
        <w:lastRenderedPageBreak/>
        <w:t xml:space="preserve">Likewise, the </w:t>
      </w:r>
      <w:r w:rsidR="00A424FF">
        <w:t>ACC</w:t>
      </w:r>
      <w:r w:rsidR="00AF7AB2" w:rsidRPr="00472F6C">
        <w:t xml:space="preserve"> and the LIFG, both</w:t>
      </w:r>
      <w:r w:rsidRPr="00472F6C">
        <w:t xml:space="preserve"> neural structure</w:t>
      </w:r>
      <w:r w:rsidR="00AF7AB2" w:rsidRPr="00472F6C">
        <w:t>s</w:t>
      </w:r>
      <w:r w:rsidRPr="00472F6C">
        <w:t xml:space="preserve"> involved in conflict </w:t>
      </w:r>
      <w:r w:rsidR="00551F02" w:rsidRPr="00472F6C">
        <w:t xml:space="preserve">detection and </w:t>
      </w:r>
      <w:r w:rsidRPr="00472F6C">
        <w:t>resolution, the activation of which correlates to poorer pe</w:t>
      </w:r>
      <w:r w:rsidR="002C28D2" w:rsidRPr="00472F6C">
        <w:t>rformance on conflict tasks, have</w:t>
      </w:r>
      <w:r w:rsidRPr="00472F6C">
        <w:t xml:space="preserve"> been observed to be activated more by monolinguals </w:t>
      </w:r>
      <w:r w:rsidR="00A94A43" w:rsidRPr="00472F6C">
        <w:t xml:space="preserve">than by bilinguals when </w:t>
      </w:r>
      <w:r w:rsidRPr="00472F6C">
        <w:t xml:space="preserve">performing </w:t>
      </w:r>
      <w:r w:rsidR="00A94A43" w:rsidRPr="00472F6C">
        <w:t xml:space="preserve">high-conflict </w:t>
      </w:r>
      <w:r w:rsidRPr="00472F6C">
        <w:t>tasks</w:t>
      </w:r>
      <w:r w:rsidR="002C28D2" w:rsidRPr="00472F6C">
        <w:t xml:space="preserve"> (</w:t>
      </w:r>
      <w:proofErr w:type="spellStart"/>
      <w:r w:rsidR="002C28D2" w:rsidRPr="00472F6C">
        <w:t>Abutalebi</w:t>
      </w:r>
      <w:proofErr w:type="spellEnd"/>
      <w:r w:rsidR="002C28D2" w:rsidRPr="00472F6C">
        <w:t xml:space="preserve"> et al., 2012, </w:t>
      </w:r>
      <w:r w:rsidRPr="00472F6C">
        <w:t xml:space="preserve"> </w:t>
      </w:r>
      <w:sdt>
        <w:sdtPr>
          <w:rPr>
            <w:color w:val="000000"/>
          </w:rPr>
          <w:alias w:val="RefME Citation"/>
          <w:tag w:val="2113421888669"/>
          <w:id w:val="297979037"/>
          <w15:appearance w15:val="hidden"/>
          <w15:webExtensionLinked/>
        </w:sdtPr>
        <w:sdtEndPr/>
        <w:sdtContent>
          <w:proofErr w:type="spellStart"/>
          <w:r w:rsidR="00AF7AB2" w:rsidRPr="00472F6C">
            <w:rPr>
              <w:color w:val="000000"/>
            </w:rPr>
            <w:t>Abutalebi</w:t>
          </w:r>
          <w:proofErr w:type="spellEnd"/>
          <w:r w:rsidR="00AF7AB2" w:rsidRPr="00472F6C">
            <w:rPr>
              <w:color w:val="000000"/>
            </w:rPr>
            <w:t>, 2008)</w:t>
          </w:r>
        </w:sdtContent>
      </w:sdt>
      <w:r w:rsidR="002C28D2" w:rsidRPr="00472F6C">
        <w:t xml:space="preserve">. </w:t>
      </w:r>
      <w:r w:rsidR="00A94A43" w:rsidRPr="00472F6C">
        <w:t>Likewise, a large effect-</w:t>
      </w:r>
      <w:r w:rsidRPr="00472F6C">
        <w:t>size was observed in a meta-analysis conducted by</w:t>
      </w:r>
      <w:r w:rsidR="00DE299E">
        <w:t xml:space="preserve"> </w:t>
      </w:r>
      <w:proofErr w:type="spellStart"/>
      <w:r w:rsidR="00DE299E">
        <w:t>Adesope</w:t>
      </w:r>
      <w:proofErr w:type="spellEnd"/>
      <w:r w:rsidR="00DE299E">
        <w:t xml:space="preserve">, Lavin, Thompson and Ungerleider </w:t>
      </w:r>
      <w:r w:rsidR="00A94A43" w:rsidRPr="00472F6C">
        <w:t>(2010)</w:t>
      </w:r>
      <w:r w:rsidRPr="00472F6C">
        <w:t>, comparing attentional control of monolingual and bilingual populations, which suggest</w:t>
      </w:r>
      <w:r w:rsidR="002C28D2" w:rsidRPr="00472F6C">
        <w:t>s</w:t>
      </w:r>
      <w:r w:rsidRPr="00472F6C">
        <w:t xml:space="preserve"> a</w:t>
      </w:r>
      <w:r w:rsidR="002C28D2" w:rsidRPr="00472F6C">
        <w:t>nother</w:t>
      </w:r>
      <w:r w:rsidRPr="00472F6C">
        <w:t xml:space="preserve"> bilingual advantage</w:t>
      </w:r>
      <w:r w:rsidR="002C28D2" w:rsidRPr="00472F6C">
        <w:t xml:space="preserve"> in attentional control</w:t>
      </w:r>
      <w:r w:rsidR="006B1B8E" w:rsidRPr="00472F6C">
        <w:t xml:space="preserve">. </w:t>
      </w:r>
      <w:r w:rsidR="00551F02" w:rsidRPr="00472F6C">
        <w:t xml:space="preserve">In a high-conflict N-back task, </w:t>
      </w:r>
      <w:proofErr w:type="spellStart"/>
      <w:r w:rsidR="00551F02" w:rsidRPr="00472F6C">
        <w:t>Teubner</w:t>
      </w:r>
      <w:proofErr w:type="spellEnd"/>
      <w:r w:rsidR="00551F02" w:rsidRPr="00472F6C">
        <w:t>-Rhodes and colleagues</w:t>
      </w:r>
      <w:r w:rsidR="004B57D4" w:rsidRPr="00472F6C">
        <w:t xml:space="preserve"> (2016)</w:t>
      </w:r>
      <w:r w:rsidR="00551F02" w:rsidRPr="00472F6C">
        <w:t xml:space="preserve"> observe more accurate performance by bilinguals regardless of trial type (</w:t>
      </w:r>
      <w:r w:rsidR="004B57D4" w:rsidRPr="00472F6C">
        <w:t xml:space="preserve">lures, targets and fillers), suggesting an advantage </w:t>
      </w:r>
      <w:r w:rsidR="002C28D2" w:rsidRPr="00472F6C">
        <w:t xml:space="preserve">that extends </w:t>
      </w:r>
      <w:r w:rsidR="004B57D4" w:rsidRPr="00472F6C">
        <w:t>beyond c</w:t>
      </w:r>
      <w:r w:rsidR="002C28D2" w:rsidRPr="00472F6C">
        <w:t xml:space="preserve">onflict resolution </w:t>
      </w:r>
      <w:r w:rsidR="004B57D4" w:rsidRPr="00472F6C">
        <w:t>to conflict monitoring</w:t>
      </w:r>
      <w:r w:rsidR="002C28D2" w:rsidRPr="00472F6C">
        <w:t xml:space="preserve">, </w:t>
      </w:r>
      <w:r w:rsidR="00BA3E1C" w:rsidRPr="00472F6C">
        <w:t xml:space="preserve">a cognitive capacity that becomes </w:t>
      </w:r>
      <w:r w:rsidR="002C28D2" w:rsidRPr="00472F6C">
        <w:t xml:space="preserve">especially important </w:t>
      </w:r>
      <w:r w:rsidR="00BA3E1C" w:rsidRPr="00472F6C">
        <w:t xml:space="preserve">in high-conflict contexts </w:t>
      </w:r>
      <w:r w:rsidR="002C28D2" w:rsidRPr="00472F6C">
        <w:t xml:space="preserve">when the need for conflict resolution is decided on a moment-to-moment basis. This </w:t>
      </w:r>
      <w:r w:rsidR="004B57D4" w:rsidRPr="00472F6C">
        <w:t xml:space="preserve">finding </w:t>
      </w:r>
      <w:r w:rsidR="002C28D2" w:rsidRPr="00472F6C">
        <w:t xml:space="preserve">is </w:t>
      </w:r>
      <w:r w:rsidR="004B57D4" w:rsidRPr="00472F6C">
        <w:t>supported by previous findings (</w:t>
      </w:r>
      <w:proofErr w:type="spellStart"/>
      <w:r w:rsidR="004B57D4" w:rsidRPr="00472F6C">
        <w:t>Botvinick</w:t>
      </w:r>
      <w:proofErr w:type="spellEnd"/>
      <w:r w:rsidR="004B57D4" w:rsidRPr="00472F6C">
        <w:t xml:space="preserve"> et</w:t>
      </w:r>
      <w:r w:rsidR="00BA3E1C" w:rsidRPr="00472F6C">
        <w:t xml:space="preserve"> al., 2001; Kerns et al., 2004)</w:t>
      </w:r>
      <w:r w:rsidR="004B57D4" w:rsidRPr="00472F6C">
        <w:t xml:space="preserve">. </w:t>
      </w:r>
      <w:r w:rsidR="007A3DB5" w:rsidRPr="00AD6904">
        <w:rPr>
          <w:highlight w:val="yellow"/>
        </w:rPr>
        <w:t>However, it should be noted that this advantage has not been found to extend to late bilinguals, i.e. classroom learners, whose performance on a flanker task was compared to that of early bilinguals and monolinguals and found not to differ from the monolingual performance</w:t>
      </w:r>
      <w:r w:rsidR="007A3DB5" w:rsidRPr="00472F6C">
        <w:t xml:space="preserve"> (</w:t>
      </w:r>
      <w:proofErr w:type="spellStart"/>
      <w:r w:rsidR="007A3DB5" w:rsidRPr="00472F6C">
        <w:t>Luk</w:t>
      </w:r>
      <w:proofErr w:type="spellEnd"/>
      <w:r w:rsidR="007A3DB5" w:rsidRPr="00472F6C">
        <w:t>, De Sa &amp; Bialystok, 2011</w:t>
      </w:r>
      <w:r w:rsidR="00472F6C">
        <w:t xml:space="preserve">; but compare Torres &amp; </w:t>
      </w:r>
      <w:proofErr w:type="spellStart"/>
      <w:r w:rsidR="00472F6C">
        <w:t>Sanz</w:t>
      </w:r>
      <w:proofErr w:type="spellEnd"/>
      <w:r w:rsidR="00472F6C">
        <w:t>, 2016, who study heritage language bilinguals and find no difference between late bilinguals and heritage learners, addressed further below</w:t>
      </w:r>
      <w:r w:rsidR="007A3DB5" w:rsidRPr="00472F6C">
        <w:t>).</w:t>
      </w:r>
      <w:r w:rsidR="007A3DB5">
        <w:t xml:space="preserve"> </w:t>
      </w:r>
    </w:p>
    <w:p w14:paraId="63C6DDC0" w14:textId="0FF735FA" w:rsidR="00F36293" w:rsidRDefault="00107287" w:rsidP="00F8404D">
      <w:pPr>
        <w:widowControl w:val="0"/>
        <w:autoSpaceDE w:val="0"/>
        <w:autoSpaceDN w:val="0"/>
        <w:adjustRightInd w:val="0"/>
        <w:spacing w:line="480" w:lineRule="auto"/>
        <w:ind w:firstLine="720"/>
        <w:jc w:val="both"/>
      </w:pPr>
      <w:r>
        <w:t>As far as</w:t>
      </w:r>
      <w:r w:rsidR="00884BE6">
        <w:t xml:space="preserve"> linguistic development, bilingualism has </w:t>
      </w:r>
      <w:r w:rsidR="00472F6C">
        <w:t xml:space="preserve">also </w:t>
      </w:r>
      <w:r w:rsidR="00884BE6">
        <w:t>been connected to</w:t>
      </w:r>
      <w:r w:rsidR="00BA3E1C">
        <w:t xml:space="preserve"> certain ‘disadvantages’, including</w:t>
      </w:r>
      <w:r w:rsidR="00884BE6">
        <w:t xml:space="preserve"> decreased vocabulary size in </w:t>
      </w:r>
      <w:r w:rsidR="00472F6C">
        <w:t xml:space="preserve">one </w:t>
      </w:r>
      <w:r w:rsidR="00BA3E1C">
        <w:t>language</w:t>
      </w:r>
      <w:r w:rsidR="00884BE6">
        <w:t xml:space="preserve"> (e.g. comparing English vocabulary size of monolingual English speakers and bilingual speakers who speak English and another language)</w:t>
      </w:r>
      <w:r w:rsidR="008B6692">
        <w:t xml:space="preserve"> (Bialystok, </w:t>
      </w:r>
      <w:proofErr w:type="spellStart"/>
      <w:r w:rsidR="008B6692">
        <w:t>Luk</w:t>
      </w:r>
      <w:proofErr w:type="spellEnd"/>
      <w:r w:rsidR="008B6692">
        <w:t xml:space="preserve">, </w:t>
      </w:r>
      <w:proofErr w:type="spellStart"/>
      <w:r w:rsidR="008B6692">
        <w:t>Peets</w:t>
      </w:r>
      <w:proofErr w:type="spellEnd"/>
      <w:r w:rsidR="008B6692">
        <w:t xml:space="preserve"> &amp; Yang, 2009; Bialystok &amp; </w:t>
      </w:r>
      <w:proofErr w:type="spellStart"/>
      <w:r w:rsidR="008B6692">
        <w:t>Luk</w:t>
      </w:r>
      <w:proofErr w:type="spellEnd"/>
      <w:r w:rsidR="008B6692">
        <w:t>, 2011)</w:t>
      </w:r>
      <w:r w:rsidR="00884BE6">
        <w:t xml:space="preserve">; slower lexical access in picture-naming tasks </w:t>
      </w:r>
      <w:sdt>
        <w:sdtPr>
          <w:rPr>
            <w:color w:val="000000"/>
          </w:rPr>
          <w:alias w:val="RefME Citation"/>
          <w:tag w:val="5020912326981"/>
          <w:id w:val="95557957"/>
          <w15:appearance w15:val="hidden"/>
          <w15:webExtensionLinked/>
        </w:sdtPr>
        <w:sdtEndPr/>
        <w:sdtContent>
          <w:sdt>
            <w:sdtPr>
              <w:rPr>
                <w:color w:val="000000"/>
              </w:rPr>
              <w:alias w:val="RefME Citation"/>
              <w:tag w:val="000005020912326981"/>
              <w:id w:val="686335299"/>
              <w:showingPlcHdr/>
              <w15:appearance w15:val="hidden"/>
            </w:sdtPr>
            <w:sdtEndPr/>
            <w:sdtContent>
              <w:r w:rsidR="00884BE6" w:rsidRPr="00E74A13">
                <w:rPr>
                  <w:color w:val="000000"/>
                </w:rPr>
                <w:t>(Gollan, Fennema-Notestine, Montoya, &amp; Jernigan, 2007)</w:t>
              </w:r>
            </w:sdtContent>
          </w:sdt>
        </w:sdtContent>
      </w:sdt>
      <w:r w:rsidR="00884BE6" w:rsidRPr="00E74A13">
        <w:t xml:space="preserve"> </w:t>
      </w:r>
      <w:r w:rsidR="00884BE6">
        <w:t xml:space="preserve"> and lexical decision tasks</w:t>
      </w:r>
      <w:r w:rsidR="00884BE6" w:rsidRPr="00217DD6">
        <w:rPr>
          <w:color w:val="000000"/>
        </w:rPr>
        <w:t xml:space="preserve"> </w:t>
      </w:r>
      <w:sdt>
        <w:sdtPr>
          <w:rPr>
            <w:color w:val="000000"/>
          </w:rPr>
          <w:alias w:val="RefME Citation"/>
          <w:tag w:val="000002606968323953"/>
          <w:id w:val="-1012148212"/>
          <w:showingPlcHdr/>
          <w15:appearance w15:val="hidden"/>
        </w:sdtPr>
        <w:sdtEndPr/>
        <w:sdtContent>
          <w:r w:rsidR="00884BE6" w:rsidRPr="00217DD6">
            <w:rPr>
              <w:color w:val="000000"/>
            </w:rPr>
            <w:t>(van Hell &amp; Dijkstra, 2002)</w:t>
          </w:r>
        </w:sdtContent>
      </w:sdt>
      <w:r w:rsidR="00884BE6">
        <w:t xml:space="preserve">; and decreased verbal fluency in semantic (or </w:t>
      </w:r>
      <w:r w:rsidR="00884BE6">
        <w:lastRenderedPageBreak/>
        <w:t xml:space="preserve">categorical) and phonemic </w:t>
      </w:r>
      <w:r w:rsidR="00AE60F3">
        <w:t>(or letter) fluency tasks (e.g</w:t>
      </w:r>
      <w:r w:rsidR="00AE60F3" w:rsidRPr="008B6692">
        <w:t>.</w:t>
      </w:r>
      <w:r w:rsidR="00884BE6" w:rsidRPr="008B6692">
        <w:t xml:space="preserve"> </w:t>
      </w:r>
      <w:r w:rsidR="00884BE6" w:rsidRPr="008B6692">
        <w:rPr>
          <w:lang w:val="es-US"/>
        </w:rPr>
        <w:t>Gollan, Montoya &amp; Werner, 2002;</w:t>
      </w:r>
      <w:r w:rsidR="008B6692" w:rsidRPr="00EA7D87">
        <w:rPr>
          <w:lang w:val="es-US"/>
        </w:rPr>
        <w:t xml:space="preserve"> </w:t>
      </w:r>
      <w:r w:rsidR="008B6692" w:rsidRPr="008B6692">
        <w:rPr>
          <w:lang w:val="es-US"/>
        </w:rPr>
        <w:t>Rosselli et al., 2000</w:t>
      </w:r>
      <w:r w:rsidR="008B6692">
        <w:rPr>
          <w:lang w:val="es-US"/>
        </w:rPr>
        <w:t xml:space="preserve">). </w:t>
      </w:r>
      <w:r w:rsidR="00BA3E1C" w:rsidRPr="00BA3E1C">
        <w:t xml:space="preserve">However, </w:t>
      </w:r>
      <w:r w:rsidR="00BA3E1C">
        <w:t>when bilinguals are</w:t>
      </w:r>
      <w:r w:rsidR="00884BE6" w:rsidRPr="00BA3E1C">
        <w:t xml:space="preserve"> compare</w:t>
      </w:r>
      <w:r w:rsidR="00BA3E1C">
        <w:t>d to monolinguals of equivalent vocabulary size, bilinguals were shown to perform better in this</w:t>
      </w:r>
      <w:r w:rsidR="00884BE6" w:rsidRPr="00BA3E1C">
        <w:t xml:space="preserve"> </w:t>
      </w:r>
      <w:r w:rsidR="00BA3E1C">
        <w:t xml:space="preserve">same task </w:t>
      </w:r>
      <w:sdt>
        <w:sdtPr>
          <w:rPr>
            <w:color w:val="000000"/>
          </w:rPr>
          <w:alias w:val="RefME Citation"/>
          <w:tag w:val="2101104977918"/>
          <w:id w:val="865970174"/>
          <w15:appearance w15:val="hidden"/>
          <w15:webExtensionLinked/>
        </w:sdtPr>
        <w:sdtEndPr/>
        <w:sdtContent>
          <w:sdt>
            <w:sdtPr>
              <w:rPr>
                <w:color w:val="000000"/>
              </w:rPr>
              <w:alias w:val="RefME Citation"/>
              <w:tag w:val="000002101104977918"/>
              <w:id w:val="270601556"/>
              <w:showingPlcHdr/>
              <w15:appearance w15:val="hidden"/>
            </w:sdtPr>
            <w:sdtEndPr/>
            <w:sdtContent>
              <w:r w:rsidR="00884BE6" w:rsidRPr="00E02629">
                <w:rPr>
                  <w:color w:val="000000"/>
                </w:rPr>
                <w:t>(Bialystok, Craik, &amp; Luk, 2008)</w:t>
              </w:r>
            </w:sdtContent>
          </w:sdt>
          <w:r w:rsidR="00BA3E1C">
            <w:rPr>
              <w:color w:val="000000"/>
            </w:rPr>
            <w:t>.</w:t>
          </w:r>
        </w:sdtContent>
      </w:sdt>
      <w:r w:rsidR="00884BE6">
        <w:t xml:space="preserve"> These </w:t>
      </w:r>
      <w:r w:rsidR="00884BE6" w:rsidRPr="008C7F07">
        <w:t>differences</w:t>
      </w:r>
      <w:r w:rsidR="00DB08A3">
        <w:t>, among many observed in the research of Bialystok and colleagues,</w:t>
      </w:r>
      <w:r w:rsidR="00884BE6" w:rsidRPr="008C7F07">
        <w:t xml:space="preserve"> </w:t>
      </w:r>
      <w:r w:rsidR="006B1B8E">
        <w:t>are attributed to</w:t>
      </w:r>
      <w:r w:rsidR="00884BE6" w:rsidRPr="008C7F07">
        <w:t xml:space="preserve"> the perpetual activation of both languages</w:t>
      </w:r>
      <w:r w:rsidR="007A3DB5">
        <w:t xml:space="preserve"> during an e</w:t>
      </w:r>
      <w:r w:rsidR="00252B48">
        <w:t xml:space="preserve">xtended period of </w:t>
      </w:r>
      <w:commentRangeStart w:id="0"/>
      <w:r w:rsidR="00252B48">
        <w:t>time</w:t>
      </w:r>
      <w:commentRangeEnd w:id="0"/>
      <w:r w:rsidR="00AD6904">
        <w:rPr>
          <w:rStyle w:val="CommentReference"/>
          <w:rFonts w:asciiTheme="minorHAnsi" w:eastAsiaTheme="minorEastAsia" w:hAnsiTheme="minorHAnsi" w:cstheme="minorBidi"/>
        </w:rPr>
        <w:commentReference w:id="0"/>
      </w:r>
      <w:r w:rsidR="00252B48">
        <w:t xml:space="preserve"> (compare</w:t>
      </w:r>
      <w:r w:rsidR="007A3DB5">
        <w:t xml:space="preserve"> </w:t>
      </w:r>
      <w:r w:rsidR="00252B48">
        <w:t xml:space="preserve">late bilinguals in </w:t>
      </w:r>
      <w:proofErr w:type="spellStart"/>
      <w:r w:rsidR="007A3DB5">
        <w:t>Luk</w:t>
      </w:r>
      <w:proofErr w:type="spellEnd"/>
      <w:r w:rsidR="007A3DB5">
        <w:t xml:space="preserve"> et al., 2011)</w:t>
      </w:r>
      <w:r w:rsidR="00884BE6" w:rsidRPr="008C7F07">
        <w:t>, thus causing</w:t>
      </w:r>
      <w:r w:rsidR="00773B07">
        <w:t xml:space="preserve"> consistent</w:t>
      </w:r>
      <w:r w:rsidR="00884BE6" w:rsidRPr="008C7F07">
        <w:t xml:space="preserve"> competition </w:t>
      </w:r>
      <w:r w:rsidR="00773B07">
        <w:t xml:space="preserve">and conflict during language use </w:t>
      </w:r>
      <w:r w:rsidR="00884BE6" w:rsidRPr="008C7F07">
        <w:t>between first- and second</w:t>
      </w:r>
      <w:r w:rsidR="00884BE6">
        <w:t xml:space="preserve"> language forms. </w:t>
      </w:r>
    </w:p>
    <w:p w14:paraId="54549267" w14:textId="34E216D1" w:rsidR="00EB7D8D" w:rsidRDefault="00DB08A3" w:rsidP="00F8404D">
      <w:pPr>
        <w:widowControl w:val="0"/>
        <w:autoSpaceDE w:val="0"/>
        <w:autoSpaceDN w:val="0"/>
        <w:adjustRightInd w:val="0"/>
        <w:spacing w:line="480" w:lineRule="auto"/>
        <w:ind w:firstLine="720"/>
        <w:jc w:val="both"/>
      </w:pPr>
      <w:r>
        <w:t xml:space="preserve">However, the research has not always so neatly fit within Green’s IC model. Principle among the critiques are </w:t>
      </w:r>
      <w:proofErr w:type="spellStart"/>
      <w:r w:rsidRPr="00AF245B">
        <w:t>Hilchey</w:t>
      </w:r>
      <w:proofErr w:type="spellEnd"/>
      <w:r w:rsidRPr="00AF245B">
        <w:t xml:space="preserve"> and Klein (2011),</w:t>
      </w:r>
      <w:r>
        <w:t xml:space="preserve"> whose extensive review compiled bilingual research and suggested that these ‘advantages’ are not as all-encompassing as the research may suggest. Often, there is a major effect of time, where bilinguals have an initial advantage </w:t>
      </w:r>
      <w:r w:rsidR="00773B07">
        <w:t xml:space="preserve">on non-linguistic cognitive control tasks </w:t>
      </w:r>
      <w:r>
        <w:t xml:space="preserve">that dissipates after extensive practice </w:t>
      </w:r>
      <w:r w:rsidRPr="00EB7D8D">
        <w:t xml:space="preserve">(e.g. </w:t>
      </w:r>
      <w:r w:rsidR="008B22C1">
        <w:t xml:space="preserve">Costa, Hernández &amp; </w:t>
      </w:r>
      <w:proofErr w:type="spellStart"/>
      <w:r w:rsidR="008B22C1">
        <w:t>Sebastián-Gallés</w:t>
      </w:r>
      <w:proofErr w:type="spellEnd"/>
      <w:r w:rsidR="008B22C1">
        <w:t>,</w:t>
      </w:r>
      <w:r w:rsidR="00EB7D8D" w:rsidRPr="00EB7D8D">
        <w:t xml:space="preserve"> 2008</w:t>
      </w:r>
      <w:r w:rsidRPr="00EB7D8D">
        <w:t>)</w:t>
      </w:r>
      <w:r>
        <w:t xml:space="preserve">. Similarly, </w:t>
      </w:r>
      <w:proofErr w:type="spellStart"/>
      <w:r w:rsidR="00AF245B">
        <w:t>Paap</w:t>
      </w:r>
      <w:proofErr w:type="spellEnd"/>
      <w:r w:rsidR="00AF245B">
        <w:t xml:space="preserve"> and</w:t>
      </w:r>
      <w:r>
        <w:t xml:space="preserve"> Greenberg (2013) found no bilingual advantage in </w:t>
      </w:r>
      <w:r w:rsidR="0058715B">
        <w:t>three executive function tasks. In a later review</w:t>
      </w:r>
      <w:r>
        <w:t xml:space="preserve">, </w:t>
      </w:r>
      <w:r w:rsidR="00EB7D8D">
        <w:t xml:space="preserve">upon </w:t>
      </w:r>
      <w:r>
        <w:t xml:space="preserve">tabulating 76 additional studies that were not considered in </w:t>
      </w:r>
      <w:proofErr w:type="spellStart"/>
      <w:r>
        <w:t>Hilchey</w:t>
      </w:r>
      <w:proofErr w:type="spellEnd"/>
      <w:r>
        <w:t xml:space="preserve"> and Klein’s review, </w:t>
      </w:r>
      <w:proofErr w:type="spellStart"/>
      <w:r w:rsidR="00AF245B">
        <w:t>Paap</w:t>
      </w:r>
      <w:proofErr w:type="spellEnd"/>
      <w:r w:rsidR="00AF245B">
        <w:t>, Johnson and</w:t>
      </w:r>
      <w:r>
        <w:t xml:space="preserve"> </w:t>
      </w:r>
      <w:proofErr w:type="spellStart"/>
      <w:r>
        <w:t>Sawi</w:t>
      </w:r>
      <w:proofErr w:type="spellEnd"/>
      <w:r>
        <w:t xml:space="preserve"> (2014) found that there was a clear tendency to find bilingual advantages </w:t>
      </w:r>
      <w:r w:rsidR="00174D4E">
        <w:t xml:space="preserve">in studies with fewer participants, while null findings were often found regardless of </w:t>
      </w:r>
      <w:r w:rsidR="00174D4E">
        <w:rPr>
          <w:i/>
        </w:rPr>
        <w:t>n</w:t>
      </w:r>
      <w:r w:rsidR="00174D4E">
        <w:t xml:space="preserve">-size. </w:t>
      </w:r>
      <w:r w:rsidR="000D3B2A">
        <w:t xml:space="preserve">However, </w:t>
      </w:r>
      <w:r w:rsidR="000D3B2A" w:rsidRPr="00AD6904">
        <w:rPr>
          <w:highlight w:val="yellow"/>
        </w:rPr>
        <w:t xml:space="preserve">the </w:t>
      </w:r>
      <w:r w:rsidR="004703AC" w:rsidRPr="00AD6904">
        <w:rPr>
          <w:highlight w:val="yellow"/>
        </w:rPr>
        <w:t>task</w:t>
      </w:r>
      <w:r w:rsidR="000D3B2A" w:rsidRPr="00AD6904">
        <w:rPr>
          <w:highlight w:val="yellow"/>
        </w:rPr>
        <w:t xml:space="preserve"> effect obse</w:t>
      </w:r>
      <w:r w:rsidR="00AF245B" w:rsidRPr="00AD6904">
        <w:rPr>
          <w:highlight w:val="yellow"/>
        </w:rPr>
        <w:t xml:space="preserve">rved by </w:t>
      </w:r>
      <w:proofErr w:type="spellStart"/>
      <w:r w:rsidR="00AF245B" w:rsidRPr="00AD6904">
        <w:rPr>
          <w:highlight w:val="yellow"/>
        </w:rPr>
        <w:t>Paap</w:t>
      </w:r>
      <w:proofErr w:type="spellEnd"/>
      <w:r w:rsidR="00AF245B" w:rsidRPr="00AD6904">
        <w:rPr>
          <w:highlight w:val="yellow"/>
        </w:rPr>
        <w:t xml:space="preserve"> and</w:t>
      </w:r>
      <w:r w:rsidR="000D3B2A" w:rsidRPr="00AD6904">
        <w:rPr>
          <w:highlight w:val="yellow"/>
        </w:rPr>
        <w:t xml:space="preserve"> Greenberg (2013)</w:t>
      </w:r>
      <w:r w:rsidR="00EB7D8D" w:rsidRPr="00AD6904">
        <w:rPr>
          <w:highlight w:val="yellow"/>
        </w:rPr>
        <w:t xml:space="preserve"> and the tendency not to find effects in immense </w:t>
      </w:r>
      <w:r w:rsidR="00374876" w:rsidRPr="00AD6904">
        <w:rPr>
          <w:highlight w:val="yellow"/>
        </w:rPr>
        <w:t>studies (</w:t>
      </w:r>
      <w:proofErr w:type="spellStart"/>
      <w:r w:rsidR="00374876" w:rsidRPr="00AD6904">
        <w:rPr>
          <w:highlight w:val="yellow"/>
        </w:rPr>
        <w:t>Paap</w:t>
      </w:r>
      <w:proofErr w:type="spellEnd"/>
      <w:r w:rsidR="00374876" w:rsidRPr="00AD6904">
        <w:rPr>
          <w:highlight w:val="yellow"/>
        </w:rPr>
        <w:t xml:space="preserve"> et al., </w:t>
      </w:r>
      <w:r w:rsidR="00EB7D8D" w:rsidRPr="00AD6904">
        <w:rPr>
          <w:highlight w:val="yellow"/>
        </w:rPr>
        <w:t>2014)</w:t>
      </w:r>
      <w:r w:rsidR="000D3B2A" w:rsidRPr="00AD6904">
        <w:rPr>
          <w:highlight w:val="yellow"/>
        </w:rPr>
        <w:t xml:space="preserve"> does not necessarily imply that bilingual advantages do not exist. Rather, it leads to a methodological issue: are we asking the right question? While we know that the flanker task requires cognitive control, for example, is the complexity of the task sufficient to observe an extended bilingual advantage</w:t>
      </w:r>
      <w:r w:rsidR="00B4695F" w:rsidRPr="00AD6904">
        <w:rPr>
          <w:highlight w:val="yellow"/>
        </w:rPr>
        <w:t xml:space="preserve"> in this capacity</w:t>
      </w:r>
      <w:r w:rsidR="000D3B2A" w:rsidRPr="00AD6904">
        <w:rPr>
          <w:highlight w:val="yellow"/>
        </w:rPr>
        <w:t xml:space="preserve">, if this </w:t>
      </w:r>
      <w:r w:rsidR="00EB7D8D" w:rsidRPr="00AD6904">
        <w:rPr>
          <w:highlight w:val="yellow"/>
        </w:rPr>
        <w:t xml:space="preserve">does </w:t>
      </w:r>
      <w:r w:rsidR="00B4695F" w:rsidRPr="00AD6904">
        <w:rPr>
          <w:highlight w:val="yellow"/>
        </w:rPr>
        <w:t>exist</w:t>
      </w:r>
      <w:r w:rsidR="000D3B2A" w:rsidRPr="00AD6904">
        <w:rPr>
          <w:highlight w:val="yellow"/>
        </w:rPr>
        <w:t>?</w:t>
      </w:r>
      <w:r w:rsidR="000D3B2A">
        <w:t xml:space="preserve"> </w:t>
      </w:r>
      <w:r w:rsidR="00773B07">
        <w:t>A</w:t>
      </w:r>
      <w:r w:rsidR="00EA7D87">
        <w:t xml:space="preserve"> corre</w:t>
      </w:r>
      <w:r w:rsidR="00773B07">
        <w:t xml:space="preserve">lational study can only reveal as much as the tools allow, and it may be the case that a </w:t>
      </w:r>
      <w:r w:rsidR="00773B07" w:rsidRPr="00AD6904">
        <w:rPr>
          <w:highlight w:val="yellow"/>
        </w:rPr>
        <w:t>flanker task</w:t>
      </w:r>
      <w:r w:rsidR="00773B07">
        <w:t xml:space="preserve"> does not simulate sufficiently the complex conflict </w:t>
      </w:r>
      <w:r w:rsidR="00773B07">
        <w:lastRenderedPageBreak/>
        <w:t xml:space="preserve">encountered during language processing. </w:t>
      </w:r>
    </w:p>
    <w:p w14:paraId="5B915296" w14:textId="17032373" w:rsidR="00BF725E" w:rsidRDefault="00BA3E1C" w:rsidP="00F8404D">
      <w:pPr>
        <w:widowControl w:val="0"/>
        <w:autoSpaceDE w:val="0"/>
        <w:autoSpaceDN w:val="0"/>
        <w:adjustRightInd w:val="0"/>
        <w:spacing w:line="480" w:lineRule="auto"/>
        <w:ind w:firstLine="720"/>
        <w:jc w:val="both"/>
      </w:pPr>
      <w:r>
        <w:t>A</w:t>
      </w:r>
      <w:r w:rsidR="00174D4E">
        <w:t>nother</w:t>
      </w:r>
      <w:r>
        <w:t xml:space="preserve"> major issue recently observed in bilingual research relates to distinct populations’ representation in the literature </w:t>
      </w:r>
      <w:r w:rsidR="00C733C4">
        <w:t xml:space="preserve">(e.g., Torres &amp; </w:t>
      </w:r>
      <w:proofErr w:type="spellStart"/>
      <w:r w:rsidR="00C733C4">
        <w:t>Sanz</w:t>
      </w:r>
      <w:proofErr w:type="spellEnd"/>
      <w:r w:rsidR="00C733C4">
        <w:t>, 2016;</w:t>
      </w:r>
      <w:r w:rsidR="006B1B8E">
        <w:t xml:space="preserve"> </w:t>
      </w:r>
      <w:proofErr w:type="spellStart"/>
      <w:r w:rsidR="00C733C4" w:rsidRPr="006B1B8E">
        <w:t>Paap</w:t>
      </w:r>
      <w:proofErr w:type="spellEnd"/>
      <w:r w:rsidR="00C733C4" w:rsidRPr="006B1B8E">
        <w:t xml:space="preserve"> &amp; Greenberg, 2013</w:t>
      </w:r>
      <w:r w:rsidR="00C733C4">
        <w:t xml:space="preserve">). </w:t>
      </w:r>
      <w:r w:rsidR="006B1B8E">
        <w:t xml:space="preserve">Given the blurry nature of bilingualism, </w:t>
      </w:r>
      <w:r w:rsidR="006F2E31">
        <w:t xml:space="preserve">an umbrella </w:t>
      </w:r>
      <w:r w:rsidR="006B1B8E">
        <w:t xml:space="preserve">term </w:t>
      </w:r>
      <w:r w:rsidR="006F2E31">
        <w:t>with many interacting variables, such</w:t>
      </w:r>
      <w:r w:rsidR="00F12934">
        <w:t xml:space="preserve"> as </w:t>
      </w:r>
      <w:proofErr w:type="spellStart"/>
      <w:r w:rsidR="00F12934">
        <w:t>biliteracy</w:t>
      </w:r>
      <w:proofErr w:type="spellEnd"/>
      <w:r w:rsidR="00F12934">
        <w:t xml:space="preserve"> (see </w:t>
      </w:r>
      <w:proofErr w:type="spellStart"/>
      <w:r w:rsidR="00F12934">
        <w:t>Sanz</w:t>
      </w:r>
      <w:proofErr w:type="spellEnd"/>
      <w:r w:rsidR="00F12934">
        <w:t>, 2000</w:t>
      </w:r>
      <w:r w:rsidR="00923C5F">
        <w:t>; Costa et al., 2008</w:t>
      </w:r>
      <w:r w:rsidR="00F12934">
        <w:t xml:space="preserve">), and </w:t>
      </w:r>
      <w:r w:rsidR="006B1B8E">
        <w:t xml:space="preserve">which can be used to include diverse populations, ranging from </w:t>
      </w:r>
      <w:r w:rsidR="006F2E31">
        <w:t xml:space="preserve">those </w:t>
      </w:r>
      <w:r w:rsidR="006B1B8E">
        <w:t xml:space="preserve">who use two languages on a daily basis to </w:t>
      </w:r>
      <w:r w:rsidR="006F2E31">
        <w:t>those who</w:t>
      </w:r>
      <w:r w:rsidR="006B1B8E">
        <w:t xml:space="preserve"> </w:t>
      </w:r>
      <w:r w:rsidR="006F2E31">
        <w:t xml:space="preserve">interact with their non-dominant language </w:t>
      </w:r>
      <w:r w:rsidR="00F12934">
        <w:t>only very infrequently (</w:t>
      </w:r>
      <w:r w:rsidR="005B50AE">
        <w:t>Linguistic Society of America, 2012</w:t>
      </w:r>
      <w:r>
        <w:t xml:space="preserve">), future research in bilingual sentence processing should </w:t>
      </w:r>
      <w:r w:rsidR="00F12934">
        <w:t xml:space="preserve">include distinct populations to grasp how variables such as </w:t>
      </w:r>
      <w:r w:rsidR="00F12934" w:rsidRPr="00AD6904">
        <w:rPr>
          <w:highlight w:val="yellow"/>
        </w:rPr>
        <w:t>literacy, dominance and age of acquisition</w:t>
      </w:r>
      <w:r w:rsidR="00F12934">
        <w:t xml:space="preserve"> play a role in processing and how the bilingual advantage may differ between populations.</w:t>
      </w:r>
      <w:r w:rsidR="001338C9">
        <w:t xml:space="preserve"> I address the latter question regarding </w:t>
      </w:r>
      <w:r w:rsidR="004703AC">
        <w:t>population</w:t>
      </w:r>
      <w:r w:rsidR="001338C9">
        <w:t xml:space="preserve"> controls first, followed by </w:t>
      </w:r>
      <w:r w:rsidR="00923C5F">
        <w:t>the former, methodological question</w:t>
      </w:r>
      <w:r w:rsidR="001338C9">
        <w:t>.</w:t>
      </w:r>
    </w:p>
    <w:p w14:paraId="59A34DFC" w14:textId="1F6A411A" w:rsidR="00275240" w:rsidRPr="006C46D0" w:rsidRDefault="00C733C4" w:rsidP="00F8404D">
      <w:pPr>
        <w:widowControl w:val="0"/>
        <w:autoSpaceDE w:val="0"/>
        <w:autoSpaceDN w:val="0"/>
        <w:adjustRightInd w:val="0"/>
        <w:spacing w:line="480" w:lineRule="auto"/>
        <w:rPr>
          <w:b/>
        </w:rPr>
      </w:pPr>
      <w:r>
        <w:rPr>
          <w:b/>
        </w:rPr>
        <w:t>Heritage Speakers and Cognitive Individual Differences</w:t>
      </w:r>
    </w:p>
    <w:p w14:paraId="1787E630" w14:textId="7EE72B03" w:rsidR="00107FEA" w:rsidRDefault="00AA065A" w:rsidP="00F8404D">
      <w:pPr>
        <w:shd w:val="clear" w:color="auto" w:fill="FFFFFF"/>
        <w:spacing w:line="480" w:lineRule="auto"/>
        <w:ind w:firstLine="720"/>
        <w:jc w:val="both"/>
      </w:pPr>
      <w:r>
        <w:t>As Torres and</w:t>
      </w:r>
      <w:r w:rsidR="00BA3E1C">
        <w:t xml:space="preserve"> </w:t>
      </w:r>
      <w:proofErr w:type="spellStart"/>
      <w:r w:rsidR="00BA3E1C">
        <w:t>Sanz</w:t>
      </w:r>
      <w:proofErr w:type="spellEnd"/>
      <w:r w:rsidR="00BA3E1C">
        <w:t xml:space="preserve"> (2016</w:t>
      </w:r>
      <w:r w:rsidR="00C733C4">
        <w:t>) address, many studies that consider bilingual speakers may not sufficiently separate distinct language profiles such as her</w:t>
      </w:r>
      <w:r w:rsidR="006C46D0">
        <w:t xml:space="preserve">itage language (HL) bilinguals, despite researchers in both camps having </w:t>
      </w:r>
      <w:r w:rsidR="004703AC">
        <w:t>asserted</w:t>
      </w:r>
      <w:r w:rsidR="006C46D0">
        <w:t xml:space="preserve"> </w:t>
      </w:r>
      <w:r w:rsidR="008B22C1">
        <w:t>that a host of social, economic and other circumstances contribute to linguistic and cognitive development</w:t>
      </w:r>
      <w:r w:rsidR="006C46D0">
        <w:t xml:space="preserve"> (</w:t>
      </w:r>
      <w:proofErr w:type="spellStart"/>
      <w:r w:rsidR="006C46D0">
        <w:t>Hilchey</w:t>
      </w:r>
      <w:proofErr w:type="spellEnd"/>
      <w:r w:rsidR="006C46D0">
        <w:t xml:space="preserve"> &amp; Klein, 2011; Bialystok, 2008)</w:t>
      </w:r>
      <w:r w:rsidR="008B22C1">
        <w:t xml:space="preserve">. </w:t>
      </w:r>
      <w:r w:rsidR="00C733C4">
        <w:t xml:space="preserve">The bilinguals in some research, such as the Catalonians studied </w:t>
      </w:r>
      <w:r w:rsidR="008B22C1">
        <w:t xml:space="preserve">by Costa and colleagues (2008), for example, received bilingual education, thereby </w:t>
      </w:r>
      <w:r w:rsidR="008B22C1" w:rsidRPr="008B22C1">
        <w:rPr>
          <w:color w:val="000000" w:themeColor="text1"/>
        </w:rPr>
        <w:t xml:space="preserve">possessing </w:t>
      </w:r>
      <w:r w:rsidR="00C733C4" w:rsidRPr="008B22C1">
        <w:rPr>
          <w:color w:val="000000" w:themeColor="text1"/>
        </w:rPr>
        <w:t xml:space="preserve">an inherently different language profile </w:t>
      </w:r>
      <w:r w:rsidR="008B22C1">
        <w:rPr>
          <w:color w:val="000000" w:themeColor="text1"/>
        </w:rPr>
        <w:t>from</w:t>
      </w:r>
      <w:r w:rsidR="006C46D0">
        <w:rPr>
          <w:color w:val="000000" w:themeColor="text1"/>
        </w:rPr>
        <w:t xml:space="preserve"> HL</w:t>
      </w:r>
      <w:r w:rsidR="00C733C4" w:rsidRPr="008B22C1">
        <w:rPr>
          <w:color w:val="000000" w:themeColor="text1"/>
        </w:rPr>
        <w:t xml:space="preserve"> bilinguals in the US</w:t>
      </w:r>
      <w:r w:rsidR="008B22C1" w:rsidRPr="008B22C1">
        <w:rPr>
          <w:color w:val="000000" w:themeColor="text1"/>
        </w:rPr>
        <w:t>, many of</w:t>
      </w:r>
      <w:r w:rsidR="00C733C4" w:rsidRPr="008B22C1">
        <w:rPr>
          <w:color w:val="000000" w:themeColor="text1"/>
        </w:rPr>
        <w:t xml:space="preserve"> who</w:t>
      </w:r>
      <w:r w:rsidR="008B22C1" w:rsidRPr="008B22C1">
        <w:rPr>
          <w:color w:val="000000" w:themeColor="text1"/>
        </w:rPr>
        <w:t>m</w:t>
      </w:r>
      <w:r w:rsidR="00C733C4" w:rsidRPr="008B22C1">
        <w:rPr>
          <w:color w:val="000000" w:themeColor="text1"/>
        </w:rPr>
        <w:t xml:space="preserve"> have a certain degree of prof</w:t>
      </w:r>
      <w:r w:rsidR="008B22C1" w:rsidRPr="008B22C1">
        <w:rPr>
          <w:color w:val="000000" w:themeColor="text1"/>
        </w:rPr>
        <w:t xml:space="preserve">iciency </w:t>
      </w:r>
      <w:r w:rsidR="006C46D0">
        <w:rPr>
          <w:color w:val="000000" w:themeColor="text1"/>
        </w:rPr>
        <w:t xml:space="preserve">at an early age and use their HL </w:t>
      </w:r>
      <w:r w:rsidR="008B22C1" w:rsidRPr="008B22C1">
        <w:rPr>
          <w:color w:val="000000" w:themeColor="text1"/>
        </w:rPr>
        <w:t xml:space="preserve">in their homes but not in school, work or other </w:t>
      </w:r>
      <w:r w:rsidR="006C46D0">
        <w:rPr>
          <w:color w:val="000000" w:themeColor="text1"/>
        </w:rPr>
        <w:t xml:space="preserve">environments </w:t>
      </w:r>
      <w:sdt>
        <w:sdtPr>
          <w:rPr>
            <w:color w:val="000000"/>
            <w:highlight w:val="magenta"/>
          </w:rPr>
          <w:alias w:val="RefME Citation"/>
          <w:tag w:val="02637386317364"/>
          <w:id w:val="276397620"/>
          <w15:appearance w15:val="hidden"/>
          <w15:webExtensionLinked/>
        </w:sdtPr>
        <w:sdtEndPr>
          <w:rPr>
            <w:highlight w:val="none"/>
          </w:rPr>
        </w:sdtEndPr>
        <w:sdtContent>
          <w:sdt>
            <w:sdtPr>
              <w:rPr>
                <w:color w:val="000000"/>
                <w:highlight w:val="magenta"/>
              </w:rPr>
              <w:alias w:val="RefME Citation"/>
              <w:tag w:val="0000002637386317364"/>
              <w:id w:val="-29727203"/>
              <w:showingPlcHdr/>
              <w15:appearance w15:val="hidden"/>
            </w:sdtPr>
            <w:sdtEndPr>
              <w:rPr>
                <w:highlight w:val="none"/>
              </w:rPr>
            </w:sdtEndPr>
            <w:sdtContent>
              <w:r w:rsidR="00C733C4" w:rsidRPr="006C46D0">
                <w:rPr>
                  <w:color w:val="000000"/>
                </w:rPr>
                <w:t>(Polinsky &amp; Kagan, 2007)</w:t>
              </w:r>
            </w:sdtContent>
          </w:sdt>
        </w:sdtContent>
      </w:sdt>
      <w:r w:rsidR="00C733C4" w:rsidRPr="006C46D0">
        <w:t>.</w:t>
      </w:r>
      <w:r w:rsidR="00593619">
        <w:t xml:space="preserve"> </w:t>
      </w:r>
      <w:r w:rsidR="00923C5F">
        <w:t xml:space="preserve">Even this definition of HL bilinguals is simplistic, though a more detailed definition is beyond the scope of the present project. </w:t>
      </w:r>
      <w:r w:rsidR="004703AC">
        <w:t xml:space="preserve">Torres and </w:t>
      </w:r>
      <w:proofErr w:type="spellStart"/>
      <w:r w:rsidR="004703AC">
        <w:t>Sanz</w:t>
      </w:r>
      <w:proofErr w:type="spellEnd"/>
      <w:r w:rsidR="004703AC">
        <w:t xml:space="preserve"> (2016) are the first to bridge and important gap: although much bilingual research likely considers heritage speakers, very</w:t>
      </w:r>
      <w:r w:rsidR="00C733C4">
        <w:t xml:space="preserve"> few </w:t>
      </w:r>
      <w:r w:rsidR="004703AC">
        <w:t xml:space="preserve">isolate HL </w:t>
      </w:r>
      <w:r w:rsidR="004703AC">
        <w:lastRenderedPageBreak/>
        <w:t>bilinguals to investigate the effect of this distinct language profile</w:t>
      </w:r>
      <w:r w:rsidR="00C733C4">
        <w:t xml:space="preserve"> on </w:t>
      </w:r>
      <w:r w:rsidR="004703AC">
        <w:t xml:space="preserve">cognition; likewise, </w:t>
      </w:r>
      <w:r w:rsidR="00C733C4">
        <w:t xml:space="preserve">most research </w:t>
      </w:r>
      <w:r w:rsidR="004703AC">
        <w:t xml:space="preserve">exclusively considering heritage language speakers </w:t>
      </w:r>
      <w:r w:rsidR="00C733C4">
        <w:t xml:space="preserve">approaches the population from a </w:t>
      </w:r>
      <w:r w:rsidR="004703AC">
        <w:t xml:space="preserve">perspective that is </w:t>
      </w:r>
      <w:r w:rsidR="00C733C4">
        <w:t xml:space="preserve">sociolinguistic (e.g. </w:t>
      </w:r>
      <w:r w:rsidR="003825A1">
        <w:t>Goble, 2016)</w:t>
      </w:r>
      <w:r w:rsidR="004703AC">
        <w:t xml:space="preserve">, pedagogical </w:t>
      </w:r>
      <w:r w:rsidR="00C733C4">
        <w:t xml:space="preserve">(e.g. </w:t>
      </w:r>
      <w:r>
        <w:t xml:space="preserve"> </w:t>
      </w:r>
      <w:proofErr w:type="spellStart"/>
      <w:r>
        <w:t>Polinsky</w:t>
      </w:r>
      <w:proofErr w:type="spellEnd"/>
      <w:r>
        <w:t xml:space="preserve"> &amp; Kagan, 2007)</w:t>
      </w:r>
      <w:r w:rsidR="00C733C4">
        <w:t>, or develo</w:t>
      </w:r>
      <w:r w:rsidR="004703AC">
        <w:t xml:space="preserve">pmental </w:t>
      </w:r>
      <w:sdt>
        <w:sdtPr>
          <w:rPr>
            <w:color w:val="000000"/>
          </w:rPr>
          <w:alias w:val="RefME Citation"/>
          <w:tag w:val="269922503921663"/>
          <w:id w:val="989237247"/>
          <w15:appearance w15:val="hidden"/>
          <w15:webExtensionLinked/>
        </w:sdtPr>
        <w:sdtEndPr/>
        <w:sdtContent>
          <w:r w:rsidR="006C46D0">
            <w:rPr>
              <w:color w:val="000000"/>
            </w:rPr>
            <w:t xml:space="preserve">(e.g. </w:t>
          </w:r>
          <w:proofErr w:type="spellStart"/>
          <w:r w:rsidR="006C46D0">
            <w:rPr>
              <w:color w:val="000000"/>
            </w:rPr>
            <w:t>Benmamoun</w:t>
          </w:r>
          <w:proofErr w:type="spellEnd"/>
          <w:r w:rsidR="006C46D0">
            <w:rPr>
              <w:color w:val="000000"/>
            </w:rPr>
            <w:t xml:space="preserve">, </w:t>
          </w:r>
          <w:proofErr w:type="spellStart"/>
          <w:r w:rsidR="006C46D0">
            <w:rPr>
              <w:color w:val="000000"/>
            </w:rPr>
            <w:t>Montrul</w:t>
          </w:r>
          <w:proofErr w:type="spellEnd"/>
          <w:r w:rsidR="006C46D0">
            <w:rPr>
              <w:color w:val="000000"/>
            </w:rPr>
            <w:t xml:space="preserve"> &amp; </w:t>
          </w:r>
          <w:proofErr w:type="spellStart"/>
          <w:r w:rsidR="006C46D0">
            <w:rPr>
              <w:color w:val="000000"/>
            </w:rPr>
            <w:t>Polinsky</w:t>
          </w:r>
          <w:proofErr w:type="spellEnd"/>
          <w:r w:rsidR="006C46D0">
            <w:rPr>
              <w:color w:val="000000"/>
            </w:rPr>
            <w:t>, 2013)</w:t>
          </w:r>
        </w:sdtContent>
      </w:sdt>
      <w:r w:rsidR="00C733C4">
        <w:t xml:space="preserve">. </w:t>
      </w:r>
      <w:r w:rsidR="004703AC">
        <w:t xml:space="preserve">Torres and </w:t>
      </w:r>
      <w:proofErr w:type="spellStart"/>
      <w:r w:rsidR="004703AC">
        <w:t>Sanz</w:t>
      </w:r>
      <w:proofErr w:type="spellEnd"/>
      <w:r w:rsidR="004703AC">
        <w:t xml:space="preserve"> are the first researchers to isolate this language profile to search for a HL bilingual advantage. </w:t>
      </w:r>
      <w:r w:rsidR="00593619" w:rsidRPr="006C46D0">
        <w:t xml:space="preserve"> </w:t>
      </w:r>
      <w:r w:rsidR="004703AC">
        <w:t>T</w:t>
      </w:r>
      <w:r w:rsidR="006C46D0" w:rsidRPr="006C46D0">
        <w:t>he authors</w:t>
      </w:r>
      <w:r w:rsidR="00C733C4" w:rsidRPr="006C46D0">
        <w:t xml:space="preserve"> find no differences </w:t>
      </w:r>
      <w:r w:rsidR="004703AC">
        <w:t>between</w:t>
      </w:r>
      <w:r w:rsidR="00C733C4" w:rsidRPr="006C46D0">
        <w:t xml:space="preserve"> HL bilinguals and late classroom-emerging bilinguals of Spanish in performance on the Attentional Network Task</w:t>
      </w:r>
      <w:r w:rsidR="00C733C4">
        <w:t xml:space="preserve"> (ANT)</w:t>
      </w:r>
      <w:r w:rsidR="00F12934">
        <w:t xml:space="preserve">, developed </w:t>
      </w:r>
      <w:r w:rsidR="006C46D0">
        <w:rPr>
          <w:color w:val="000000"/>
        </w:rPr>
        <w:t>to measure cognitive control</w:t>
      </w:r>
      <w:r w:rsidR="006C46D0">
        <w:t xml:space="preserve"> </w:t>
      </w:r>
      <w:r w:rsidR="00F12934">
        <w:t>by</w:t>
      </w:r>
      <w:r w:rsidR="00C733C4">
        <w:t xml:space="preserve"> </w:t>
      </w:r>
      <w:sdt>
        <w:sdtPr>
          <w:rPr>
            <w:color w:val="000000"/>
          </w:rPr>
          <w:alias w:val="RefME Citation"/>
          <w:tag w:val="2165512685188"/>
          <w:id w:val="849168004"/>
          <w15:appearance w15:val="hidden"/>
          <w15:webExtensionLinked/>
        </w:sdtPr>
        <w:sdtEndPr/>
        <w:sdtContent>
          <w:sdt>
            <w:sdtPr>
              <w:rPr>
                <w:color w:val="000000"/>
              </w:rPr>
              <w:alias w:val="RefME Citation"/>
              <w:tag w:val="000002165512685188"/>
              <w:id w:val="701823979"/>
              <w:showingPlcHdr/>
              <w15:appearance w15:val="hidden"/>
            </w:sdtPr>
            <w:sdtEndPr/>
            <w:sdtContent>
              <w:r w:rsidR="00C733C4" w:rsidRPr="00F859CD">
                <w:rPr>
                  <w:color w:val="000000"/>
                </w:rPr>
                <w:t>(Fan, McCandliss, Sommer, Raz, &amp; Posner, 2002)</w:t>
              </w:r>
            </w:sdtContent>
          </w:sdt>
        </w:sdtContent>
      </w:sdt>
      <w:r w:rsidR="006C46D0">
        <w:t>. However, the researchers did note that data trended to show that HL bilinguals resolved conflict easier and at fewer inter-task costs.</w:t>
      </w:r>
      <w:r w:rsidR="00F36293">
        <w:t xml:space="preserve"> </w:t>
      </w:r>
    </w:p>
    <w:p w14:paraId="1C629FFC" w14:textId="7587D5E8" w:rsidR="00C733C4" w:rsidRDefault="00BA3E1C" w:rsidP="00F8404D">
      <w:pPr>
        <w:shd w:val="clear" w:color="auto" w:fill="FFFFFF"/>
        <w:spacing w:line="480" w:lineRule="auto"/>
        <w:ind w:firstLine="720"/>
        <w:jc w:val="both"/>
      </w:pPr>
      <w:r>
        <w:t xml:space="preserve">While </w:t>
      </w:r>
      <w:r w:rsidRPr="00F50DDE">
        <w:rPr>
          <w:highlight w:val="yellow"/>
        </w:rPr>
        <w:t xml:space="preserve">Torres &amp; </w:t>
      </w:r>
      <w:proofErr w:type="spellStart"/>
      <w:r w:rsidRPr="00F50DDE">
        <w:rPr>
          <w:highlight w:val="yellow"/>
        </w:rPr>
        <w:t>Sanz</w:t>
      </w:r>
      <w:proofErr w:type="spellEnd"/>
      <w:r w:rsidRPr="00F50DDE">
        <w:rPr>
          <w:highlight w:val="yellow"/>
        </w:rPr>
        <w:t xml:space="preserve"> (2016</w:t>
      </w:r>
      <w:r w:rsidR="00C733C4" w:rsidRPr="00F50DDE">
        <w:rPr>
          <w:highlight w:val="yellow"/>
        </w:rPr>
        <w:t>) take the important first step to investigate how or whether cognitive differences exist between HL bilinguals and late-L2 bilinguals</w:t>
      </w:r>
      <w:r w:rsidR="00C733C4">
        <w:t xml:space="preserve">, differences in the </w:t>
      </w:r>
      <w:r w:rsidR="00C733C4" w:rsidRPr="00266E95">
        <w:rPr>
          <w:i/>
        </w:rPr>
        <w:t>employment</w:t>
      </w:r>
      <w:r w:rsidR="00C733C4">
        <w:t xml:space="preserve"> of executive control during linguistic tasks, such as ambiguity resolution</w:t>
      </w:r>
      <w:r w:rsidR="00266E95">
        <w:t>, remain</w:t>
      </w:r>
      <w:r w:rsidR="00C733C4">
        <w:t xml:space="preserve"> to be </w:t>
      </w:r>
      <w:r w:rsidR="004703AC">
        <w:t>investigated</w:t>
      </w:r>
      <w:r w:rsidR="00C733C4">
        <w:t xml:space="preserve">. </w:t>
      </w:r>
      <w:r w:rsidR="00C733C4" w:rsidRPr="00F50DDE">
        <w:rPr>
          <w:highlight w:val="yellow"/>
        </w:rPr>
        <w:t xml:space="preserve">Indeed, the participants </w:t>
      </w:r>
      <w:r w:rsidR="004703AC" w:rsidRPr="00F50DDE">
        <w:rPr>
          <w:highlight w:val="yellow"/>
        </w:rPr>
        <w:t xml:space="preserve">of both groups </w:t>
      </w:r>
      <w:r w:rsidR="00C733C4" w:rsidRPr="00F50DDE">
        <w:rPr>
          <w:highlight w:val="yellow"/>
        </w:rPr>
        <w:t xml:space="preserve">sampled are at the prime age of cognitive control, and so although we don’t see differences in performance on the </w:t>
      </w:r>
      <w:r w:rsidR="00266E95" w:rsidRPr="00F50DDE">
        <w:rPr>
          <w:highlight w:val="yellow"/>
        </w:rPr>
        <w:t>ANT</w:t>
      </w:r>
      <w:r w:rsidR="004703AC" w:rsidRPr="00F50DDE">
        <w:rPr>
          <w:highlight w:val="yellow"/>
        </w:rPr>
        <w:t xml:space="preserve">, a task for which task effects have been observed (see </w:t>
      </w:r>
      <w:proofErr w:type="spellStart"/>
      <w:r w:rsidR="004703AC" w:rsidRPr="00F50DDE">
        <w:rPr>
          <w:highlight w:val="yellow"/>
        </w:rPr>
        <w:t>Hilchey</w:t>
      </w:r>
      <w:proofErr w:type="spellEnd"/>
      <w:r w:rsidR="004703AC" w:rsidRPr="00F50DDE">
        <w:rPr>
          <w:highlight w:val="yellow"/>
        </w:rPr>
        <w:t xml:space="preserve"> &amp; Klein, 2011)</w:t>
      </w:r>
      <w:r w:rsidR="00266E95" w:rsidRPr="00F50DDE">
        <w:rPr>
          <w:highlight w:val="yellow"/>
        </w:rPr>
        <w:t xml:space="preserve">, temporary ambiguity resolution </w:t>
      </w:r>
      <w:r w:rsidR="00C733C4" w:rsidRPr="00F50DDE">
        <w:rPr>
          <w:highlight w:val="yellow"/>
        </w:rPr>
        <w:t>i</w:t>
      </w:r>
      <w:r w:rsidR="000563D8" w:rsidRPr="00F50DDE">
        <w:rPr>
          <w:highlight w:val="yellow"/>
        </w:rPr>
        <w:t xml:space="preserve">nvolves much more coordination. Therefore, </w:t>
      </w:r>
      <w:r w:rsidR="00C733C4" w:rsidRPr="00F50DDE">
        <w:rPr>
          <w:highlight w:val="yellow"/>
        </w:rPr>
        <w:t xml:space="preserve">a linguistic task </w:t>
      </w:r>
      <w:r w:rsidR="00266E95" w:rsidRPr="00F50DDE">
        <w:rPr>
          <w:highlight w:val="yellow"/>
        </w:rPr>
        <w:t>modulated</w:t>
      </w:r>
      <w:r w:rsidR="00C733C4" w:rsidRPr="00F50DDE">
        <w:rPr>
          <w:highlight w:val="yellow"/>
        </w:rPr>
        <w:t xml:space="preserve"> by</w:t>
      </w:r>
      <w:r w:rsidR="00266E95" w:rsidRPr="00F50DDE">
        <w:rPr>
          <w:highlight w:val="yellow"/>
        </w:rPr>
        <w:t xml:space="preserve"> a non-linguistic cognitive control task (i.e. a conflict adaptation </w:t>
      </w:r>
      <w:r w:rsidR="00923C5F" w:rsidRPr="00F50DDE">
        <w:rPr>
          <w:highlight w:val="yellow"/>
        </w:rPr>
        <w:t>paradigm</w:t>
      </w:r>
      <w:r w:rsidR="00266E95" w:rsidRPr="00F50DDE">
        <w:rPr>
          <w:highlight w:val="yellow"/>
        </w:rPr>
        <w:t>)</w:t>
      </w:r>
      <w:r w:rsidR="00C733C4" w:rsidRPr="00F50DDE">
        <w:rPr>
          <w:highlight w:val="yellow"/>
        </w:rPr>
        <w:t xml:space="preserve"> may </w:t>
      </w:r>
      <w:r w:rsidR="000563D8" w:rsidRPr="00F50DDE">
        <w:rPr>
          <w:highlight w:val="yellow"/>
        </w:rPr>
        <w:t>raise task difficulty to the point of revealing</w:t>
      </w:r>
      <w:r w:rsidR="00C733C4" w:rsidRPr="00F50DDE">
        <w:rPr>
          <w:highlight w:val="yellow"/>
        </w:rPr>
        <w:t xml:space="preserve"> </w:t>
      </w:r>
      <w:r w:rsidR="00266E95" w:rsidRPr="00F50DDE">
        <w:rPr>
          <w:highlight w:val="yellow"/>
        </w:rPr>
        <w:t xml:space="preserve">the </w:t>
      </w:r>
      <w:r w:rsidR="00C733C4" w:rsidRPr="00F50DDE">
        <w:rPr>
          <w:highlight w:val="yellow"/>
        </w:rPr>
        <w:t xml:space="preserve">subtle differences in young adult bilinguals that we cannot observe </w:t>
      </w:r>
      <w:r w:rsidR="00266E95" w:rsidRPr="00F50DDE">
        <w:rPr>
          <w:highlight w:val="yellow"/>
        </w:rPr>
        <w:t>in strictly nonlinguistic tasks, as discussed above.</w:t>
      </w:r>
      <w:r w:rsidR="00F36293">
        <w:t xml:space="preserve"> </w:t>
      </w:r>
    </w:p>
    <w:p w14:paraId="2D1DEC04" w14:textId="7726148C" w:rsidR="00F36293" w:rsidRDefault="00F36293" w:rsidP="00F8404D">
      <w:pPr>
        <w:shd w:val="clear" w:color="auto" w:fill="FFFFFF"/>
        <w:spacing w:line="480" w:lineRule="auto"/>
        <w:ind w:firstLine="720"/>
        <w:jc w:val="both"/>
      </w:pPr>
      <w:r>
        <w:t xml:space="preserve">In addition, recent neuroimaging studies suggest that it is </w:t>
      </w:r>
      <w:r w:rsidRPr="00374876">
        <w:rPr>
          <w:i/>
        </w:rPr>
        <w:t>language switching</w:t>
      </w:r>
      <w:r>
        <w:t xml:space="preserve"> in particular that may be the key factor for the bilingual advantage (</w:t>
      </w:r>
      <w:proofErr w:type="spellStart"/>
      <w:r>
        <w:t>Abutalebi</w:t>
      </w:r>
      <w:proofErr w:type="spellEnd"/>
      <w:r>
        <w:t xml:space="preserve"> et al., 2012). In this neuroimaging study, bilinguals were required to switch languages during a picture-naming task, a process which showed a hemodynamic response in the same region as conflicting flanker trials. Likewise, </w:t>
      </w:r>
      <w:r w:rsidRPr="00F36293">
        <w:rPr>
          <w:color w:val="000000" w:themeColor="text1"/>
        </w:rPr>
        <w:t xml:space="preserve">in a </w:t>
      </w:r>
      <w:r w:rsidRPr="00F36293">
        <w:rPr>
          <w:color w:val="000000" w:themeColor="text1"/>
        </w:rPr>
        <w:lastRenderedPageBreak/>
        <w:t xml:space="preserve">study in progress, heritage speakers were presented with a subcomponent of the ANT following four </w:t>
      </w:r>
      <w:r w:rsidR="00923C5F">
        <w:rPr>
          <w:color w:val="000000" w:themeColor="text1"/>
        </w:rPr>
        <w:t xml:space="preserve">separate </w:t>
      </w:r>
      <w:r w:rsidRPr="00F36293">
        <w:rPr>
          <w:color w:val="000000" w:themeColor="text1"/>
        </w:rPr>
        <w:t>blocks of linguistic ambiguities (English, Spanish, inter-</w:t>
      </w:r>
      <w:proofErr w:type="spellStart"/>
      <w:r w:rsidRPr="00F36293">
        <w:rPr>
          <w:color w:val="000000" w:themeColor="text1"/>
        </w:rPr>
        <w:t>orational</w:t>
      </w:r>
      <w:proofErr w:type="spellEnd"/>
      <w:r w:rsidRPr="00F36293">
        <w:rPr>
          <w:color w:val="000000" w:themeColor="text1"/>
        </w:rPr>
        <w:t xml:space="preserve"> code-switches, and intra-</w:t>
      </w:r>
      <w:proofErr w:type="spellStart"/>
      <w:r w:rsidRPr="00F36293">
        <w:rPr>
          <w:color w:val="000000" w:themeColor="text1"/>
        </w:rPr>
        <w:t>orational</w:t>
      </w:r>
      <w:proofErr w:type="spellEnd"/>
      <w:r w:rsidRPr="00F36293">
        <w:rPr>
          <w:color w:val="000000" w:themeColor="text1"/>
        </w:rPr>
        <w:t xml:space="preserve"> code-switches), and reaction time and accuracy following the intra-</w:t>
      </w:r>
      <w:proofErr w:type="spellStart"/>
      <w:r w:rsidRPr="00F36293">
        <w:rPr>
          <w:color w:val="000000" w:themeColor="text1"/>
        </w:rPr>
        <w:t>orational</w:t>
      </w:r>
      <w:proofErr w:type="spellEnd"/>
      <w:r w:rsidRPr="00F36293">
        <w:rPr>
          <w:color w:val="000000" w:themeColor="text1"/>
        </w:rPr>
        <w:t xml:space="preserve"> code-switches improved beyond the other three blocks (Adler, in progress). This again suggests that frequent alternation between languages may require more cognitive control resources, regardless of whether bilinguals have more cognitive control resources at their disposal, in the vein of Bialystok and colleagues. As </w:t>
      </w:r>
      <w:proofErr w:type="spellStart"/>
      <w:r>
        <w:rPr>
          <w:color w:val="000000" w:themeColor="text1"/>
        </w:rPr>
        <w:t>Teubner</w:t>
      </w:r>
      <w:proofErr w:type="spellEnd"/>
      <w:r>
        <w:rPr>
          <w:color w:val="000000" w:themeColor="text1"/>
        </w:rPr>
        <w:t>-Rhodes and colleagues suggest, “bilingualism apparently acts as a form of cognitive control training, bestowing measurable advantages in conflict monitoring – the ability to detect unpredictable conflict and flexibly adjust recruitment of cognitive control resources” (</w:t>
      </w:r>
      <w:proofErr w:type="spellStart"/>
      <w:r>
        <w:rPr>
          <w:color w:val="000000" w:themeColor="text1"/>
        </w:rPr>
        <w:t>Teubner</w:t>
      </w:r>
      <w:proofErr w:type="spellEnd"/>
      <w:r>
        <w:rPr>
          <w:color w:val="000000" w:themeColor="text1"/>
        </w:rPr>
        <w:t xml:space="preserve">-Rhodes et al., 2016, p. 227). </w:t>
      </w:r>
      <w:r w:rsidR="0059133B">
        <w:rPr>
          <w:color w:val="000000" w:themeColor="text1"/>
        </w:rPr>
        <w:t xml:space="preserve">Therefore, </w:t>
      </w:r>
      <w:r w:rsidR="0059133B" w:rsidRPr="00F50DDE">
        <w:rPr>
          <w:color w:val="000000" w:themeColor="text1"/>
          <w:highlight w:val="yellow"/>
        </w:rPr>
        <w:t>to understand the role of HL bilingualism on cognitive control activation during linguistic tasks, researchers should also consider how frequency of use and dominance contribute to cognitive control demands and use of resources.</w:t>
      </w:r>
    </w:p>
    <w:p w14:paraId="34663413" w14:textId="5E090324" w:rsidR="00C733C4" w:rsidRPr="00C733C4" w:rsidRDefault="00C733C4" w:rsidP="00F8404D">
      <w:pPr>
        <w:shd w:val="clear" w:color="auto" w:fill="FFFFFF"/>
        <w:spacing w:line="480" w:lineRule="auto"/>
        <w:jc w:val="both"/>
        <w:rPr>
          <w:b/>
          <w:color w:val="222222"/>
        </w:rPr>
      </w:pPr>
      <w:r>
        <w:rPr>
          <w:b/>
          <w:color w:val="222222"/>
        </w:rPr>
        <w:t>Second Language Acquisition and Cognitive Individual Differences</w:t>
      </w:r>
    </w:p>
    <w:p w14:paraId="530AE2B8" w14:textId="73E75249" w:rsidR="00C733C4" w:rsidRDefault="00C733C4" w:rsidP="005E410F">
      <w:pPr>
        <w:shd w:val="clear" w:color="auto" w:fill="FFFFFF"/>
        <w:spacing w:line="480" w:lineRule="auto"/>
        <w:ind w:firstLine="720"/>
        <w:jc w:val="both"/>
        <w:rPr>
          <w:color w:val="222222"/>
        </w:rPr>
      </w:pPr>
      <w:r w:rsidRPr="00BC411B">
        <w:rPr>
          <w:color w:val="222222"/>
        </w:rPr>
        <w:t xml:space="preserve">Cognitive individual differences in language acquisition have been </w:t>
      </w:r>
      <w:r w:rsidR="00F12934">
        <w:rPr>
          <w:color w:val="222222"/>
        </w:rPr>
        <w:t xml:space="preserve">an area of much research </w:t>
      </w:r>
      <w:r w:rsidRPr="00BC411B">
        <w:rPr>
          <w:color w:val="222222"/>
        </w:rPr>
        <w:t>within psycholinguistics (</w:t>
      </w:r>
      <w:proofErr w:type="spellStart"/>
      <w:r w:rsidRPr="00BC411B">
        <w:rPr>
          <w:color w:val="222222"/>
        </w:rPr>
        <w:t>Pozzan</w:t>
      </w:r>
      <w:proofErr w:type="spellEnd"/>
      <w:r w:rsidRPr="00BC411B">
        <w:rPr>
          <w:color w:val="222222"/>
        </w:rPr>
        <w:t xml:space="preserve"> &amp; </w:t>
      </w:r>
      <w:proofErr w:type="spellStart"/>
      <w:r w:rsidRPr="00BC411B">
        <w:rPr>
          <w:color w:val="222222"/>
        </w:rPr>
        <w:t>Trueswell</w:t>
      </w:r>
      <w:proofErr w:type="spellEnd"/>
      <w:r w:rsidRPr="00BC411B">
        <w:rPr>
          <w:color w:val="222222"/>
        </w:rPr>
        <w:t xml:space="preserve">, </w:t>
      </w:r>
      <w:r w:rsidR="0059133B">
        <w:rPr>
          <w:color w:val="222222"/>
        </w:rPr>
        <w:t xml:space="preserve">2015; Kroll &amp; </w:t>
      </w:r>
      <w:proofErr w:type="spellStart"/>
      <w:r w:rsidR="0059133B">
        <w:rPr>
          <w:color w:val="222222"/>
        </w:rPr>
        <w:t>Sunderman</w:t>
      </w:r>
      <w:proofErr w:type="spellEnd"/>
      <w:r w:rsidR="0059133B">
        <w:rPr>
          <w:color w:val="222222"/>
        </w:rPr>
        <w:t>, 2005, among many others</w:t>
      </w:r>
      <w:r w:rsidRPr="00BC411B">
        <w:rPr>
          <w:color w:val="222222"/>
        </w:rPr>
        <w:t>), neuroimaging and cognitive psychology (</w:t>
      </w:r>
      <w:proofErr w:type="spellStart"/>
      <w:r>
        <w:rPr>
          <w:color w:val="222222"/>
        </w:rPr>
        <w:t>Abutalebi</w:t>
      </w:r>
      <w:proofErr w:type="spellEnd"/>
      <w:r>
        <w:rPr>
          <w:color w:val="222222"/>
        </w:rPr>
        <w:t xml:space="preserve">, 2008; </w:t>
      </w:r>
      <w:proofErr w:type="spellStart"/>
      <w:r>
        <w:rPr>
          <w:color w:val="222222"/>
        </w:rPr>
        <w:t>Abutalebi</w:t>
      </w:r>
      <w:proofErr w:type="spellEnd"/>
      <w:r>
        <w:rPr>
          <w:color w:val="222222"/>
        </w:rPr>
        <w:t xml:space="preserve"> &amp; Green, 2007; </w:t>
      </w:r>
      <w:proofErr w:type="spellStart"/>
      <w:r>
        <w:rPr>
          <w:color w:val="222222"/>
        </w:rPr>
        <w:t>Indefry</w:t>
      </w:r>
      <w:proofErr w:type="spellEnd"/>
      <w:r>
        <w:rPr>
          <w:color w:val="222222"/>
        </w:rPr>
        <w:t>, 2006, among others)</w:t>
      </w:r>
      <w:r w:rsidRPr="00BC411B">
        <w:rPr>
          <w:color w:val="222222"/>
        </w:rPr>
        <w:t xml:space="preserve">, and </w:t>
      </w:r>
      <w:r w:rsidR="003C2A83">
        <w:rPr>
          <w:color w:val="222222"/>
        </w:rPr>
        <w:t>Second Language Acquisition (</w:t>
      </w:r>
      <w:proofErr w:type="spellStart"/>
      <w:r w:rsidR="003C2A83">
        <w:rPr>
          <w:color w:val="222222"/>
        </w:rPr>
        <w:t>Serafini</w:t>
      </w:r>
      <w:proofErr w:type="spellEnd"/>
      <w:r w:rsidR="003C2A83">
        <w:rPr>
          <w:color w:val="222222"/>
        </w:rPr>
        <w:t xml:space="preserve"> &amp; </w:t>
      </w:r>
      <w:proofErr w:type="spellStart"/>
      <w:r w:rsidR="003C2A83">
        <w:rPr>
          <w:color w:val="222222"/>
        </w:rPr>
        <w:t>Sanz</w:t>
      </w:r>
      <w:proofErr w:type="spellEnd"/>
      <w:r w:rsidR="003C2A83">
        <w:rPr>
          <w:color w:val="222222"/>
        </w:rPr>
        <w:t xml:space="preserve">, 2016; </w:t>
      </w:r>
      <w:proofErr w:type="spellStart"/>
      <w:r w:rsidR="003C2A83">
        <w:rPr>
          <w:color w:val="222222"/>
        </w:rPr>
        <w:t>Linck</w:t>
      </w:r>
      <w:proofErr w:type="spellEnd"/>
      <w:r w:rsidR="003C2A83">
        <w:rPr>
          <w:color w:val="222222"/>
        </w:rPr>
        <w:t xml:space="preserve"> et al., 2013, among many others)</w:t>
      </w:r>
      <w:r w:rsidRPr="00BC411B">
        <w:rPr>
          <w:color w:val="222222"/>
        </w:rPr>
        <w:t xml:space="preserve">. Many of these studies observe a decreased role of cognitive control as language proficiency develops. Consider the behavioral data collected in previous studies, for example. </w:t>
      </w:r>
      <w:proofErr w:type="spellStart"/>
      <w:r w:rsidRPr="00BC411B">
        <w:rPr>
          <w:color w:val="222222"/>
        </w:rPr>
        <w:t>Serafini</w:t>
      </w:r>
      <w:proofErr w:type="spellEnd"/>
      <w:r w:rsidRPr="00BC411B">
        <w:rPr>
          <w:color w:val="222222"/>
        </w:rPr>
        <w:t xml:space="preserve"> &amp; </w:t>
      </w:r>
      <w:proofErr w:type="spellStart"/>
      <w:r w:rsidRPr="00BC411B">
        <w:rPr>
          <w:color w:val="222222"/>
        </w:rPr>
        <w:t>Sanz</w:t>
      </w:r>
      <w:proofErr w:type="spellEnd"/>
      <w:r w:rsidRPr="00BC411B">
        <w:rPr>
          <w:color w:val="222222"/>
        </w:rPr>
        <w:t xml:space="preserve"> (2016) </w:t>
      </w:r>
      <w:r w:rsidR="00303B0B">
        <w:rPr>
          <w:color w:val="222222"/>
        </w:rPr>
        <w:t xml:space="preserve">conducted a longitudinal study with proficiency as an independent variable. They </w:t>
      </w:r>
      <w:r w:rsidRPr="00BC411B">
        <w:rPr>
          <w:color w:val="222222"/>
        </w:rPr>
        <w:t xml:space="preserve">measured the role of cognitive functions in the acquisition process by comparing </w:t>
      </w:r>
      <w:r w:rsidR="00E8532C">
        <w:rPr>
          <w:color w:val="222222"/>
        </w:rPr>
        <w:t>automaticity</w:t>
      </w:r>
      <w:r w:rsidRPr="00BC411B">
        <w:rPr>
          <w:color w:val="222222"/>
        </w:rPr>
        <w:t xml:space="preserve"> of ten different morphological structures in </w:t>
      </w:r>
      <w:r w:rsidRPr="00BC411B">
        <w:rPr>
          <w:color w:val="222222"/>
        </w:rPr>
        <w:lastRenderedPageBreak/>
        <w:t>Spanish</w:t>
      </w:r>
      <w:r w:rsidRPr="00740D8F">
        <w:rPr>
          <w:color w:val="222222"/>
          <w:highlight w:val="yellow"/>
        </w:rPr>
        <w:t>, two cognitive variables (</w:t>
      </w:r>
      <w:r w:rsidR="00FD7112" w:rsidRPr="00740D8F">
        <w:rPr>
          <w:color w:val="222222"/>
          <w:highlight w:val="yellow"/>
        </w:rPr>
        <w:t>cognitive control</w:t>
      </w:r>
      <w:r w:rsidR="00FD7112" w:rsidRPr="00740D8F">
        <w:rPr>
          <w:rStyle w:val="FootnoteReference"/>
          <w:color w:val="222222"/>
          <w:highlight w:val="yellow"/>
        </w:rPr>
        <w:footnoteReference w:id="2"/>
      </w:r>
      <w:r w:rsidRPr="00740D8F">
        <w:rPr>
          <w:color w:val="222222"/>
          <w:highlight w:val="yellow"/>
        </w:rPr>
        <w:t xml:space="preserve"> and</w:t>
      </w:r>
      <w:r w:rsidR="00FD7112" w:rsidRPr="00740D8F">
        <w:rPr>
          <w:color w:val="222222"/>
          <w:highlight w:val="yellow"/>
        </w:rPr>
        <w:t xml:space="preserve"> phonological short term memory</w:t>
      </w:r>
      <w:r w:rsidRPr="00740D8F">
        <w:rPr>
          <w:color w:val="222222"/>
          <w:highlight w:val="yellow"/>
        </w:rPr>
        <w:t xml:space="preserve">), </w:t>
      </w:r>
      <w:r w:rsidR="0059133B" w:rsidRPr="00740D8F">
        <w:rPr>
          <w:color w:val="222222"/>
          <w:highlight w:val="yellow"/>
        </w:rPr>
        <w:t>within</w:t>
      </w:r>
      <w:r w:rsidRPr="00740D8F">
        <w:rPr>
          <w:color w:val="222222"/>
          <w:highlight w:val="yellow"/>
        </w:rPr>
        <w:t xml:space="preserve"> different </w:t>
      </w:r>
      <w:r w:rsidR="0059133B" w:rsidRPr="00740D8F">
        <w:rPr>
          <w:color w:val="222222"/>
          <w:highlight w:val="yellow"/>
        </w:rPr>
        <w:t xml:space="preserve">proficiency groups </w:t>
      </w:r>
      <w:r w:rsidRPr="00740D8F">
        <w:rPr>
          <w:color w:val="222222"/>
          <w:highlight w:val="yellow"/>
        </w:rPr>
        <w:t>(beginning, intermediate and advanced learners).</w:t>
      </w:r>
      <w:r w:rsidRPr="00BC411B">
        <w:rPr>
          <w:color w:val="222222"/>
        </w:rPr>
        <w:t xml:space="preserve"> The authors only observed robust correlations between </w:t>
      </w:r>
      <w:r w:rsidR="00E8532C">
        <w:rPr>
          <w:color w:val="222222"/>
        </w:rPr>
        <w:t xml:space="preserve">linguistic </w:t>
      </w:r>
      <w:r w:rsidRPr="00BC411B">
        <w:rPr>
          <w:color w:val="222222"/>
        </w:rPr>
        <w:t xml:space="preserve">performance and cognitive variables for beginners, while more advanced learners revealed far fewer significant correlations between </w:t>
      </w:r>
      <w:r w:rsidR="00E8532C">
        <w:rPr>
          <w:color w:val="222222"/>
        </w:rPr>
        <w:t>linguistic and non-linguistic</w:t>
      </w:r>
      <w:r w:rsidRPr="00BC411B">
        <w:rPr>
          <w:color w:val="222222"/>
        </w:rPr>
        <w:t xml:space="preserve"> performance, suggesting a decreased reliance on </w:t>
      </w:r>
      <w:r w:rsidR="005B34F2">
        <w:rPr>
          <w:color w:val="222222"/>
        </w:rPr>
        <w:t xml:space="preserve">the ability to encode, store and retrieve information as exposure and proficiency increase </w:t>
      </w:r>
      <w:r w:rsidRPr="00BC411B">
        <w:rPr>
          <w:color w:val="222222"/>
        </w:rPr>
        <w:t>in clas</w:t>
      </w:r>
      <w:r w:rsidR="00E8532C">
        <w:rPr>
          <w:color w:val="222222"/>
        </w:rPr>
        <w:t xml:space="preserve">sroom learning. </w:t>
      </w:r>
      <w:r w:rsidR="00E8532C" w:rsidRPr="005049A0">
        <w:rPr>
          <w:color w:val="222222"/>
          <w:highlight w:val="yellow"/>
        </w:rPr>
        <w:t xml:space="preserve">While </w:t>
      </w:r>
      <w:proofErr w:type="spellStart"/>
      <w:r w:rsidR="00E8532C" w:rsidRPr="005049A0">
        <w:rPr>
          <w:color w:val="222222"/>
          <w:highlight w:val="yellow"/>
        </w:rPr>
        <w:t>Serafini</w:t>
      </w:r>
      <w:proofErr w:type="spellEnd"/>
      <w:r w:rsidR="00E8532C" w:rsidRPr="005049A0">
        <w:rPr>
          <w:color w:val="222222"/>
          <w:highlight w:val="yellow"/>
        </w:rPr>
        <w:t xml:space="preserve"> and</w:t>
      </w:r>
      <w:r w:rsidRPr="005049A0">
        <w:rPr>
          <w:color w:val="222222"/>
          <w:highlight w:val="yellow"/>
        </w:rPr>
        <w:t xml:space="preserve"> </w:t>
      </w:r>
      <w:proofErr w:type="spellStart"/>
      <w:r w:rsidRPr="005049A0">
        <w:rPr>
          <w:color w:val="222222"/>
          <w:highlight w:val="yellow"/>
        </w:rPr>
        <w:t>Sanz</w:t>
      </w:r>
      <w:proofErr w:type="spellEnd"/>
      <w:r w:rsidRPr="005049A0">
        <w:rPr>
          <w:color w:val="222222"/>
          <w:highlight w:val="yellow"/>
        </w:rPr>
        <w:t xml:space="preserve"> (2016) </w:t>
      </w:r>
      <w:r w:rsidR="005B34F2" w:rsidRPr="005049A0">
        <w:rPr>
          <w:color w:val="222222"/>
          <w:highlight w:val="yellow"/>
        </w:rPr>
        <w:t>are</w:t>
      </w:r>
      <w:r w:rsidRPr="005049A0">
        <w:rPr>
          <w:color w:val="222222"/>
          <w:highlight w:val="yellow"/>
        </w:rPr>
        <w:t xml:space="preserve"> among the very first </w:t>
      </w:r>
      <w:r w:rsidR="005B34F2" w:rsidRPr="005049A0">
        <w:rPr>
          <w:color w:val="222222"/>
          <w:highlight w:val="yellow"/>
        </w:rPr>
        <w:t>researchers</w:t>
      </w:r>
      <w:r w:rsidRPr="005049A0">
        <w:rPr>
          <w:color w:val="222222"/>
          <w:highlight w:val="yellow"/>
        </w:rPr>
        <w:t xml:space="preserve"> to specifically compare the role of cognitive functions at various points of L2 proficiency using the same assessment measures, </w:t>
      </w:r>
      <w:r w:rsidR="005B34F2" w:rsidRPr="005049A0">
        <w:rPr>
          <w:color w:val="222222"/>
          <w:highlight w:val="yellow"/>
        </w:rPr>
        <w:t>their findings</w:t>
      </w:r>
      <w:r w:rsidRPr="005049A0">
        <w:rPr>
          <w:color w:val="222222"/>
          <w:highlight w:val="yellow"/>
        </w:rPr>
        <w:t xml:space="preserve"> </w:t>
      </w:r>
      <w:r w:rsidR="005B34F2" w:rsidRPr="005049A0">
        <w:rPr>
          <w:color w:val="222222"/>
          <w:highlight w:val="yellow"/>
        </w:rPr>
        <w:t xml:space="preserve">do </w:t>
      </w:r>
      <w:r w:rsidRPr="005049A0">
        <w:rPr>
          <w:color w:val="222222"/>
          <w:highlight w:val="yellow"/>
        </w:rPr>
        <w:t xml:space="preserve">fit within a long line of previous research supporting the finding of a differential influence of cognitive function at early </w:t>
      </w:r>
      <w:r w:rsidR="005E410F" w:rsidRPr="005049A0">
        <w:rPr>
          <w:color w:val="222222"/>
          <w:highlight w:val="yellow"/>
        </w:rPr>
        <w:t>but not</w:t>
      </w:r>
      <w:r w:rsidRPr="005049A0">
        <w:rPr>
          <w:color w:val="222222"/>
          <w:highlight w:val="yellow"/>
        </w:rPr>
        <w:t xml:space="preserve"> lat</w:t>
      </w:r>
      <w:r w:rsidR="005E410F" w:rsidRPr="005049A0">
        <w:rPr>
          <w:color w:val="222222"/>
          <w:highlight w:val="yellow"/>
        </w:rPr>
        <w:t>er stages of language learning</w:t>
      </w:r>
      <w:r w:rsidR="005E410F">
        <w:rPr>
          <w:color w:val="222222"/>
        </w:rPr>
        <w:t xml:space="preserve"> (compare </w:t>
      </w:r>
      <w:proofErr w:type="spellStart"/>
      <w:r w:rsidRPr="005E410F">
        <w:rPr>
          <w:color w:val="222222"/>
        </w:rPr>
        <w:t>Linck</w:t>
      </w:r>
      <w:proofErr w:type="spellEnd"/>
      <w:r w:rsidRPr="005E410F">
        <w:rPr>
          <w:color w:val="222222"/>
        </w:rPr>
        <w:t xml:space="preserve"> &amp; Weiss, 201</w:t>
      </w:r>
      <w:r w:rsidR="005E410F" w:rsidRPr="005E410F">
        <w:rPr>
          <w:color w:val="222222"/>
        </w:rPr>
        <w:t xml:space="preserve">1; </w:t>
      </w:r>
      <w:proofErr w:type="spellStart"/>
      <w:r w:rsidR="005E410F" w:rsidRPr="005E410F">
        <w:rPr>
          <w:color w:val="222222"/>
        </w:rPr>
        <w:t>Sagarra</w:t>
      </w:r>
      <w:proofErr w:type="spellEnd"/>
      <w:r w:rsidR="005E410F" w:rsidRPr="005E410F">
        <w:rPr>
          <w:color w:val="222222"/>
        </w:rPr>
        <w:t xml:space="preserve"> &amp; Herschensohn, 2010, vs.</w:t>
      </w:r>
      <w:r w:rsidRPr="005E410F">
        <w:rPr>
          <w:color w:val="222222"/>
        </w:rPr>
        <w:t xml:space="preserve"> G</w:t>
      </w:r>
      <w:r w:rsidR="005E410F" w:rsidRPr="005E410F">
        <w:rPr>
          <w:color w:val="222222"/>
        </w:rPr>
        <w:t xml:space="preserve">rey, Cox, </w:t>
      </w:r>
      <w:proofErr w:type="spellStart"/>
      <w:r w:rsidR="005E410F" w:rsidRPr="005E410F">
        <w:rPr>
          <w:color w:val="222222"/>
        </w:rPr>
        <w:t>Serafini</w:t>
      </w:r>
      <w:proofErr w:type="spellEnd"/>
      <w:r w:rsidR="005E410F" w:rsidRPr="005E410F">
        <w:rPr>
          <w:color w:val="222222"/>
        </w:rPr>
        <w:t xml:space="preserve"> &amp; </w:t>
      </w:r>
      <w:proofErr w:type="spellStart"/>
      <w:r w:rsidR="005E410F" w:rsidRPr="005E410F">
        <w:rPr>
          <w:color w:val="222222"/>
        </w:rPr>
        <w:t>Sanz</w:t>
      </w:r>
      <w:proofErr w:type="spellEnd"/>
      <w:r w:rsidR="005E410F" w:rsidRPr="005E410F">
        <w:rPr>
          <w:color w:val="222222"/>
        </w:rPr>
        <w:t>, 2015; however,</w:t>
      </w:r>
      <w:r w:rsidRPr="00BC411B">
        <w:rPr>
          <w:color w:val="222222"/>
        </w:rPr>
        <w:t xml:space="preserve"> see</w:t>
      </w:r>
      <w:r w:rsidR="00314E50">
        <w:rPr>
          <w:color w:val="222222"/>
        </w:rPr>
        <w:t xml:space="preserve"> </w:t>
      </w:r>
      <w:proofErr w:type="spellStart"/>
      <w:r w:rsidR="00314E50">
        <w:rPr>
          <w:color w:val="222222"/>
        </w:rPr>
        <w:t>Linck</w:t>
      </w:r>
      <w:proofErr w:type="spellEnd"/>
      <w:r w:rsidR="00314E50">
        <w:rPr>
          <w:color w:val="222222"/>
        </w:rPr>
        <w:t xml:space="preserve"> et al., 2013</w:t>
      </w:r>
      <w:r w:rsidR="005E410F">
        <w:rPr>
          <w:color w:val="222222"/>
        </w:rPr>
        <w:t xml:space="preserve"> for a review</w:t>
      </w:r>
      <w:r w:rsidR="00314E50">
        <w:rPr>
          <w:color w:val="222222"/>
        </w:rPr>
        <w:t>).</w:t>
      </w:r>
    </w:p>
    <w:p w14:paraId="63A88915" w14:textId="31361EE4" w:rsidR="00C733C4" w:rsidRDefault="00C733C4" w:rsidP="005E410F">
      <w:pPr>
        <w:shd w:val="clear" w:color="auto" w:fill="FFFFFF"/>
        <w:spacing w:line="480" w:lineRule="auto"/>
        <w:ind w:firstLine="720"/>
        <w:jc w:val="both"/>
        <w:rPr>
          <w:color w:val="000000"/>
        </w:rPr>
      </w:pPr>
      <w:r w:rsidRPr="005049A0">
        <w:rPr>
          <w:color w:val="222222"/>
          <w:highlight w:val="yellow"/>
        </w:rPr>
        <w:t>These behavioral findings are also supported by neuroimaging data. Collecting n</w:t>
      </w:r>
      <w:r w:rsidRPr="005049A0">
        <w:rPr>
          <w:color w:val="000000" w:themeColor="text1"/>
          <w:highlight w:val="yellow"/>
        </w:rPr>
        <w:t xml:space="preserve">euroimaging data from several fMRI and PET studies of neural structures during bilingual processing, </w:t>
      </w:r>
      <w:proofErr w:type="spellStart"/>
      <w:r w:rsidRPr="005049A0">
        <w:rPr>
          <w:color w:val="000000" w:themeColor="text1"/>
          <w:highlight w:val="yellow"/>
        </w:rPr>
        <w:t>Abutalebi</w:t>
      </w:r>
      <w:proofErr w:type="spellEnd"/>
      <w:r w:rsidRPr="005049A0">
        <w:rPr>
          <w:color w:val="000000" w:themeColor="text1"/>
          <w:highlight w:val="yellow"/>
        </w:rPr>
        <w:t xml:space="preserve"> </w:t>
      </w:r>
      <w:sdt>
        <w:sdtPr>
          <w:rPr>
            <w:color w:val="000000"/>
            <w:highlight w:val="yellow"/>
          </w:rPr>
          <w:alias w:val="RefME Citation"/>
          <w:tag w:val="28613593312707"/>
          <w:id w:val="521186755"/>
          <w15:appearance w15:val="hidden"/>
          <w15:webExtensionLinked/>
        </w:sdtPr>
        <w:sdtEndPr>
          <w:rPr>
            <w:highlight w:val="none"/>
          </w:rPr>
        </w:sdtEndPr>
        <w:sdtContent>
          <w:sdt>
            <w:sdtPr>
              <w:rPr>
                <w:color w:val="000000"/>
                <w:highlight w:val="yellow"/>
              </w:rPr>
              <w:alias w:val="RefME Citation"/>
              <w:tag w:val="0000028613593312707"/>
              <w:id w:val="-1782412792"/>
              <w:showingPlcHdr/>
              <w15:appearance w15:val="hidden"/>
            </w:sdtPr>
            <w:sdtEndPr/>
            <w:sdtContent>
              <w:r w:rsidRPr="005049A0">
                <w:rPr>
                  <w:color w:val="000000"/>
                  <w:highlight w:val="yellow"/>
                </w:rPr>
                <w:t>(2008)</w:t>
              </w:r>
            </w:sdtContent>
          </w:sdt>
        </w:sdtContent>
      </w:sdt>
      <w:r w:rsidRPr="00D67A03">
        <w:rPr>
          <w:color w:val="000000" w:themeColor="text1"/>
        </w:rPr>
        <w:t xml:space="preserve"> </w:t>
      </w:r>
      <w:r>
        <w:rPr>
          <w:color w:val="000000" w:themeColor="text1"/>
        </w:rPr>
        <w:t xml:space="preserve">observed increased activity of the </w:t>
      </w:r>
      <w:r w:rsidR="00A424FF">
        <w:rPr>
          <w:color w:val="000000" w:themeColor="text1"/>
        </w:rPr>
        <w:t>LIFG</w:t>
      </w:r>
      <w:r w:rsidRPr="00BC411B">
        <w:rPr>
          <w:color w:val="000000" w:themeColor="text1"/>
        </w:rPr>
        <w:t xml:space="preserve"> and other prefrontal structures </w:t>
      </w:r>
      <w:r>
        <w:rPr>
          <w:color w:val="000000" w:themeColor="text1"/>
        </w:rPr>
        <w:t>critical for</w:t>
      </w:r>
      <w:r w:rsidRPr="00BC411B">
        <w:rPr>
          <w:color w:val="000000" w:themeColor="text1"/>
        </w:rPr>
        <w:t xml:space="preserve"> cognitive control</w:t>
      </w:r>
      <w:r>
        <w:rPr>
          <w:color w:val="000000" w:themeColor="text1"/>
        </w:rPr>
        <w:t xml:space="preserve"> among participants processing a non-native, non-proficient language. </w:t>
      </w:r>
      <w:r w:rsidRPr="005049A0">
        <w:rPr>
          <w:color w:val="000000" w:themeColor="text1"/>
          <w:highlight w:val="yellow"/>
        </w:rPr>
        <w:t xml:space="preserve">The suggestion of this finding is that, as the speaker attains a sufficient level of L2 proficiency, the extra activity fades </w:t>
      </w:r>
      <w:sdt>
        <w:sdtPr>
          <w:rPr>
            <w:color w:val="000000"/>
            <w:highlight w:val="yellow"/>
          </w:rPr>
          <w:alias w:val="RefME Citation"/>
          <w:tag w:val="1572360987719"/>
          <w:id w:val="402957383"/>
          <w15:appearance w15:val="hidden"/>
          <w15:webExtensionLinked/>
        </w:sdtPr>
        <w:sdtEndPr>
          <w:rPr>
            <w:highlight w:val="none"/>
          </w:rPr>
        </w:sdtEndPr>
        <w:sdtContent>
          <w:sdt>
            <w:sdtPr>
              <w:rPr>
                <w:color w:val="000000"/>
                <w:highlight w:val="yellow"/>
              </w:rPr>
              <w:alias w:val="RefME Citation"/>
              <w:tag w:val="000001572360987719"/>
              <w:id w:val="-608424862"/>
              <w:showingPlcHdr/>
              <w15:appearance w15:val="hidden"/>
            </w:sdtPr>
            <w:sdtEndPr/>
            <w:sdtContent>
              <w:r w:rsidRPr="005049A0">
                <w:rPr>
                  <w:color w:val="000000"/>
                  <w:highlight w:val="yellow"/>
                </w:rPr>
                <w:t>(Abutalebi &amp; Green, 2007)</w:t>
              </w:r>
            </w:sdtContent>
          </w:sdt>
        </w:sdtContent>
      </w:sdt>
      <w:r>
        <w:rPr>
          <w:color w:val="000000" w:themeColor="text1"/>
        </w:rPr>
        <w:t xml:space="preserve">. Bear in mind that the role of cognitive control is to promote relevant information (or suppress irrelevant information), which in the case of bilingual processing can be considered competing forms and linguistic structures, i.e. conflict between languages, and </w:t>
      </w:r>
      <w:r w:rsidRPr="005049A0">
        <w:rPr>
          <w:color w:val="000000" w:themeColor="text1"/>
          <w:highlight w:val="yellow"/>
        </w:rPr>
        <w:t xml:space="preserve">as repeated activation strengthens these </w:t>
      </w:r>
      <w:r w:rsidR="00A424FF" w:rsidRPr="005049A0">
        <w:rPr>
          <w:color w:val="000000" w:themeColor="text1"/>
          <w:highlight w:val="yellow"/>
        </w:rPr>
        <w:t xml:space="preserve">networks, </w:t>
      </w:r>
      <w:r w:rsidRPr="005049A0">
        <w:rPr>
          <w:color w:val="000000" w:themeColor="text1"/>
          <w:highlight w:val="yellow"/>
        </w:rPr>
        <w:t xml:space="preserve">the need for </w:t>
      </w:r>
      <w:r w:rsidRPr="005049A0">
        <w:rPr>
          <w:color w:val="000000" w:themeColor="text1"/>
          <w:highlight w:val="yellow"/>
        </w:rPr>
        <w:lastRenderedPageBreak/>
        <w:t>cognitive control to intervene decreases</w:t>
      </w:r>
      <w:r w:rsidR="00A424FF" w:rsidRPr="00A424FF">
        <w:rPr>
          <w:color w:val="000000" w:themeColor="text1"/>
        </w:rPr>
        <w:t xml:space="preserve"> </w:t>
      </w:r>
      <w:sdt>
        <w:sdtPr>
          <w:rPr>
            <w:color w:val="000000"/>
          </w:rPr>
          <w:alias w:val="RefME Citation"/>
          <w:tag w:val="49241318604488"/>
          <w:id w:val="-481444152"/>
          <w15:appearance w15:val="hidden"/>
          <w15:webExtensionLinked/>
        </w:sdtPr>
        <w:sdtEndPr/>
        <w:sdtContent>
          <w:sdt>
            <w:sdtPr>
              <w:rPr>
                <w:color w:val="000000"/>
              </w:rPr>
              <w:alias w:val="RefME Citation"/>
              <w:tag w:val="0000049241318604488"/>
              <w:id w:val="397021756"/>
              <w:showingPlcHdr/>
              <w15:appearance w15:val="hidden"/>
            </w:sdtPr>
            <w:sdtEndPr/>
            <w:sdtContent>
              <w:r w:rsidR="00A424FF" w:rsidRPr="00305DFA">
                <w:rPr>
                  <w:color w:val="000000"/>
                </w:rPr>
                <w:t>(Fedorenko &amp; Thompson-Schill, 2014)</w:t>
              </w:r>
            </w:sdtContent>
          </w:sdt>
        </w:sdtContent>
      </w:sdt>
      <w:r>
        <w:rPr>
          <w:color w:val="000000" w:themeColor="text1"/>
        </w:rPr>
        <w:t xml:space="preserve">. </w:t>
      </w:r>
      <w:r>
        <w:rPr>
          <w:color w:val="000000"/>
        </w:rPr>
        <w:t xml:space="preserve">Researchers disagree whether this decreased activity is a convergence to the activity involved in L1 activity or if the decreased activity is better understood within </w:t>
      </w:r>
      <w:r>
        <w:rPr>
          <w:color w:val="000000" w:themeColor="text1"/>
        </w:rPr>
        <w:t xml:space="preserve">the notion of neural organizational efficiency </w:t>
      </w:r>
      <w:sdt>
        <w:sdtPr>
          <w:rPr>
            <w:color w:val="000000"/>
          </w:rPr>
          <w:alias w:val="RefME Citation"/>
          <w:tag w:val="5984134627123"/>
          <w:id w:val="1245183795"/>
          <w15:appearance w15:val="hidden"/>
          <w15:webExtensionLinked/>
        </w:sdtPr>
        <w:sdtEndPr/>
        <w:sdtContent>
          <w:sdt>
            <w:sdtPr>
              <w:rPr>
                <w:color w:val="000000"/>
              </w:rPr>
              <w:alias w:val="RefME Citation"/>
              <w:tag w:val="000005984134627123"/>
              <w:id w:val="-785739336"/>
              <w:showingPlcHdr/>
              <w15:appearance w15:val="hidden"/>
            </w:sdtPr>
            <w:sdtEndPr/>
            <w:sdtContent>
              <w:r w:rsidRPr="00AD4AF1">
                <w:rPr>
                  <w:color w:val="000000"/>
                </w:rPr>
                <w:t>(Indefrey, 2006)</w:t>
              </w:r>
            </w:sdtContent>
          </w:sdt>
        </w:sdtContent>
      </w:sdt>
      <w:r>
        <w:rPr>
          <w:color w:val="000000"/>
        </w:rPr>
        <w:t xml:space="preserve">. However, for our purposes, the observation that there is decreased hemodynamic activity is sufficient to suggest that cognitive control’s influence lessens with increased L2 proficiency. </w:t>
      </w:r>
    </w:p>
    <w:p w14:paraId="64EE5B04" w14:textId="719BD6A8" w:rsidR="00252B48" w:rsidRDefault="00252B48" w:rsidP="00F8404D">
      <w:pPr>
        <w:shd w:val="clear" w:color="auto" w:fill="FFFFFF"/>
        <w:spacing w:line="480" w:lineRule="auto"/>
        <w:ind w:firstLine="720"/>
        <w:jc w:val="both"/>
        <w:rPr>
          <w:color w:val="000000"/>
        </w:rPr>
      </w:pPr>
      <w:r w:rsidRPr="005049A0">
        <w:rPr>
          <w:color w:val="000000"/>
          <w:highlight w:val="yellow"/>
        </w:rPr>
        <w:t xml:space="preserve">As </w:t>
      </w:r>
      <w:proofErr w:type="spellStart"/>
      <w:r w:rsidRPr="005049A0">
        <w:rPr>
          <w:color w:val="000000"/>
          <w:highlight w:val="yellow"/>
        </w:rPr>
        <w:t>Serafini</w:t>
      </w:r>
      <w:proofErr w:type="spellEnd"/>
      <w:r w:rsidRPr="005049A0">
        <w:rPr>
          <w:color w:val="000000"/>
          <w:highlight w:val="yellow"/>
        </w:rPr>
        <w:t xml:space="preserve"> and </w:t>
      </w:r>
      <w:proofErr w:type="spellStart"/>
      <w:r w:rsidRPr="005049A0">
        <w:rPr>
          <w:color w:val="000000"/>
          <w:highlight w:val="yellow"/>
        </w:rPr>
        <w:t>Sanz</w:t>
      </w:r>
      <w:proofErr w:type="spellEnd"/>
      <w:r w:rsidRPr="005049A0">
        <w:rPr>
          <w:color w:val="000000"/>
          <w:highlight w:val="yellow"/>
        </w:rPr>
        <w:t xml:space="preserve"> (2016) observe, their study</w:t>
      </w:r>
      <w:r w:rsidR="000C6699" w:rsidRPr="005049A0">
        <w:rPr>
          <w:color w:val="000000"/>
          <w:highlight w:val="yellow"/>
        </w:rPr>
        <w:t xml:space="preserve"> is among the first to use the same targets across proficiencies to compare cognitive engagement at different stages of learning,</w:t>
      </w:r>
      <w:r w:rsidRPr="005049A0">
        <w:rPr>
          <w:color w:val="000000"/>
          <w:highlight w:val="yellow"/>
        </w:rPr>
        <w:t xml:space="preserve"> </w:t>
      </w:r>
      <w:r w:rsidR="000C6699" w:rsidRPr="005049A0">
        <w:rPr>
          <w:color w:val="000000"/>
          <w:highlight w:val="yellow"/>
        </w:rPr>
        <w:t xml:space="preserve">but it </w:t>
      </w:r>
      <w:r w:rsidRPr="005049A0">
        <w:rPr>
          <w:color w:val="000000"/>
          <w:highlight w:val="yellow"/>
        </w:rPr>
        <w:t xml:space="preserve">considers a range </w:t>
      </w:r>
      <w:r w:rsidR="000C6699" w:rsidRPr="005049A0">
        <w:rPr>
          <w:color w:val="000000"/>
          <w:highlight w:val="yellow"/>
        </w:rPr>
        <w:t>of</w:t>
      </w:r>
      <w:r w:rsidR="00A424FF" w:rsidRPr="005049A0">
        <w:rPr>
          <w:color w:val="000000"/>
          <w:highlight w:val="yellow"/>
        </w:rPr>
        <w:t xml:space="preserve"> ten</w:t>
      </w:r>
      <w:r w:rsidR="000C6699" w:rsidRPr="005049A0">
        <w:rPr>
          <w:color w:val="000000"/>
          <w:highlight w:val="yellow"/>
        </w:rPr>
        <w:t xml:space="preserve"> linguistic structures. They motivate the need to isolate fewer</w:t>
      </w:r>
      <w:r w:rsidRPr="005049A0">
        <w:rPr>
          <w:color w:val="000000"/>
          <w:highlight w:val="yellow"/>
        </w:rPr>
        <w:t xml:space="preserve"> specific target</w:t>
      </w:r>
      <w:r w:rsidR="000C6699" w:rsidRPr="005049A0">
        <w:rPr>
          <w:color w:val="000000"/>
          <w:highlight w:val="yellow"/>
        </w:rPr>
        <w:t xml:space="preserve">s to increase subsequent studies’ power. One target that can serve to fill this gap is syntactic temporary ambiguities, which have been shown to directly engage cognitive control. </w:t>
      </w:r>
      <w:r w:rsidRPr="005049A0">
        <w:rPr>
          <w:color w:val="000000"/>
          <w:highlight w:val="yellow"/>
        </w:rPr>
        <w:t xml:space="preserve">The authors encourage </w:t>
      </w:r>
      <w:r w:rsidR="000C6699" w:rsidRPr="005049A0">
        <w:rPr>
          <w:color w:val="000000"/>
          <w:highlight w:val="yellow"/>
        </w:rPr>
        <w:t xml:space="preserve">maintaining a cross-sectional study, which would permit a more detailed understanding of the working memory constructs involved at increasing levels of L2 development. Recent research in child language </w:t>
      </w:r>
      <w:r w:rsidR="00F66487" w:rsidRPr="005049A0">
        <w:rPr>
          <w:color w:val="000000"/>
          <w:highlight w:val="yellow"/>
        </w:rPr>
        <w:t>processing</w:t>
      </w:r>
      <w:r w:rsidR="000C6699" w:rsidRPr="005049A0">
        <w:rPr>
          <w:color w:val="000000"/>
          <w:highlight w:val="yellow"/>
        </w:rPr>
        <w:t xml:space="preserve"> conducted by </w:t>
      </w:r>
      <w:proofErr w:type="spellStart"/>
      <w:r w:rsidR="000C6699" w:rsidRPr="005049A0">
        <w:rPr>
          <w:color w:val="000000"/>
          <w:highlight w:val="yellow"/>
        </w:rPr>
        <w:t>Pozzan</w:t>
      </w:r>
      <w:proofErr w:type="spellEnd"/>
      <w:r w:rsidR="000C6699" w:rsidRPr="005049A0">
        <w:rPr>
          <w:color w:val="000000"/>
          <w:highlight w:val="yellow"/>
        </w:rPr>
        <w:t xml:space="preserve"> and </w:t>
      </w:r>
      <w:proofErr w:type="spellStart"/>
      <w:r w:rsidR="000C6699" w:rsidRPr="005049A0">
        <w:rPr>
          <w:color w:val="000000"/>
          <w:highlight w:val="yellow"/>
        </w:rPr>
        <w:t>Trueswell</w:t>
      </w:r>
      <w:proofErr w:type="spellEnd"/>
      <w:r w:rsidR="000C6699" w:rsidRPr="005049A0">
        <w:rPr>
          <w:color w:val="000000"/>
          <w:highlight w:val="yellow"/>
        </w:rPr>
        <w:t xml:space="preserve"> (2015) has also motivated this same cross-sectional study of cognitive control and ambiguity resolution, creating an opportunity for cross-field communication, as will be discussed below.</w:t>
      </w:r>
    </w:p>
    <w:p w14:paraId="34E09F52" w14:textId="027C8A32" w:rsidR="00903A9F" w:rsidRDefault="00F66487" w:rsidP="00F8404D">
      <w:pPr>
        <w:spacing w:line="480" w:lineRule="auto"/>
        <w:rPr>
          <w:b/>
          <w:color w:val="000000" w:themeColor="text1"/>
        </w:rPr>
      </w:pPr>
      <w:r>
        <w:rPr>
          <w:b/>
          <w:color w:val="000000" w:themeColor="text1"/>
        </w:rPr>
        <w:t>L2 Sentence Processing and Ambiguity Resolution</w:t>
      </w:r>
    </w:p>
    <w:p w14:paraId="04539489" w14:textId="4AE5C7CA" w:rsidR="009B066F" w:rsidRPr="005B2D6C" w:rsidRDefault="00C851CA" w:rsidP="005B2D6C">
      <w:pPr>
        <w:widowControl w:val="0"/>
        <w:autoSpaceDE w:val="0"/>
        <w:autoSpaceDN w:val="0"/>
        <w:adjustRightInd w:val="0"/>
        <w:spacing w:line="480" w:lineRule="auto"/>
        <w:rPr>
          <w:rFonts w:ascii="Times" w:hAnsi="Times" w:cs="Times"/>
          <w:color w:val="000000"/>
        </w:rPr>
      </w:pPr>
      <w:r w:rsidRPr="005B2D6C">
        <w:rPr>
          <w:color w:val="000000" w:themeColor="text1"/>
        </w:rPr>
        <w:tab/>
      </w:r>
      <w:r w:rsidR="00FD17E1" w:rsidRPr="005049A0">
        <w:rPr>
          <w:color w:val="000000" w:themeColor="text1"/>
          <w:highlight w:val="yellow"/>
        </w:rPr>
        <w:t>Children present a particular difficulty aban</w:t>
      </w:r>
      <w:r w:rsidR="002C2740" w:rsidRPr="005049A0">
        <w:rPr>
          <w:color w:val="000000" w:themeColor="text1"/>
          <w:highlight w:val="yellow"/>
        </w:rPr>
        <w:t xml:space="preserve">doning </w:t>
      </w:r>
      <w:r w:rsidR="00FD17E1" w:rsidRPr="005049A0">
        <w:rPr>
          <w:color w:val="000000" w:themeColor="text1"/>
          <w:highlight w:val="yellow"/>
        </w:rPr>
        <w:t>an initial interpretation when parsing a</w:t>
      </w:r>
      <w:r w:rsidR="005B2D6C" w:rsidRPr="005049A0">
        <w:rPr>
          <w:color w:val="000000" w:themeColor="text1"/>
          <w:highlight w:val="yellow"/>
        </w:rPr>
        <w:t xml:space="preserve"> temporarily ambiguous sentence</w:t>
      </w:r>
      <w:r w:rsidR="005B2D6C" w:rsidRPr="005B2D6C">
        <w:rPr>
          <w:color w:val="000000" w:themeColor="text1"/>
        </w:rPr>
        <w:t xml:space="preserve"> </w:t>
      </w:r>
      <w:proofErr w:type="spellStart"/>
      <w:r w:rsidR="005B2D6C" w:rsidRPr="005B2D6C">
        <w:rPr>
          <w:color w:val="000000" w:themeColor="text1"/>
        </w:rPr>
        <w:t>Trueswell</w:t>
      </w:r>
      <w:proofErr w:type="spellEnd"/>
      <w:r w:rsidR="005B2D6C" w:rsidRPr="005B2D6C">
        <w:rPr>
          <w:color w:val="000000" w:themeColor="text1"/>
        </w:rPr>
        <w:t xml:space="preserve">, </w:t>
      </w:r>
      <w:proofErr w:type="spellStart"/>
      <w:r w:rsidR="005B2D6C" w:rsidRPr="005B2D6C">
        <w:rPr>
          <w:color w:val="000000" w:themeColor="text1"/>
        </w:rPr>
        <w:t>Sekerina</w:t>
      </w:r>
      <w:proofErr w:type="spellEnd"/>
      <w:r w:rsidR="005B2D6C" w:rsidRPr="005B2D6C">
        <w:rPr>
          <w:color w:val="000000" w:themeColor="text1"/>
        </w:rPr>
        <w:t xml:space="preserve">, </w:t>
      </w:r>
      <w:r w:rsidR="00FD17E1" w:rsidRPr="005B2D6C">
        <w:rPr>
          <w:color w:val="000000" w:themeColor="text1"/>
        </w:rPr>
        <w:t xml:space="preserve">Hill &amp; </w:t>
      </w:r>
      <w:proofErr w:type="spellStart"/>
      <w:r w:rsidR="00FD17E1" w:rsidRPr="005B2D6C">
        <w:rPr>
          <w:color w:val="000000" w:themeColor="text1"/>
        </w:rPr>
        <w:t>Logrip</w:t>
      </w:r>
      <w:proofErr w:type="spellEnd"/>
      <w:r w:rsidR="00FD17E1" w:rsidRPr="005B2D6C">
        <w:rPr>
          <w:color w:val="000000" w:themeColor="text1"/>
        </w:rPr>
        <w:t>, 1999)</w:t>
      </w:r>
      <w:r w:rsidR="002C2740" w:rsidRPr="005B2D6C">
        <w:rPr>
          <w:color w:val="000000" w:themeColor="text1"/>
        </w:rPr>
        <w:t>. T</w:t>
      </w:r>
      <w:r w:rsidR="00FD17E1" w:rsidRPr="005B2D6C">
        <w:rPr>
          <w:color w:val="000000" w:themeColor="text1"/>
        </w:rPr>
        <w:t xml:space="preserve">his so-called ‘kindergarten-path effect’ has been associated with </w:t>
      </w:r>
      <w:r w:rsidR="00FD17E1" w:rsidRPr="005049A0">
        <w:rPr>
          <w:color w:val="000000" w:themeColor="text1"/>
          <w:highlight w:val="yellow"/>
        </w:rPr>
        <w:t>immature cognitive control</w:t>
      </w:r>
      <w:r w:rsidR="00FD17E1" w:rsidRPr="005B2D6C">
        <w:rPr>
          <w:color w:val="000000" w:themeColor="text1"/>
        </w:rPr>
        <w:t xml:space="preserve"> as a result of protracted maturation of prefrontal cortical structures (Choi &amp; </w:t>
      </w:r>
      <w:proofErr w:type="spellStart"/>
      <w:r w:rsidR="00FD17E1" w:rsidRPr="005B2D6C">
        <w:rPr>
          <w:color w:val="000000" w:themeColor="text1"/>
        </w:rPr>
        <w:t>Tru</w:t>
      </w:r>
      <w:r w:rsidR="005B2D6C">
        <w:rPr>
          <w:color w:val="000000" w:themeColor="text1"/>
        </w:rPr>
        <w:t>eswell</w:t>
      </w:r>
      <w:proofErr w:type="spellEnd"/>
      <w:r w:rsidR="005B2D6C">
        <w:rPr>
          <w:color w:val="000000" w:themeColor="text1"/>
        </w:rPr>
        <w:t xml:space="preserve">, 2010; </w:t>
      </w:r>
      <w:proofErr w:type="spellStart"/>
      <w:r w:rsidR="005B2D6C">
        <w:rPr>
          <w:color w:val="000000" w:themeColor="text1"/>
        </w:rPr>
        <w:t>Novick</w:t>
      </w:r>
      <w:proofErr w:type="spellEnd"/>
      <w:r w:rsidR="005B2D6C">
        <w:rPr>
          <w:color w:val="000000" w:themeColor="text1"/>
        </w:rPr>
        <w:t xml:space="preserve"> et al.</w:t>
      </w:r>
      <w:r w:rsidR="00FD17E1" w:rsidRPr="005B2D6C">
        <w:rPr>
          <w:color w:val="000000" w:themeColor="text1"/>
        </w:rPr>
        <w:t xml:space="preserve">, 2005; Woodard, </w:t>
      </w:r>
      <w:proofErr w:type="spellStart"/>
      <w:r w:rsidR="00FD17E1" w:rsidRPr="005B2D6C">
        <w:rPr>
          <w:color w:val="000000" w:themeColor="text1"/>
        </w:rPr>
        <w:t>Pozzan</w:t>
      </w:r>
      <w:proofErr w:type="spellEnd"/>
      <w:r w:rsidR="00FD17E1" w:rsidRPr="005B2D6C">
        <w:rPr>
          <w:color w:val="000000" w:themeColor="text1"/>
        </w:rPr>
        <w:t xml:space="preserve">, &amp; </w:t>
      </w:r>
      <w:proofErr w:type="spellStart"/>
      <w:r w:rsidR="00FD17E1" w:rsidRPr="005B2D6C">
        <w:rPr>
          <w:color w:val="000000" w:themeColor="text1"/>
        </w:rPr>
        <w:t>Trueswell</w:t>
      </w:r>
      <w:proofErr w:type="spellEnd"/>
      <w:r w:rsidR="00FD17E1" w:rsidRPr="005B2D6C">
        <w:rPr>
          <w:color w:val="000000" w:themeColor="text1"/>
        </w:rPr>
        <w:t xml:space="preserve">, 2016). </w:t>
      </w:r>
      <w:r w:rsidR="00FD17E1" w:rsidRPr="005049A0">
        <w:rPr>
          <w:color w:val="000000" w:themeColor="text1"/>
          <w:highlight w:val="yellow"/>
        </w:rPr>
        <w:t>Difficulty of the same nature has been observed in patients with impaired cognitive control due to brain damage in these same areas</w:t>
      </w:r>
      <w:r w:rsidR="00FD17E1" w:rsidRPr="005B2D6C">
        <w:rPr>
          <w:color w:val="000000" w:themeColor="text1"/>
        </w:rPr>
        <w:t xml:space="preserve"> (</w:t>
      </w:r>
      <w:proofErr w:type="spellStart"/>
      <w:r w:rsidR="00FD17E1" w:rsidRPr="005B2D6C">
        <w:rPr>
          <w:color w:val="000000" w:themeColor="text1"/>
        </w:rPr>
        <w:t>Novick</w:t>
      </w:r>
      <w:proofErr w:type="spellEnd"/>
      <w:r w:rsidR="005B2D6C">
        <w:rPr>
          <w:color w:val="000000" w:themeColor="text1"/>
        </w:rPr>
        <w:t xml:space="preserve"> et al., </w:t>
      </w:r>
      <w:r w:rsidR="00FD17E1" w:rsidRPr="005B2D6C">
        <w:rPr>
          <w:color w:val="000000" w:themeColor="text1"/>
        </w:rPr>
        <w:lastRenderedPageBreak/>
        <w:t xml:space="preserve">2009). </w:t>
      </w:r>
    </w:p>
    <w:p w14:paraId="6C3CD1EC" w14:textId="16925C4B" w:rsidR="006D51B0" w:rsidRDefault="00C851CA" w:rsidP="00F8404D">
      <w:pPr>
        <w:spacing w:line="480" w:lineRule="auto"/>
        <w:ind w:firstLine="720"/>
        <w:rPr>
          <w:color w:val="000000" w:themeColor="text1"/>
        </w:rPr>
      </w:pPr>
      <w:r w:rsidRPr="00AE0B3E">
        <w:rPr>
          <w:color w:val="000000" w:themeColor="text1"/>
        </w:rPr>
        <w:t xml:space="preserve">In a recent study, </w:t>
      </w:r>
      <w:r w:rsidR="00FD17E1">
        <w:rPr>
          <w:color w:val="000000" w:themeColor="text1"/>
        </w:rPr>
        <w:t xml:space="preserve">however, </w:t>
      </w:r>
      <w:proofErr w:type="spellStart"/>
      <w:r w:rsidR="0099652F" w:rsidRPr="00AE0B3E">
        <w:rPr>
          <w:color w:val="000000" w:themeColor="text1"/>
        </w:rPr>
        <w:t>Pozzan</w:t>
      </w:r>
      <w:proofErr w:type="spellEnd"/>
      <w:r w:rsidR="0099652F" w:rsidRPr="00AE0B3E">
        <w:rPr>
          <w:color w:val="000000" w:themeColor="text1"/>
        </w:rPr>
        <w:t xml:space="preserve"> and </w:t>
      </w:r>
      <w:proofErr w:type="spellStart"/>
      <w:r w:rsidR="0099652F" w:rsidRPr="00AE0B3E">
        <w:rPr>
          <w:color w:val="000000" w:themeColor="text1"/>
        </w:rPr>
        <w:t>Trueswell</w:t>
      </w:r>
      <w:proofErr w:type="spellEnd"/>
      <w:r w:rsidR="0099652F" w:rsidRPr="00AE0B3E">
        <w:rPr>
          <w:color w:val="000000" w:themeColor="text1"/>
        </w:rPr>
        <w:t xml:space="preserve"> (2015) question</w:t>
      </w:r>
      <w:r w:rsidR="00FD17E1">
        <w:rPr>
          <w:color w:val="000000" w:themeColor="text1"/>
        </w:rPr>
        <w:t xml:space="preserve"> </w:t>
      </w:r>
      <w:r w:rsidR="0099652F" w:rsidRPr="00AE0B3E">
        <w:rPr>
          <w:color w:val="000000" w:themeColor="text1"/>
        </w:rPr>
        <w:t xml:space="preserve">whether the </w:t>
      </w:r>
      <w:r w:rsidR="002F4F33">
        <w:rPr>
          <w:color w:val="000000" w:themeColor="text1"/>
        </w:rPr>
        <w:t xml:space="preserve">difficulties observed </w:t>
      </w:r>
      <w:r w:rsidR="0099652F" w:rsidRPr="00AE0B3E">
        <w:rPr>
          <w:color w:val="000000" w:themeColor="text1"/>
        </w:rPr>
        <w:t xml:space="preserve">in child processing of syntactic garden-paths </w:t>
      </w:r>
      <w:r w:rsidR="00A424FF">
        <w:rPr>
          <w:color w:val="000000" w:themeColor="text1"/>
        </w:rPr>
        <w:t>are</w:t>
      </w:r>
      <w:r w:rsidR="0099652F" w:rsidRPr="00AE0B3E">
        <w:rPr>
          <w:color w:val="000000" w:themeColor="text1"/>
        </w:rPr>
        <w:t xml:space="preserve"> better explained as a L1 learner phenomenon</w:t>
      </w:r>
      <w:r w:rsidR="009B066F">
        <w:rPr>
          <w:color w:val="000000" w:themeColor="text1"/>
        </w:rPr>
        <w:t>, rather than due to immature cognitive control</w:t>
      </w:r>
      <w:r w:rsidR="0099652F" w:rsidRPr="00AE0B3E">
        <w:rPr>
          <w:color w:val="000000" w:themeColor="text1"/>
        </w:rPr>
        <w:t>.</w:t>
      </w:r>
      <w:r w:rsidR="002F4F33">
        <w:rPr>
          <w:color w:val="000000" w:themeColor="text1"/>
        </w:rPr>
        <w:t xml:space="preserve"> </w:t>
      </w:r>
      <w:r w:rsidR="002F4F33" w:rsidRPr="0084329B">
        <w:rPr>
          <w:color w:val="000000" w:themeColor="text1"/>
        </w:rPr>
        <w:t xml:space="preserve">In order to investigate this, they </w:t>
      </w:r>
      <w:r w:rsidR="00471B13" w:rsidRPr="0084329B">
        <w:rPr>
          <w:color w:val="000000" w:themeColor="text1"/>
        </w:rPr>
        <w:t>study L2 learners’ reanalysis of the same garden-paths use</w:t>
      </w:r>
      <w:r w:rsidR="00D722D9" w:rsidRPr="0084329B">
        <w:rPr>
          <w:color w:val="000000" w:themeColor="text1"/>
        </w:rPr>
        <w:t>d to study child disambiguation.</w:t>
      </w:r>
      <w:r w:rsidR="0099652F" w:rsidRPr="0084329B">
        <w:rPr>
          <w:color w:val="000000" w:themeColor="text1"/>
        </w:rPr>
        <w:t xml:space="preserve"> </w:t>
      </w:r>
      <w:r w:rsidR="006D51B0" w:rsidRPr="0084329B">
        <w:rPr>
          <w:color w:val="000000" w:themeColor="text1"/>
        </w:rPr>
        <w:t xml:space="preserve">They reason </w:t>
      </w:r>
      <w:r w:rsidR="00B77A83" w:rsidRPr="0084329B">
        <w:rPr>
          <w:color w:val="000000" w:themeColor="text1"/>
        </w:rPr>
        <w:t>that children will differ from adults (both native and L2 speakers) if these differences relate to immature cognitive control</w:t>
      </w:r>
      <w:r w:rsidR="0084329B" w:rsidRPr="0084329B">
        <w:rPr>
          <w:color w:val="000000" w:themeColor="text1"/>
        </w:rPr>
        <w:t>, but</w:t>
      </w:r>
      <w:r w:rsidR="00B77A83" w:rsidRPr="0084329B">
        <w:rPr>
          <w:color w:val="000000" w:themeColor="text1"/>
        </w:rPr>
        <w:t xml:space="preserve"> </w:t>
      </w:r>
      <w:r w:rsidR="006D51B0" w:rsidRPr="0084329B">
        <w:rPr>
          <w:color w:val="000000" w:themeColor="text1"/>
        </w:rPr>
        <w:t>that L1 and adult L2 learners will obtain similar results if these difficulties</w:t>
      </w:r>
      <w:r w:rsidR="0084329B" w:rsidRPr="0084329B">
        <w:rPr>
          <w:color w:val="000000" w:themeColor="text1"/>
        </w:rPr>
        <w:t xml:space="preserve"> are a learner phenomenon. </w:t>
      </w:r>
      <w:r w:rsidR="006D51B0" w:rsidRPr="0084329B">
        <w:rPr>
          <w:color w:val="000000" w:themeColor="text1"/>
        </w:rPr>
        <w:t xml:space="preserve">Importantly, however, a third possibility exists: </w:t>
      </w:r>
      <w:r w:rsidR="008B5B90" w:rsidRPr="0084329B">
        <w:rPr>
          <w:color w:val="000000" w:themeColor="text1"/>
        </w:rPr>
        <w:t xml:space="preserve">that </w:t>
      </w:r>
      <w:r w:rsidR="006D51B0" w:rsidRPr="0084329B">
        <w:rPr>
          <w:color w:val="000000" w:themeColor="text1"/>
        </w:rPr>
        <w:t>L2 processing impinges on cognitive control, which makes learners perform</w:t>
      </w:r>
      <w:r w:rsidR="006D51B0">
        <w:rPr>
          <w:color w:val="000000" w:themeColor="text1"/>
        </w:rPr>
        <w:t xml:space="preserve"> like children during disambiguation. That is, </w:t>
      </w:r>
      <w:r w:rsidR="00391D79">
        <w:rPr>
          <w:color w:val="000000" w:themeColor="text1"/>
        </w:rPr>
        <w:t xml:space="preserve">similar results </w:t>
      </w:r>
      <w:r w:rsidR="00C91EFA">
        <w:rPr>
          <w:color w:val="000000" w:themeColor="text1"/>
        </w:rPr>
        <w:t xml:space="preserve">may </w:t>
      </w:r>
      <w:r w:rsidR="000C378F">
        <w:rPr>
          <w:color w:val="000000" w:themeColor="text1"/>
        </w:rPr>
        <w:t>be obtained</w:t>
      </w:r>
      <w:r w:rsidR="006D51B0">
        <w:rPr>
          <w:color w:val="000000" w:themeColor="text1"/>
        </w:rPr>
        <w:t xml:space="preserve">, not because </w:t>
      </w:r>
      <w:r w:rsidR="0084329B">
        <w:rPr>
          <w:color w:val="000000" w:themeColor="text1"/>
        </w:rPr>
        <w:t xml:space="preserve">the structure is difficult for </w:t>
      </w:r>
      <w:r w:rsidR="00B61825">
        <w:rPr>
          <w:color w:val="000000" w:themeColor="text1"/>
        </w:rPr>
        <w:t xml:space="preserve">both sets of </w:t>
      </w:r>
      <w:r w:rsidR="0084329B">
        <w:rPr>
          <w:color w:val="000000" w:themeColor="text1"/>
        </w:rPr>
        <w:t xml:space="preserve">learners </w:t>
      </w:r>
      <w:r w:rsidR="006D51B0">
        <w:rPr>
          <w:color w:val="000000" w:themeColor="text1"/>
        </w:rPr>
        <w:t>but because low-proficiency L2 processing occupie</w:t>
      </w:r>
      <w:r w:rsidR="00EA1AF3">
        <w:rPr>
          <w:color w:val="000000" w:themeColor="text1"/>
        </w:rPr>
        <w:t>s cognitive control abilities in</w:t>
      </w:r>
      <w:r w:rsidR="006D51B0">
        <w:rPr>
          <w:color w:val="000000" w:themeColor="text1"/>
        </w:rPr>
        <w:t xml:space="preserve"> adults</w:t>
      </w:r>
      <w:r w:rsidR="000C378F">
        <w:rPr>
          <w:color w:val="000000" w:themeColor="text1"/>
        </w:rPr>
        <w:t xml:space="preserve"> </w:t>
      </w:r>
      <w:r w:rsidR="000C378F" w:rsidRPr="00FD17E1">
        <w:rPr>
          <w:color w:val="000000" w:themeColor="text1"/>
        </w:rPr>
        <w:t>(</w:t>
      </w:r>
      <w:proofErr w:type="spellStart"/>
      <w:r w:rsidR="000C378F" w:rsidRPr="00FD17E1">
        <w:rPr>
          <w:color w:val="000000" w:themeColor="text1"/>
        </w:rPr>
        <w:t>Abutalebi</w:t>
      </w:r>
      <w:proofErr w:type="spellEnd"/>
      <w:r w:rsidR="000C378F" w:rsidRPr="00FD17E1">
        <w:rPr>
          <w:color w:val="000000" w:themeColor="text1"/>
        </w:rPr>
        <w:t>, 2008)</w:t>
      </w:r>
      <w:r w:rsidR="006D51B0">
        <w:rPr>
          <w:color w:val="000000" w:themeColor="text1"/>
        </w:rPr>
        <w:t>, making comprehension run aground in</w:t>
      </w:r>
      <w:r w:rsidR="000C378F">
        <w:rPr>
          <w:color w:val="000000" w:themeColor="text1"/>
        </w:rPr>
        <w:t xml:space="preserve"> cases when revision is needed, </w:t>
      </w:r>
      <w:r w:rsidR="00B61825">
        <w:rPr>
          <w:color w:val="000000" w:themeColor="text1"/>
        </w:rPr>
        <w:t>as is the case</w:t>
      </w:r>
      <w:r w:rsidR="000C378F">
        <w:rPr>
          <w:color w:val="000000" w:themeColor="text1"/>
        </w:rPr>
        <w:t xml:space="preserve"> in children </w:t>
      </w:r>
      <w:r w:rsidR="00B61825">
        <w:rPr>
          <w:color w:val="000000" w:themeColor="text1"/>
        </w:rPr>
        <w:t>for whom</w:t>
      </w:r>
      <w:r w:rsidR="00EA1AF3">
        <w:rPr>
          <w:color w:val="000000" w:themeColor="text1"/>
        </w:rPr>
        <w:t xml:space="preserve"> th</w:t>
      </w:r>
      <w:r w:rsidR="000C378F">
        <w:rPr>
          <w:color w:val="000000" w:themeColor="text1"/>
        </w:rPr>
        <w:t xml:space="preserve">ese same abilities have not </w:t>
      </w:r>
      <w:r w:rsidR="00B61825">
        <w:rPr>
          <w:color w:val="000000" w:themeColor="text1"/>
        </w:rPr>
        <w:t xml:space="preserve">yet </w:t>
      </w:r>
      <w:r w:rsidR="000C378F">
        <w:rPr>
          <w:color w:val="000000" w:themeColor="text1"/>
        </w:rPr>
        <w:t xml:space="preserve">fully developed. </w:t>
      </w:r>
    </w:p>
    <w:p w14:paraId="13C0F3D0" w14:textId="4A8D953C" w:rsidR="006D51B0" w:rsidRPr="00AE0B3E" w:rsidRDefault="006D51B0" w:rsidP="00F8404D">
      <w:pPr>
        <w:spacing w:line="480" w:lineRule="auto"/>
        <w:ind w:firstLine="720"/>
        <w:rPr>
          <w:color w:val="000000" w:themeColor="text1"/>
        </w:rPr>
      </w:pPr>
      <w:r w:rsidRPr="00AE0B3E">
        <w:rPr>
          <w:color w:val="000000" w:themeColor="text1"/>
        </w:rPr>
        <w:t>In their study, native speakers of English and intermediate L2 learners of English (L1 = It</w:t>
      </w:r>
      <w:r w:rsidR="00B61825">
        <w:rPr>
          <w:color w:val="000000" w:themeColor="text1"/>
        </w:rPr>
        <w:t>alian) participated in a two-by-</w:t>
      </w:r>
      <w:r w:rsidRPr="00AE0B3E">
        <w:rPr>
          <w:color w:val="000000" w:themeColor="text1"/>
        </w:rPr>
        <w:t>two study design, allowing researchers to consider the role of syntactic ambiguity (temporarily ambiguous vs. unambiguous) and referential co</w:t>
      </w:r>
      <w:r w:rsidR="00B61825">
        <w:rPr>
          <w:color w:val="000000" w:themeColor="text1"/>
        </w:rPr>
        <w:t>ntext (t</w:t>
      </w:r>
      <w:r w:rsidR="00126B4D">
        <w:rPr>
          <w:color w:val="000000" w:themeColor="text1"/>
        </w:rPr>
        <w:t>hough this condition is not pertinent to the current proposal</w:t>
      </w:r>
      <w:r w:rsidR="00B61825">
        <w:rPr>
          <w:color w:val="000000" w:themeColor="text1"/>
        </w:rPr>
        <w:t>, as L2 adults performed like L1 adults in this aspect)</w:t>
      </w:r>
      <w:r w:rsidRPr="00AE0B3E">
        <w:rPr>
          <w:color w:val="000000" w:themeColor="text1"/>
        </w:rPr>
        <w:t>. P</w:t>
      </w:r>
      <w:r w:rsidR="006C40BD">
        <w:rPr>
          <w:color w:val="000000" w:themeColor="text1"/>
        </w:rPr>
        <w:t>articipants listened to</w:t>
      </w:r>
      <w:r w:rsidRPr="00AE0B3E">
        <w:rPr>
          <w:color w:val="000000" w:themeColor="text1"/>
        </w:rPr>
        <w:t xml:space="preserve"> temporar</w:t>
      </w:r>
      <w:r>
        <w:rPr>
          <w:color w:val="000000" w:themeColor="text1"/>
        </w:rPr>
        <w:t>ily ambiguous sentence</w:t>
      </w:r>
      <w:r w:rsidR="006C40BD">
        <w:rPr>
          <w:color w:val="000000" w:themeColor="text1"/>
        </w:rPr>
        <w:t>s</w:t>
      </w:r>
      <w:r>
        <w:rPr>
          <w:color w:val="000000" w:themeColor="text1"/>
        </w:rPr>
        <w:t>, as in (5a</w:t>
      </w:r>
      <w:r w:rsidR="006C40BD">
        <w:rPr>
          <w:color w:val="000000" w:themeColor="text1"/>
        </w:rPr>
        <w:t xml:space="preserve">), or </w:t>
      </w:r>
      <w:r>
        <w:rPr>
          <w:color w:val="000000" w:themeColor="text1"/>
        </w:rPr>
        <w:t>unambiguous sentence</w:t>
      </w:r>
      <w:r w:rsidR="006C40BD">
        <w:rPr>
          <w:color w:val="000000" w:themeColor="text1"/>
        </w:rPr>
        <w:t>s</w:t>
      </w:r>
      <w:r>
        <w:rPr>
          <w:color w:val="000000" w:themeColor="text1"/>
        </w:rPr>
        <w:t>, as in (5b</w:t>
      </w:r>
      <w:r w:rsidRPr="00AE0B3E">
        <w:rPr>
          <w:color w:val="000000" w:themeColor="text1"/>
        </w:rPr>
        <w:t>)</w:t>
      </w:r>
      <w:r w:rsidR="006C40BD">
        <w:rPr>
          <w:color w:val="000000" w:themeColor="text1"/>
        </w:rPr>
        <w:t>, while also presented with a coordinating visual world</w:t>
      </w:r>
      <w:r w:rsidR="000F29A8">
        <w:rPr>
          <w:color w:val="000000" w:themeColor="text1"/>
        </w:rPr>
        <w:t xml:space="preserve"> (such as 5c)</w:t>
      </w:r>
      <w:r w:rsidR="006C40BD">
        <w:rPr>
          <w:color w:val="000000" w:themeColor="text1"/>
        </w:rPr>
        <w:t xml:space="preserve"> with a target (</w:t>
      </w:r>
      <w:r w:rsidR="006C40BD">
        <w:rPr>
          <w:i/>
          <w:color w:val="000000" w:themeColor="text1"/>
        </w:rPr>
        <w:t>frog on the napkin</w:t>
      </w:r>
      <w:r w:rsidR="006C40BD">
        <w:rPr>
          <w:color w:val="000000" w:themeColor="text1"/>
        </w:rPr>
        <w:t>), a goal (</w:t>
      </w:r>
      <w:r w:rsidR="006C40BD" w:rsidRPr="006C40BD">
        <w:rPr>
          <w:i/>
          <w:color w:val="000000" w:themeColor="text1"/>
        </w:rPr>
        <w:t>box</w:t>
      </w:r>
      <w:r w:rsidR="006C40BD">
        <w:rPr>
          <w:color w:val="000000" w:themeColor="text1"/>
        </w:rPr>
        <w:t xml:space="preserve">), a </w:t>
      </w:r>
      <w:r w:rsidR="00F303DF">
        <w:rPr>
          <w:color w:val="000000" w:themeColor="text1"/>
        </w:rPr>
        <w:t>competitor</w:t>
      </w:r>
      <w:r w:rsidR="006C40BD">
        <w:rPr>
          <w:color w:val="000000" w:themeColor="text1"/>
        </w:rPr>
        <w:t>-target (</w:t>
      </w:r>
      <w:r w:rsidR="006C40BD">
        <w:rPr>
          <w:i/>
          <w:color w:val="000000" w:themeColor="text1"/>
        </w:rPr>
        <w:t xml:space="preserve">frog on the </w:t>
      </w:r>
      <w:r w:rsidR="006C40BD" w:rsidRPr="006C40BD">
        <w:rPr>
          <w:i/>
          <w:color w:val="000000" w:themeColor="text1"/>
        </w:rPr>
        <w:t>phonebook</w:t>
      </w:r>
      <w:r w:rsidR="006C40BD">
        <w:rPr>
          <w:i/>
          <w:color w:val="000000" w:themeColor="text1"/>
        </w:rPr>
        <w:t xml:space="preserve"> </w:t>
      </w:r>
      <w:r w:rsidR="006C40BD">
        <w:rPr>
          <w:color w:val="000000" w:themeColor="text1"/>
        </w:rPr>
        <w:t xml:space="preserve">or </w:t>
      </w:r>
      <w:r w:rsidR="006C40BD">
        <w:rPr>
          <w:i/>
          <w:color w:val="000000" w:themeColor="text1"/>
        </w:rPr>
        <w:t>eagle on the phonebook</w:t>
      </w:r>
      <w:r w:rsidR="006C40BD">
        <w:rPr>
          <w:color w:val="000000" w:themeColor="text1"/>
        </w:rPr>
        <w:t>, depending on referential condition), and a distractor-goal (</w:t>
      </w:r>
      <w:r w:rsidR="006C40BD">
        <w:rPr>
          <w:i/>
          <w:color w:val="000000" w:themeColor="text1"/>
        </w:rPr>
        <w:t>napkin</w:t>
      </w:r>
      <w:r w:rsidR="006C40BD">
        <w:rPr>
          <w:color w:val="000000" w:themeColor="text1"/>
        </w:rPr>
        <w:t>)</w:t>
      </w:r>
      <w:r w:rsidR="00F303DF">
        <w:rPr>
          <w:color w:val="000000" w:themeColor="text1"/>
        </w:rPr>
        <w:t>:</w:t>
      </w:r>
    </w:p>
    <w:p w14:paraId="6C563014" w14:textId="2D30CC1E" w:rsidR="006D51B0" w:rsidRPr="006D51B0" w:rsidRDefault="006D51B0" w:rsidP="00F8404D">
      <w:pPr>
        <w:widowControl w:val="0"/>
        <w:autoSpaceDE w:val="0"/>
        <w:autoSpaceDN w:val="0"/>
        <w:adjustRightInd w:val="0"/>
        <w:spacing w:line="480" w:lineRule="auto"/>
        <w:ind w:left="720"/>
        <w:rPr>
          <w:color w:val="000000" w:themeColor="text1"/>
        </w:rPr>
      </w:pPr>
      <w:r>
        <w:rPr>
          <w:color w:val="000000" w:themeColor="text1"/>
        </w:rPr>
        <w:t>5a.</w:t>
      </w:r>
      <w:r>
        <w:rPr>
          <w:color w:val="000000" w:themeColor="text1"/>
        </w:rPr>
        <w:tab/>
      </w:r>
      <w:r w:rsidRPr="006C40BD">
        <w:rPr>
          <w:i/>
          <w:color w:val="000000" w:themeColor="text1"/>
        </w:rPr>
        <w:t>Put the frog on the napkin onto the box</w:t>
      </w:r>
      <w:r w:rsidRPr="006D51B0">
        <w:rPr>
          <w:color w:val="000000" w:themeColor="text1"/>
        </w:rPr>
        <w:t>.</w:t>
      </w:r>
      <w:r w:rsidR="000C378F">
        <w:rPr>
          <w:color w:val="000000" w:themeColor="text1"/>
        </w:rPr>
        <w:tab/>
      </w:r>
      <w:r w:rsidR="000C378F">
        <w:rPr>
          <w:color w:val="000000" w:themeColor="text1"/>
        </w:rPr>
        <w:tab/>
        <w:t>(</w:t>
      </w:r>
      <w:proofErr w:type="spellStart"/>
      <w:r w:rsidR="000C378F">
        <w:rPr>
          <w:color w:val="000000" w:themeColor="text1"/>
        </w:rPr>
        <w:t>Pozzan</w:t>
      </w:r>
      <w:proofErr w:type="spellEnd"/>
      <w:r w:rsidR="000C378F">
        <w:rPr>
          <w:color w:val="000000" w:themeColor="text1"/>
        </w:rPr>
        <w:t xml:space="preserve"> &amp; </w:t>
      </w:r>
      <w:proofErr w:type="spellStart"/>
      <w:r w:rsidR="000C378F">
        <w:rPr>
          <w:color w:val="000000" w:themeColor="text1"/>
        </w:rPr>
        <w:t>Trueswell</w:t>
      </w:r>
      <w:proofErr w:type="spellEnd"/>
      <w:r w:rsidR="000C378F">
        <w:rPr>
          <w:color w:val="000000" w:themeColor="text1"/>
        </w:rPr>
        <w:t>, 2015)</w:t>
      </w:r>
    </w:p>
    <w:p w14:paraId="417F4DFA" w14:textId="18ACD4A3" w:rsidR="006D51B0" w:rsidRDefault="006D51B0" w:rsidP="00F8404D">
      <w:pPr>
        <w:widowControl w:val="0"/>
        <w:autoSpaceDE w:val="0"/>
        <w:autoSpaceDN w:val="0"/>
        <w:adjustRightInd w:val="0"/>
        <w:spacing w:line="480" w:lineRule="auto"/>
        <w:ind w:left="720"/>
        <w:rPr>
          <w:color w:val="000000" w:themeColor="text1"/>
        </w:rPr>
      </w:pPr>
      <w:r>
        <w:rPr>
          <w:color w:val="000000" w:themeColor="text1"/>
        </w:rPr>
        <w:lastRenderedPageBreak/>
        <w:t xml:space="preserve">5b. </w:t>
      </w:r>
      <w:r>
        <w:rPr>
          <w:color w:val="000000" w:themeColor="text1"/>
        </w:rPr>
        <w:tab/>
      </w:r>
      <w:r w:rsidRPr="006C40BD">
        <w:rPr>
          <w:i/>
          <w:color w:val="000000" w:themeColor="text1"/>
        </w:rPr>
        <w:t>Put the frog that’s on the napkin onto the box</w:t>
      </w:r>
      <w:r w:rsidRPr="006D51B0">
        <w:rPr>
          <w:color w:val="000000" w:themeColor="text1"/>
        </w:rPr>
        <w:t>.</w:t>
      </w:r>
    </w:p>
    <w:p w14:paraId="0662849D" w14:textId="322956CC" w:rsidR="006C40BD" w:rsidRDefault="00523C3D" w:rsidP="00F8404D">
      <w:pPr>
        <w:widowControl w:val="0"/>
        <w:autoSpaceDE w:val="0"/>
        <w:autoSpaceDN w:val="0"/>
        <w:adjustRightInd w:val="0"/>
        <w:spacing w:line="480" w:lineRule="auto"/>
        <w:ind w:left="720"/>
        <w:rPr>
          <w:color w:val="000000" w:themeColor="text1"/>
        </w:rPr>
      </w:pPr>
      <w:r w:rsidRPr="00AE0B3E">
        <w:rPr>
          <w:noProof/>
          <w:color w:val="000000" w:themeColor="text1"/>
          <w:lang w:eastAsia="zh-CN"/>
        </w:rPr>
        <w:drawing>
          <wp:anchor distT="0" distB="0" distL="114300" distR="114300" simplePos="0" relativeHeight="251658240" behindDoc="0" locked="0" layoutInCell="1" allowOverlap="1" wp14:anchorId="7EF22563" wp14:editId="148A86A4">
            <wp:simplePos x="0" y="0"/>
            <wp:positionH relativeFrom="column">
              <wp:posOffset>962660</wp:posOffset>
            </wp:positionH>
            <wp:positionV relativeFrom="paragraph">
              <wp:posOffset>0</wp:posOffset>
            </wp:positionV>
            <wp:extent cx="4460240" cy="1925955"/>
            <wp:effectExtent l="0" t="0" r="10160" b="4445"/>
            <wp:wrapThrough wrapText="bothSides">
              <wp:wrapPolygon edited="1">
                <wp:start x="-4504" y="3512"/>
                <wp:lineTo x="-4504" y="20942"/>
                <wp:lineTo x="21522" y="21432"/>
                <wp:lineTo x="21522" y="0"/>
                <wp:lineTo x="-4504" y="351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0 at 10.50.36 PM.png"/>
                    <pic:cNvPicPr/>
                  </pic:nvPicPr>
                  <pic:blipFill rotWithShape="1">
                    <a:blip r:embed="rId9">
                      <a:extLst>
                        <a:ext uri="{28A0092B-C50C-407E-A947-70E740481C1C}">
                          <a14:useLocalDpi xmlns:a14="http://schemas.microsoft.com/office/drawing/2010/main" val="0"/>
                        </a:ext>
                      </a:extLst>
                    </a:blip>
                    <a:srcRect l="9183" r="5369" b="13561"/>
                    <a:stretch/>
                  </pic:blipFill>
                  <pic:spPr bwMode="auto">
                    <a:xfrm>
                      <a:off x="0" y="0"/>
                      <a:ext cx="4460240" cy="192595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6C40BD">
        <w:rPr>
          <w:color w:val="000000" w:themeColor="text1"/>
        </w:rPr>
        <w:t xml:space="preserve">5c. </w:t>
      </w:r>
    </w:p>
    <w:p w14:paraId="0C8636AE" w14:textId="33969044" w:rsidR="006C40BD" w:rsidRPr="006D51B0" w:rsidRDefault="006C40BD" w:rsidP="00F8404D">
      <w:pPr>
        <w:widowControl w:val="0"/>
        <w:autoSpaceDE w:val="0"/>
        <w:autoSpaceDN w:val="0"/>
        <w:adjustRightInd w:val="0"/>
        <w:spacing w:line="480" w:lineRule="auto"/>
        <w:ind w:left="720"/>
        <w:rPr>
          <w:color w:val="000000" w:themeColor="text1"/>
        </w:rPr>
      </w:pPr>
    </w:p>
    <w:p w14:paraId="57E84472" w14:textId="44135EDC" w:rsidR="00FD17E1" w:rsidRDefault="006D51B0" w:rsidP="00F8404D">
      <w:pPr>
        <w:widowControl w:val="0"/>
        <w:autoSpaceDE w:val="0"/>
        <w:autoSpaceDN w:val="0"/>
        <w:adjustRightInd w:val="0"/>
        <w:spacing w:line="480" w:lineRule="auto"/>
        <w:rPr>
          <w:color w:val="000000" w:themeColor="text1"/>
        </w:rPr>
      </w:pPr>
      <w:r w:rsidRPr="00AE0B3E">
        <w:rPr>
          <w:color w:val="000000" w:themeColor="text1"/>
        </w:rPr>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w:t>
      </w:r>
    </w:p>
    <w:p w14:paraId="74399A31" w14:textId="07A86D8C" w:rsidR="00C851CA" w:rsidRPr="00AE0B3E" w:rsidRDefault="006D51B0" w:rsidP="00F8404D">
      <w:pPr>
        <w:spacing w:line="480" w:lineRule="auto"/>
        <w:ind w:firstLine="720"/>
        <w:rPr>
          <w:color w:val="000000" w:themeColor="text1"/>
        </w:rPr>
      </w:pPr>
      <w:r w:rsidRPr="005049A0">
        <w:rPr>
          <w:color w:val="000000" w:themeColor="text1"/>
          <w:highlight w:val="yellow"/>
        </w:rPr>
        <w:t xml:space="preserve">L2 adults’ </w:t>
      </w:r>
      <w:r w:rsidR="00E62A2A" w:rsidRPr="005049A0">
        <w:rPr>
          <w:color w:val="000000" w:themeColor="text1"/>
          <w:highlight w:val="yellow"/>
        </w:rPr>
        <w:t>behavioral</w:t>
      </w:r>
      <w:r w:rsidRPr="005049A0">
        <w:rPr>
          <w:color w:val="000000" w:themeColor="text1"/>
          <w:highlight w:val="yellow"/>
        </w:rPr>
        <w:t xml:space="preserve"> and eye-movement data reflected increased consi</w:t>
      </w:r>
      <w:r w:rsidR="00E62A2A" w:rsidRPr="005049A0">
        <w:rPr>
          <w:color w:val="000000" w:themeColor="text1"/>
          <w:highlight w:val="yellow"/>
        </w:rPr>
        <w:t xml:space="preserve">deration of the incorrect goal. This is </w:t>
      </w:r>
      <w:r w:rsidRPr="005049A0">
        <w:rPr>
          <w:color w:val="000000" w:themeColor="text1"/>
          <w:highlight w:val="yellow"/>
        </w:rPr>
        <w:t xml:space="preserve">the same patterns observed in children </w:t>
      </w:r>
      <w:r w:rsidR="00FD17E1" w:rsidRPr="005049A0">
        <w:rPr>
          <w:color w:val="000000" w:themeColor="text1"/>
          <w:highlight w:val="yellow"/>
        </w:rPr>
        <w:t xml:space="preserve">during </w:t>
      </w:r>
      <w:r w:rsidRPr="005049A0">
        <w:rPr>
          <w:color w:val="000000" w:themeColor="text1"/>
          <w:highlight w:val="yellow"/>
        </w:rPr>
        <w:t>the abandonment of incorrect parses</w:t>
      </w:r>
      <w:r w:rsidR="00E62A2A">
        <w:rPr>
          <w:color w:val="000000" w:themeColor="text1"/>
        </w:rPr>
        <w:t xml:space="preserve"> (</w:t>
      </w:r>
      <w:proofErr w:type="spellStart"/>
      <w:r w:rsidR="00E62A2A">
        <w:rPr>
          <w:color w:val="000000" w:themeColor="text1"/>
        </w:rPr>
        <w:t>Trueswell</w:t>
      </w:r>
      <w:proofErr w:type="spellEnd"/>
      <w:r w:rsidR="00E62A2A">
        <w:rPr>
          <w:color w:val="000000" w:themeColor="text1"/>
        </w:rPr>
        <w:t xml:space="preserve"> et al., 1999), while n</w:t>
      </w:r>
      <w:r>
        <w:rPr>
          <w:color w:val="000000" w:themeColor="text1"/>
        </w:rPr>
        <w:t>ative</w:t>
      </w:r>
      <w:r w:rsidRPr="00AE0B3E">
        <w:rPr>
          <w:color w:val="000000" w:themeColor="text1"/>
        </w:rPr>
        <w:t xml:space="preserve"> adults are far superior in reanalyzi</w:t>
      </w:r>
      <w:r>
        <w:rPr>
          <w:color w:val="000000" w:themeColor="text1"/>
        </w:rPr>
        <w:t>ng the structure at this point</w:t>
      </w:r>
      <w:r w:rsidRPr="00AE0B3E">
        <w:rPr>
          <w:color w:val="000000" w:themeColor="text1"/>
        </w:rPr>
        <w:t xml:space="preserve">. </w:t>
      </w:r>
      <w:r w:rsidR="0029597F">
        <w:rPr>
          <w:color w:val="000000" w:themeColor="text1"/>
        </w:rPr>
        <w:t xml:space="preserve">However, </w:t>
      </w:r>
      <w:r w:rsidR="000F29A8">
        <w:rPr>
          <w:color w:val="000000" w:themeColor="text1"/>
        </w:rPr>
        <w:t xml:space="preserve">as noted, </w:t>
      </w:r>
      <w:r w:rsidR="0029597F" w:rsidRPr="005049A0">
        <w:rPr>
          <w:color w:val="000000" w:themeColor="text1"/>
          <w:highlight w:val="yellow"/>
        </w:rPr>
        <w:t xml:space="preserve">the L2 adults did use referential context while processing, while children do not to the same extent, providing evidence that the mature parser does indeed incorporate more information into the </w:t>
      </w:r>
      <w:r w:rsidR="00923C5F" w:rsidRPr="005049A0">
        <w:rPr>
          <w:color w:val="000000" w:themeColor="text1"/>
          <w:highlight w:val="yellow"/>
        </w:rPr>
        <w:t>one</w:t>
      </w:r>
      <w:r w:rsidR="0029597F" w:rsidRPr="005049A0">
        <w:rPr>
          <w:color w:val="000000" w:themeColor="text1"/>
          <w:highlight w:val="yellow"/>
        </w:rPr>
        <w:t>-pass analysis, which is foundational for visual-world studies</w:t>
      </w:r>
      <w:r w:rsidR="0029597F">
        <w:rPr>
          <w:color w:val="000000" w:themeColor="text1"/>
        </w:rPr>
        <w:t xml:space="preserve"> (e.g. </w:t>
      </w:r>
      <w:proofErr w:type="spellStart"/>
      <w:r w:rsidR="0029597F" w:rsidRPr="0029597F">
        <w:rPr>
          <w:color w:val="000000" w:themeColor="text1"/>
        </w:rPr>
        <w:t>Trueswell</w:t>
      </w:r>
      <w:proofErr w:type="spellEnd"/>
      <w:r w:rsidR="0029597F" w:rsidRPr="0029597F">
        <w:rPr>
          <w:color w:val="000000" w:themeColor="text1"/>
        </w:rPr>
        <w:t xml:space="preserve"> et al., 1999; </w:t>
      </w:r>
      <w:proofErr w:type="spellStart"/>
      <w:r w:rsidR="005B2D6C">
        <w:rPr>
          <w:rFonts w:ascii="Times" w:hAnsi="Times"/>
        </w:rPr>
        <w:t>Tanenhaus</w:t>
      </w:r>
      <w:proofErr w:type="spellEnd"/>
      <w:r w:rsidR="005B2D6C">
        <w:rPr>
          <w:rFonts w:ascii="Times" w:hAnsi="Times"/>
        </w:rPr>
        <w:t xml:space="preserve"> et al., 1995</w:t>
      </w:r>
      <w:r w:rsidR="0029597F" w:rsidRPr="0029597F">
        <w:rPr>
          <w:rFonts w:ascii="Times" w:hAnsi="Times"/>
        </w:rPr>
        <w:t>)</w:t>
      </w:r>
      <w:r w:rsidR="0029597F">
        <w:rPr>
          <w:rFonts w:ascii="Times" w:hAnsi="Times"/>
        </w:rPr>
        <w:t xml:space="preserve">. </w:t>
      </w:r>
      <w:r w:rsidR="00E62A2A" w:rsidRPr="00876F90">
        <w:rPr>
          <w:color w:val="000000" w:themeColor="text1"/>
          <w:highlight w:val="green"/>
        </w:rPr>
        <w:t xml:space="preserve">The researchers </w:t>
      </w:r>
      <w:r w:rsidR="00B77A83" w:rsidRPr="00876F90">
        <w:rPr>
          <w:color w:val="000000" w:themeColor="text1"/>
          <w:highlight w:val="green"/>
        </w:rPr>
        <w:t xml:space="preserve">suggest that the similarity of the parsing difficulties may be attributable to </w:t>
      </w:r>
      <w:r w:rsidR="000F29A8" w:rsidRPr="00876F90">
        <w:rPr>
          <w:color w:val="000000" w:themeColor="text1"/>
          <w:highlight w:val="green"/>
        </w:rPr>
        <w:t>fully engaged</w:t>
      </w:r>
      <w:r w:rsidR="00CA70DB" w:rsidRPr="00876F90">
        <w:rPr>
          <w:color w:val="000000" w:themeColor="text1"/>
          <w:highlight w:val="green"/>
        </w:rPr>
        <w:t xml:space="preserve"> cognitive control in the low-proficiency L2 participants. However, due to the limited scope of the study, they cannot make this conclusion beyond speculation. The study aimed to fill a gap in the research on child language processing. In turn, it opened a gap in L2 sentence processing. Because the researchers only included L2 learners of one proficiency level (intermediate, as assessed by the oral comprehension subtest of the Michigan Test of English Language </w:t>
      </w:r>
      <w:r w:rsidR="00CA70DB" w:rsidRPr="00876F90">
        <w:rPr>
          <w:color w:val="000000" w:themeColor="text1"/>
          <w:highlight w:val="green"/>
        </w:rPr>
        <w:lastRenderedPageBreak/>
        <w:t xml:space="preserve">Proficiency), the decreased ability for revision of the garden-paths may be the result of task difficulty for the intermediate learner. </w:t>
      </w:r>
      <w:proofErr w:type="spellStart"/>
      <w:r w:rsidR="00523C3D" w:rsidRPr="00876F90">
        <w:rPr>
          <w:color w:val="000000" w:themeColor="text1"/>
          <w:highlight w:val="green"/>
        </w:rPr>
        <w:t>Pozzan</w:t>
      </w:r>
      <w:proofErr w:type="spellEnd"/>
      <w:r w:rsidR="00523C3D" w:rsidRPr="00876F90">
        <w:rPr>
          <w:color w:val="000000" w:themeColor="text1"/>
          <w:highlight w:val="green"/>
        </w:rPr>
        <w:t xml:space="preserve"> and </w:t>
      </w:r>
      <w:proofErr w:type="spellStart"/>
      <w:r w:rsidR="00523C3D" w:rsidRPr="00876F90">
        <w:rPr>
          <w:color w:val="000000" w:themeColor="text1"/>
          <w:highlight w:val="green"/>
        </w:rPr>
        <w:t>Trueswell</w:t>
      </w:r>
      <w:proofErr w:type="spellEnd"/>
      <w:r w:rsidR="000F29A8" w:rsidRPr="00876F90">
        <w:rPr>
          <w:color w:val="000000" w:themeColor="text1"/>
          <w:highlight w:val="green"/>
        </w:rPr>
        <w:t xml:space="preserve"> open the opportunity to study</w:t>
      </w:r>
      <w:r w:rsidR="004F2A91" w:rsidRPr="00876F90">
        <w:rPr>
          <w:color w:val="000000" w:themeColor="text1"/>
          <w:highlight w:val="green"/>
        </w:rPr>
        <w:t xml:space="preserve"> </w:t>
      </w:r>
      <w:r w:rsidR="00DE299E" w:rsidRPr="00876F90">
        <w:rPr>
          <w:color w:val="000000" w:themeColor="text1"/>
          <w:highlight w:val="green"/>
        </w:rPr>
        <w:t xml:space="preserve">how successful </w:t>
      </w:r>
      <w:r w:rsidR="004F2A91" w:rsidRPr="00876F90">
        <w:rPr>
          <w:color w:val="000000" w:themeColor="text1"/>
          <w:highlight w:val="green"/>
        </w:rPr>
        <w:t>disambiguation of syntactic garden-paths</w:t>
      </w:r>
      <w:r w:rsidR="003977DA" w:rsidRPr="00876F90">
        <w:rPr>
          <w:color w:val="000000" w:themeColor="text1"/>
          <w:highlight w:val="green"/>
        </w:rPr>
        <w:t xml:space="preserve"> at different stages of</w:t>
      </w:r>
      <w:r w:rsidR="000F29A8" w:rsidRPr="00876F90">
        <w:rPr>
          <w:color w:val="000000" w:themeColor="text1"/>
          <w:highlight w:val="green"/>
        </w:rPr>
        <w:t xml:space="preserve"> L2 </w:t>
      </w:r>
      <w:r w:rsidR="003977DA" w:rsidRPr="00876F90">
        <w:rPr>
          <w:color w:val="000000" w:themeColor="text1"/>
          <w:highlight w:val="green"/>
        </w:rPr>
        <w:t xml:space="preserve">proficiency </w:t>
      </w:r>
      <w:r w:rsidR="00DE299E" w:rsidRPr="00876F90">
        <w:rPr>
          <w:color w:val="000000" w:themeColor="text1"/>
          <w:highlight w:val="green"/>
        </w:rPr>
        <w:t xml:space="preserve">correlates to performance on the ANT, in order to understand the correlation between cognitive control and L2 sentence processing of ambiguities across the learning process. </w:t>
      </w:r>
      <w:r w:rsidR="003977DA" w:rsidRPr="00876F90">
        <w:rPr>
          <w:color w:val="000000" w:themeColor="text1"/>
          <w:highlight w:val="green"/>
        </w:rPr>
        <w:t xml:space="preserve"> </w:t>
      </w:r>
      <w:r w:rsidR="00923C5F" w:rsidRPr="00876F90">
        <w:rPr>
          <w:color w:val="000000" w:themeColor="text1"/>
          <w:highlight w:val="green"/>
        </w:rPr>
        <w:t>However, a</w:t>
      </w:r>
      <w:r w:rsidR="003977DA" w:rsidRPr="00876F90">
        <w:rPr>
          <w:color w:val="000000" w:themeColor="text1"/>
          <w:highlight w:val="green"/>
        </w:rPr>
        <w:t xml:space="preserve">s will be motivated below, through </w:t>
      </w:r>
      <w:r w:rsidR="00923C5F" w:rsidRPr="00876F90">
        <w:rPr>
          <w:color w:val="000000" w:themeColor="text1"/>
          <w:highlight w:val="green"/>
        </w:rPr>
        <w:t xml:space="preserve">a slight modification of the paradigm to modulate conflict engagement, </w:t>
      </w:r>
      <w:r w:rsidR="00DE299E" w:rsidRPr="00876F90">
        <w:rPr>
          <w:color w:val="000000" w:themeColor="text1"/>
          <w:highlight w:val="green"/>
        </w:rPr>
        <w:t xml:space="preserve">a second </w:t>
      </w:r>
      <w:r w:rsidR="003977DA" w:rsidRPr="00876F90">
        <w:rPr>
          <w:color w:val="000000" w:themeColor="text1"/>
          <w:highlight w:val="green"/>
        </w:rPr>
        <w:t xml:space="preserve">study can </w:t>
      </w:r>
      <w:r w:rsidR="00DE299E" w:rsidRPr="00876F90">
        <w:rPr>
          <w:color w:val="000000" w:themeColor="text1"/>
          <w:highlight w:val="green"/>
        </w:rPr>
        <w:t xml:space="preserve">also </w:t>
      </w:r>
      <w:r w:rsidR="003977DA" w:rsidRPr="00876F90">
        <w:rPr>
          <w:color w:val="000000" w:themeColor="text1"/>
          <w:highlight w:val="green"/>
        </w:rPr>
        <w:t>make causational claims about cognitive control’s involvement in this process.</w:t>
      </w:r>
      <w:r w:rsidR="003977DA">
        <w:rPr>
          <w:color w:val="000000" w:themeColor="text1"/>
        </w:rPr>
        <w:t xml:space="preserve"> </w:t>
      </w:r>
    </w:p>
    <w:p w14:paraId="00964093" w14:textId="3E9DFE12" w:rsidR="007600E1" w:rsidRPr="00425BB5" w:rsidRDefault="007600E1" w:rsidP="00F8404D">
      <w:pPr>
        <w:widowControl w:val="0"/>
        <w:autoSpaceDE w:val="0"/>
        <w:autoSpaceDN w:val="0"/>
        <w:adjustRightInd w:val="0"/>
        <w:spacing w:line="480" w:lineRule="auto"/>
        <w:rPr>
          <w:b/>
          <w:color w:val="000000" w:themeColor="text1"/>
          <w:u w:val="single"/>
        </w:rPr>
      </w:pPr>
      <w:r w:rsidRPr="00425BB5">
        <w:rPr>
          <w:b/>
          <w:color w:val="000000" w:themeColor="text1"/>
          <w:u w:val="single"/>
        </w:rPr>
        <w:t>Conflict Detection and Conflict Adaptation</w:t>
      </w:r>
    </w:p>
    <w:p w14:paraId="6671C334" w14:textId="24E63FA8" w:rsidR="003977DA" w:rsidRPr="00574CEF" w:rsidRDefault="00C851CA" w:rsidP="00F8404D">
      <w:pPr>
        <w:widowControl w:val="0"/>
        <w:autoSpaceDE w:val="0"/>
        <w:autoSpaceDN w:val="0"/>
        <w:adjustRightInd w:val="0"/>
        <w:spacing w:line="480" w:lineRule="auto"/>
        <w:rPr>
          <w:color w:val="000000" w:themeColor="text1"/>
        </w:rPr>
      </w:pPr>
      <w:r w:rsidRPr="00AE0B3E">
        <w:rPr>
          <w:color w:val="000000" w:themeColor="text1"/>
        </w:rPr>
        <w:tab/>
      </w:r>
      <w:r w:rsidR="000F2A37" w:rsidRPr="00574CEF">
        <w:rPr>
          <w:color w:val="000000" w:themeColor="text1"/>
        </w:rPr>
        <w:t xml:space="preserve">The detection of conflict, linguistic or otherwise, </w:t>
      </w:r>
      <w:r w:rsidRPr="00574CEF">
        <w:rPr>
          <w:color w:val="000000" w:themeColor="text1"/>
        </w:rPr>
        <w:t>has been shown to trigger sustained cognitive control; for example, the Stroop effect can be lessened for an</w:t>
      </w:r>
      <w:r w:rsidR="003977DA" w:rsidRPr="00574CEF">
        <w:rPr>
          <w:color w:val="000000" w:themeColor="text1"/>
        </w:rPr>
        <w:t xml:space="preserve"> </w:t>
      </w:r>
      <w:r w:rsidRPr="00574CEF">
        <w:rPr>
          <w:color w:val="000000" w:themeColor="text1"/>
        </w:rPr>
        <w:t xml:space="preserve">incongruent trial if it is </w:t>
      </w:r>
      <w:r w:rsidR="003977DA" w:rsidRPr="00574CEF">
        <w:rPr>
          <w:color w:val="000000" w:themeColor="text1"/>
        </w:rPr>
        <w:t xml:space="preserve">immediately </w:t>
      </w:r>
      <w:r w:rsidRPr="00574CEF">
        <w:rPr>
          <w:color w:val="000000" w:themeColor="text1"/>
        </w:rPr>
        <w:t xml:space="preserve">preceded by another </w:t>
      </w:r>
      <w:r w:rsidR="001A2E03" w:rsidRPr="00574CEF">
        <w:rPr>
          <w:color w:val="000000" w:themeColor="text1"/>
        </w:rPr>
        <w:t xml:space="preserve">incongruent trial </w:t>
      </w:r>
      <w:r w:rsidRPr="00574CEF">
        <w:rPr>
          <w:color w:val="000000" w:themeColor="text1"/>
        </w:rPr>
        <w:t xml:space="preserve">(Freitas, </w:t>
      </w:r>
      <w:proofErr w:type="spellStart"/>
      <w:r w:rsidRPr="00574CEF">
        <w:rPr>
          <w:color w:val="000000" w:themeColor="text1"/>
        </w:rPr>
        <w:t>Bahar</w:t>
      </w:r>
      <w:proofErr w:type="spellEnd"/>
      <w:r w:rsidRPr="00574CEF">
        <w:rPr>
          <w:color w:val="000000" w:themeColor="text1"/>
        </w:rPr>
        <w:t xml:space="preserve">, Yang, </w:t>
      </w:r>
      <w:r w:rsidR="005B2D6C">
        <w:rPr>
          <w:color w:val="000000" w:themeColor="text1"/>
        </w:rPr>
        <w:t>&amp;</w:t>
      </w:r>
      <w:r w:rsidRPr="00574CEF">
        <w:rPr>
          <w:color w:val="000000" w:themeColor="text1"/>
        </w:rPr>
        <w:t xml:space="preserve"> </w:t>
      </w:r>
      <w:proofErr w:type="spellStart"/>
      <w:r w:rsidRPr="00574CEF">
        <w:rPr>
          <w:color w:val="000000" w:themeColor="text1"/>
        </w:rPr>
        <w:t>Banai</w:t>
      </w:r>
      <w:proofErr w:type="spellEnd"/>
      <w:r w:rsidRPr="00574CEF">
        <w:rPr>
          <w:color w:val="000000" w:themeColor="text1"/>
        </w:rPr>
        <w:t>, 2007; Kerns</w:t>
      </w:r>
      <w:r w:rsidR="002C28D2" w:rsidRPr="00574CEF">
        <w:rPr>
          <w:color w:val="000000" w:themeColor="text1"/>
        </w:rPr>
        <w:t xml:space="preserve"> et al</w:t>
      </w:r>
      <w:r w:rsidRPr="00574CEF">
        <w:rPr>
          <w:color w:val="000000" w:themeColor="text1"/>
        </w:rPr>
        <w:t xml:space="preserve">, 2004). This pattern has also been observed in </w:t>
      </w:r>
      <w:r w:rsidRPr="00876F90">
        <w:rPr>
          <w:color w:val="000000" w:themeColor="text1"/>
          <w:highlight w:val="green"/>
        </w:rPr>
        <w:t xml:space="preserve">adults’ performance on cross-task conflict adaptation, where recovery from an incorrect interpretation due to syntactic ambiguity is facilitated when the language-comprehension trial is </w:t>
      </w:r>
      <w:r w:rsidR="003977DA" w:rsidRPr="00876F90">
        <w:rPr>
          <w:color w:val="000000" w:themeColor="text1"/>
          <w:highlight w:val="green"/>
        </w:rPr>
        <w:t xml:space="preserve">immediately </w:t>
      </w:r>
      <w:r w:rsidRPr="00876F90">
        <w:rPr>
          <w:color w:val="000000" w:themeColor="text1"/>
          <w:highlight w:val="green"/>
        </w:rPr>
        <w:t xml:space="preserve">preceded by a conflict Stroop trial (Hsu </w:t>
      </w:r>
      <w:r w:rsidR="001A2E03" w:rsidRPr="00876F90">
        <w:rPr>
          <w:color w:val="000000" w:themeColor="text1"/>
          <w:highlight w:val="green"/>
        </w:rPr>
        <w:t>&amp;</w:t>
      </w:r>
      <w:r w:rsidRPr="00876F90">
        <w:rPr>
          <w:color w:val="000000" w:themeColor="text1"/>
          <w:highlight w:val="green"/>
        </w:rPr>
        <w:t xml:space="preserve"> </w:t>
      </w:r>
      <w:proofErr w:type="spellStart"/>
      <w:r w:rsidRPr="00876F90">
        <w:rPr>
          <w:color w:val="000000" w:themeColor="text1"/>
          <w:highlight w:val="green"/>
        </w:rPr>
        <w:t>Novick</w:t>
      </w:r>
      <w:proofErr w:type="spellEnd"/>
      <w:r w:rsidRPr="00876F90">
        <w:rPr>
          <w:color w:val="000000" w:themeColor="text1"/>
          <w:highlight w:val="green"/>
        </w:rPr>
        <w:t>, 2016).</w:t>
      </w:r>
      <w:r w:rsidRPr="00574CEF">
        <w:rPr>
          <w:color w:val="000000" w:themeColor="text1"/>
        </w:rPr>
        <w:t xml:space="preserve"> </w:t>
      </w:r>
      <w:r w:rsidR="001A2E03" w:rsidRPr="00574CEF">
        <w:rPr>
          <w:color w:val="000000" w:themeColor="text1"/>
        </w:rPr>
        <w:t xml:space="preserve">The opposite has also been found, where </w:t>
      </w:r>
      <w:r w:rsidR="001717E5" w:rsidRPr="00574CEF">
        <w:rPr>
          <w:color w:val="000000" w:themeColor="text1"/>
        </w:rPr>
        <w:t xml:space="preserve">linguistic conflict </w:t>
      </w:r>
      <w:r w:rsidR="003977DA" w:rsidRPr="00574CEF">
        <w:rPr>
          <w:color w:val="000000" w:themeColor="text1"/>
        </w:rPr>
        <w:t xml:space="preserve">in a preceding trial </w:t>
      </w:r>
      <w:r w:rsidR="001717E5" w:rsidRPr="00574CEF">
        <w:rPr>
          <w:color w:val="000000" w:themeColor="text1"/>
        </w:rPr>
        <w:t>can improve</w:t>
      </w:r>
      <w:r w:rsidR="001A2E03" w:rsidRPr="00574CEF">
        <w:rPr>
          <w:color w:val="000000" w:themeColor="text1"/>
        </w:rPr>
        <w:t xml:space="preserve"> performance on </w:t>
      </w:r>
      <w:r w:rsidR="001717E5" w:rsidRPr="00574CEF">
        <w:rPr>
          <w:color w:val="000000" w:themeColor="text1"/>
        </w:rPr>
        <w:t xml:space="preserve">non-linguistic conflict resolution tasks, such as the ANT </w:t>
      </w:r>
      <w:r w:rsidR="001A2E03" w:rsidRPr="00574CEF">
        <w:rPr>
          <w:color w:val="000000" w:themeColor="text1"/>
        </w:rPr>
        <w:t>(</w:t>
      </w:r>
      <w:r w:rsidR="000F3A17" w:rsidRPr="00574CEF">
        <w:rPr>
          <w:color w:val="000000" w:themeColor="text1"/>
        </w:rPr>
        <w:t>Adler, in progress</w:t>
      </w:r>
      <w:r w:rsidR="001A2E03" w:rsidRPr="00574CEF">
        <w:rPr>
          <w:color w:val="000000" w:themeColor="text1"/>
        </w:rPr>
        <w:t xml:space="preserve">). </w:t>
      </w:r>
    </w:p>
    <w:p w14:paraId="4ED0EBC9" w14:textId="43F2D4A6" w:rsidR="001A2E03" w:rsidRPr="00574CEF" w:rsidRDefault="003977DA" w:rsidP="003977DA">
      <w:pPr>
        <w:widowControl w:val="0"/>
        <w:autoSpaceDE w:val="0"/>
        <w:autoSpaceDN w:val="0"/>
        <w:adjustRightInd w:val="0"/>
        <w:spacing w:line="480" w:lineRule="auto"/>
        <w:ind w:firstLine="720"/>
        <w:rPr>
          <w:color w:val="000000" w:themeColor="text1"/>
        </w:rPr>
      </w:pPr>
      <w:r w:rsidRPr="00574CEF">
        <w:rPr>
          <w:color w:val="000000" w:themeColor="text1"/>
        </w:rPr>
        <w:t>However, a</w:t>
      </w:r>
      <w:r w:rsidR="00C851CA" w:rsidRPr="00574CEF">
        <w:rPr>
          <w:color w:val="000000" w:themeColor="text1"/>
        </w:rPr>
        <w:t xml:space="preserve"> different pattern has been observed in children: while conflict </w:t>
      </w:r>
      <w:r w:rsidR="001717E5" w:rsidRPr="00574CEF">
        <w:rPr>
          <w:color w:val="000000" w:themeColor="text1"/>
        </w:rPr>
        <w:t>engagement results have</w:t>
      </w:r>
      <w:r w:rsidR="00C851CA" w:rsidRPr="00574CEF">
        <w:rPr>
          <w:color w:val="000000" w:themeColor="text1"/>
        </w:rPr>
        <w:t xml:space="preserve"> been found within </w:t>
      </w:r>
      <w:r w:rsidR="001A2E03" w:rsidRPr="00574CEF">
        <w:rPr>
          <w:color w:val="000000" w:themeColor="text1"/>
        </w:rPr>
        <w:t>singular task designs</w:t>
      </w:r>
      <w:r w:rsidRPr="00574CEF">
        <w:rPr>
          <w:color w:val="000000" w:themeColor="text1"/>
        </w:rPr>
        <w:t xml:space="preserve"> for children</w:t>
      </w:r>
      <w:r w:rsidR="001A2E03" w:rsidRPr="00574CEF">
        <w:rPr>
          <w:color w:val="000000" w:themeColor="text1"/>
        </w:rPr>
        <w:t xml:space="preserve"> </w:t>
      </w:r>
      <w:r w:rsidR="00C851CA" w:rsidRPr="00574CEF">
        <w:rPr>
          <w:color w:val="000000" w:themeColor="text1"/>
        </w:rPr>
        <w:t xml:space="preserve">(e.g. incongruent Stroop trial preceding incongruent Stroop trial), in a cross-task design, recovery from syntactic misanalysis is </w:t>
      </w:r>
      <w:r w:rsidR="00DE299E">
        <w:rPr>
          <w:color w:val="000000" w:themeColor="text1"/>
        </w:rPr>
        <w:t>more difficult</w:t>
      </w:r>
      <w:r w:rsidR="00C851CA" w:rsidRPr="00574CEF">
        <w:rPr>
          <w:color w:val="000000" w:themeColor="text1"/>
        </w:rPr>
        <w:t xml:space="preserve"> following an incongruent Stroop tria</w:t>
      </w:r>
      <w:r w:rsidR="005B2D6C">
        <w:rPr>
          <w:color w:val="000000" w:themeColor="text1"/>
        </w:rPr>
        <w:t xml:space="preserve">l (Huang, Gerard, Hsu, Kowalski &amp; </w:t>
      </w:r>
      <w:proofErr w:type="spellStart"/>
      <w:r w:rsidR="005B2D6C">
        <w:rPr>
          <w:color w:val="000000" w:themeColor="text1"/>
        </w:rPr>
        <w:t>Novick</w:t>
      </w:r>
      <w:proofErr w:type="spellEnd"/>
      <w:r w:rsidR="001717E5" w:rsidRPr="00574CEF">
        <w:rPr>
          <w:color w:val="000000" w:themeColor="text1"/>
        </w:rPr>
        <w:t xml:space="preserve">, 2016), and again, patients with damage to the prefrontal cortex have shown similar cross-task </w:t>
      </w:r>
      <w:r w:rsidR="001717E5" w:rsidRPr="00574CEF">
        <w:rPr>
          <w:color w:val="000000" w:themeColor="text1"/>
        </w:rPr>
        <w:lastRenderedPageBreak/>
        <w:t>difficulties (</w:t>
      </w:r>
      <w:proofErr w:type="spellStart"/>
      <w:r w:rsidR="001717E5" w:rsidRPr="00574CEF">
        <w:rPr>
          <w:color w:val="000000" w:themeColor="text1"/>
        </w:rPr>
        <w:t>Novick</w:t>
      </w:r>
      <w:proofErr w:type="spellEnd"/>
      <w:r w:rsidR="001717E5" w:rsidRPr="00574CEF">
        <w:rPr>
          <w:color w:val="000000" w:themeColor="text1"/>
        </w:rPr>
        <w:t>, personal communication</w:t>
      </w:r>
      <w:r w:rsidR="00082616" w:rsidRPr="00574CEF">
        <w:rPr>
          <w:color w:val="000000" w:themeColor="text1"/>
        </w:rPr>
        <w:t xml:space="preserve">, </w:t>
      </w:r>
      <w:r w:rsidR="00683313" w:rsidRPr="00574CEF">
        <w:rPr>
          <w:color w:val="000000" w:themeColor="text1"/>
        </w:rPr>
        <w:t>Nov. 3, 2016</w:t>
      </w:r>
      <w:r w:rsidR="001717E5" w:rsidRPr="00574CEF">
        <w:rPr>
          <w:color w:val="000000" w:themeColor="text1"/>
        </w:rPr>
        <w:t xml:space="preserve">). </w:t>
      </w:r>
      <w:r w:rsidR="00C851CA" w:rsidRPr="00574CEF">
        <w:rPr>
          <w:color w:val="000000" w:themeColor="text1"/>
        </w:rPr>
        <w:t xml:space="preserve">The authors suggest this may be due either to the depletion of immature cognitive control resources or to task difficulty fatigue. </w:t>
      </w:r>
    </w:p>
    <w:p w14:paraId="57829958" w14:textId="015B7DB5" w:rsidR="00036078" w:rsidRPr="00574CEF" w:rsidRDefault="001A2E03" w:rsidP="00F8404D">
      <w:pPr>
        <w:widowControl w:val="0"/>
        <w:autoSpaceDE w:val="0"/>
        <w:autoSpaceDN w:val="0"/>
        <w:adjustRightInd w:val="0"/>
        <w:spacing w:line="480" w:lineRule="auto"/>
        <w:rPr>
          <w:color w:val="000000" w:themeColor="text1"/>
        </w:rPr>
      </w:pPr>
      <w:r w:rsidRPr="00574CEF">
        <w:rPr>
          <w:color w:val="000000" w:themeColor="text1"/>
        </w:rPr>
        <w:tab/>
      </w:r>
      <w:r w:rsidRPr="00876F90">
        <w:rPr>
          <w:color w:val="000000" w:themeColor="text1"/>
          <w:highlight w:val="green"/>
        </w:rPr>
        <w:t>Provided the decreased recruitment of cognitive control</w:t>
      </w:r>
      <w:r w:rsidR="001717E5" w:rsidRPr="00876F90">
        <w:rPr>
          <w:color w:val="000000" w:themeColor="text1"/>
          <w:highlight w:val="green"/>
        </w:rPr>
        <w:t>-related</w:t>
      </w:r>
      <w:r w:rsidRPr="00876F90">
        <w:rPr>
          <w:color w:val="000000" w:themeColor="text1"/>
          <w:highlight w:val="green"/>
        </w:rPr>
        <w:t xml:space="preserve"> </w:t>
      </w:r>
      <w:r w:rsidR="003977DA" w:rsidRPr="00876F90">
        <w:rPr>
          <w:color w:val="000000" w:themeColor="text1"/>
          <w:highlight w:val="green"/>
        </w:rPr>
        <w:t>neural structures</w:t>
      </w:r>
      <w:r w:rsidR="00794CAE" w:rsidRPr="00876F90">
        <w:rPr>
          <w:color w:val="000000" w:themeColor="text1"/>
          <w:highlight w:val="green"/>
        </w:rPr>
        <w:t xml:space="preserve"> (e.g. </w:t>
      </w:r>
      <w:proofErr w:type="spellStart"/>
      <w:r w:rsidR="00794CAE" w:rsidRPr="00876F90">
        <w:rPr>
          <w:color w:val="000000" w:themeColor="text1"/>
          <w:highlight w:val="green"/>
        </w:rPr>
        <w:t>Abutalebi</w:t>
      </w:r>
      <w:proofErr w:type="spellEnd"/>
      <w:r w:rsidR="00794CAE" w:rsidRPr="00876F90">
        <w:rPr>
          <w:color w:val="000000" w:themeColor="text1"/>
          <w:highlight w:val="green"/>
        </w:rPr>
        <w:t xml:space="preserve">, 2008) and the decreased role of other executive functions (e.g. </w:t>
      </w:r>
      <w:proofErr w:type="spellStart"/>
      <w:r w:rsidR="00794CAE" w:rsidRPr="00876F90">
        <w:rPr>
          <w:color w:val="000000" w:themeColor="text1"/>
          <w:highlight w:val="green"/>
        </w:rPr>
        <w:t>Serafini</w:t>
      </w:r>
      <w:proofErr w:type="spellEnd"/>
      <w:r w:rsidR="00794CAE" w:rsidRPr="00876F90">
        <w:rPr>
          <w:color w:val="000000" w:themeColor="text1"/>
          <w:highlight w:val="green"/>
        </w:rPr>
        <w:t xml:space="preserve"> &amp; </w:t>
      </w:r>
      <w:proofErr w:type="spellStart"/>
      <w:r w:rsidR="00794CAE" w:rsidRPr="00876F90">
        <w:rPr>
          <w:color w:val="000000" w:themeColor="text1"/>
          <w:highlight w:val="green"/>
        </w:rPr>
        <w:t>Sanz</w:t>
      </w:r>
      <w:proofErr w:type="spellEnd"/>
      <w:r w:rsidR="00794CAE" w:rsidRPr="00876F90">
        <w:rPr>
          <w:color w:val="000000" w:themeColor="text1"/>
          <w:highlight w:val="green"/>
        </w:rPr>
        <w:t xml:space="preserve">, 2016) that is associated with higher proficiencies, </w:t>
      </w:r>
      <w:r w:rsidR="00C851CA" w:rsidRPr="00876F90">
        <w:rPr>
          <w:color w:val="000000" w:themeColor="text1"/>
          <w:highlight w:val="green"/>
        </w:rPr>
        <w:t xml:space="preserve">the conflict adaptation paradigm </w:t>
      </w:r>
      <w:r w:rsidR="00794CAE" w:rsidRPr="00876F90">
        <w:rPr>
          <w:color w:val="000000" w:themeColor="text1"/>
          <w:highlight w:val="green"/>
        </w:rPr>
        <w:t>can serve as a tool to force specific conflict-</w:t>
      </w:r>
      <w:r w:rsidR="00FA599D" w:rsidRPr="00876F90">
        <w:rPr>
          <w:color w:val="000000" w:themeColor="text1"/>
          <w:highlight w:val="green"/>
        </w:rPr>
        <w:t>engagement</w:t>
      </w:r>
      <w:r w:rsidR="00794CAE" w:rsidRPr="00876F90">
        <w:rPr>
          <w:color w:val="000000" w:themeColor="text1"/>
          <w:highlight w:val="green"/>
        </w:rPr>
        <w:t xml:space="preserve"> states, providing causational data reflecting cognitive control’s role in second language </w:t>
      </w:r>
      <w:r w:rsidR="00FA599D" w:rsidRPr="00876F90">
        <w:rPr>
          <w:color w:val="000000" w:themeColor="text1"/>
          <w:highlight w:val="green"/>
        </w:rPr>
        <w:t>syntactic ambiguity recovery</w:t>
      </w:r>
      <w:r w:rsidR="00794CAE" w:rsidRPr="00876F90">
        <w:rPr>
          <w:color w:val="000000" w:themeColor="text1"/>
          <w:highlight w:val="green"/>
        </w:rPr>
        <w:t>.</w:t>
      </w:r>
      <w:r w:rsidR="00C851CA" w:rsidRPr="00876F90">
        <w:rPr>
          <w:color w:val="000000" w:themeColor="text1"/>
          <w:highlight w:val="green"/>
        </w:rPr>
        <w:t xml:space="preserve"> </w:t>
      </w:r>
      <w:r w:rsidR="00E9563E" w:rsidRPr="00876F90">
        <w:rPr>
          <w:color w:val="000000" w:themeColor="text1"/>
          <w:highlight w:val="green"/>
        </w:rPr>
        <w:t xml:space="preserve">If cognitive control plays a differential role </w:t>
      </w:r>
      <w:r w:rsidR="00FA599D" w:rsidRPr="00876F90">
        <w:rPr>
          <w:color w:val="000000" w:themeColor="text1"/>
          <w:highlight w:val="green"/>
        </w:rPr>
        <w:t xml:space="preserve">online </w:t>
      </w:r>
      <w:r w:rsidR="00E9563E" w:rsidRPr="00876F90">
        <w:rPr>
          <w:color w:val="000000" w:themeColor="text1"/>
          <w:highlight w:val="green"/>
        </w:rPr>
        <w:t xml:space="preserve">at different proficiencies, </w:t>
      </w:r>
      <w:r w:rsidR="00FA599D" w:rsidRPr="00876F90">
        <w:rPr>
          <w:color w:val="000000" w:themeColor="text1"/>
          <w:highlight w:val="green"/>
        </w:rPr>
        <w:t xml:space="preserve">a </w:t>
      </w:r>
      <w:r w:rsidR="00E9563E" w:rsidRPr="00876F90">
        <w:rPr>
          <w:color w:val="000000" w:themeColor="text1"/>
          <w:highlight w:val="green"/>
        </w:rPr>
        <w:t xml:space="preserve">conflict adaptation </w:t>
      </w:r>
      <w:r w:rsidR="00FA599D" w:rsidRPr="00876F90">
        <w:rPr>
          <w:color w:val="000000" w:themeColor="text1"/>
          <w:highlight w:val="green"/>
        </w:rPr>
        <w:t xml:space="preserve">paradigm will reveal different responses from different groups: if cognitive control is not engaged to capacity at higher proficiencies, a garden-path preceded by an incongruent trial will </w:t>
      </w:r>
      <w:r w:rsidR="00036078" w:rsidRPr="00876F90">
        <w:rPr>
          <w:color w:val="000000" w:themeColor="text1"/>
          <w:highlight w:val="green"/>
        </w:rPr>
        <w:t xml:space="preserve">reveal faster </w:t>
      </w:r>
      <w:r w:rsidR="00FA599D" w:rsidRPr="00876F90">
        <w:rPr>
          <w:color w:val="000000" w:themeColor="text1"/>
          <w:highlight w:val="green"/>
        </w:rPr>
        <w:t>disambiguation. However, if cognitive control is fully engaged, an incongruent preceding trial will not be able to trigger cognitive control activation beyond capacity, resulting in similar reanalysis abilities in bot</w:t>
      </w:r>
      <w:r w:rsidR="00036078" w:rsidRPr="00876F90">
        <w:rPr>
          <w:color w:val="000000" w:themeColor="text1"/>
          <w:highlight w:val="green"/>
        </w:rPr>
        <w:t>h preceding-trial conditions. A</w:t>
      </w:r>
      <w:r w:rsidR="00FA599D" w:rsidRPr="00876F90">
        <w:rPr>
          <w:color w:val="000000" w:themeColor="text1"/>
          <w:highlight w:val="green"/>
        </w:rPr>
        <w:t xml:space="preserve">lternatively, </w:t>
      </w:r>
      <w:r w:rsidR="00036078" w:rsidRPr="00876F90">
        <w:rPr>
          <w:color w:val="000000" w:themeColor="text1"/>
          <w:highlight w:val="green"/>
        </w:rPr>
        <w:t>L2 learners with all cognitive control resources engaged will obtain slower</w:t>
      </w:r>
      <w:r w:rsidR="00FA599D" w:rsidRPr="00876F90">
        <w:rPr>
          <w:color w:val="000000" w:themeColor="text1"/>
          <w:highlight w:val="green"/>
        </w:rPr>
        <w:t xml:space="preserve"> reanalysis following </w:t>
      </w:r>
      <w:proofErr w:type="spellStart"/>
      <w:r w:rsidR="00FA599D" w:rsidRPr="00876F90">
        <w:rPr>
          <w:color w:val="000000" w:themeColor="text1"/>
          <w:highlight w:val="green"/>
        </w:rPr>
        <w:t>incongruencies</w:t>
      </w:r>
      <w:proofErr w:type="spellEnd"/>
      <w:r w:rsidR="00FA599D" w:rsidRPr="00876F90">
        <w:rPr>
          <w:color w:val="000000" w:themeColor="text1"/>
          <w:highlight w:val="green"/>
        </w:rPr>
        <w:t xml:space="preserve"> </w:t>
      </w:r>
      <w:r w:rsidR="00036078" w:rsidRPr="00876F90">
        <w:rPr>
          <w:color w:val="000000" w:themeColor="text1"/>
          <w:highlight w:val="green"/>
        </w:rPr>
        <w:t>if they too experience the ‘depletion’</w:t>
      </w:r>
      <w:r w:rsidR="00FA599D" w:rsidRPr="00876F90">
        <w:rPr>
          <w:color w:val="000000" w:themeColor="text1"/>
          <w:highlight w:val="green"/>
        </w:rPr>
        <w:t xml:space="preserve"> hypothesized </w:t>
      </w:r>
      <w:r w:rsidR="00DE299E" w:rsidRPr="00876F90">
        <w:rPr>
          <w:color w:val="000000" w:themeColor="text1"/>
          <w:highlight w:val="green"/>
        </w:rPr>
        <w:t xml:space="preserve">to cause these findings </w:t>
      </w:r>
      <w:r w:rsidR="00FA599D" w:rsidRPr="00876F90">
        <w:rPr>
          <w:color w:val="000000" w:themeColor="text1"/>
          <w:highlight w:val="green"/>
        </w:rPr>
        <w:t>in children and patients (Huang et al., 2016).</w:t>
      </w:r>
      <w:r w:rsidR="00FA599D" w:rsidRPr="00574CEF">
        <w:rPr>
          <w:color w:val="000000" w:themeColor="text1"/>
        </w:rPr>
        <w:t xml:space="preserve"> </w:t>
      </w:r>
    </w:p>
    <w:p w14:paraId="58780593" w14:textId="0E7365E5" w:rsidR="001A2E03" w:rsidRPr="00574CEF" w:rsidRDefault="00FA599D" w:rsidP="00F8404D">
      <w:pPr>
        <w:widowControl w:val="0"/>
        <w:autoSpaceDE w:val="0"/>
        <w:autoSpaceDN w:val="0"/>
        <w:adjustRightInd w:val="0"/>
        <w:spacing w:line="480" w:lineRule="auto"/>
        <w:ind w:firstLine="720"/>
        <w:rPr>
          <w:color w:val="000000" w:themeColor="text1"/>
        </w:rPr>
      </w:pPr>
      <w:r w:rsidRPr="00876F90">
        <w:rPr>
          <w:color w:val="000000" w:themeColor="text1"/>
          <w:highlight w:val="green"/>
        </w:rPr>
        <w:t>T</w:t>
      </w:r>
      <w:r w:rsidR="00794CAE" w:rsidRPr="00876F90">
        <w:rPr>
          <w:color w:val="000000" w:themeColor="text1"/>
          <w:highlight w:val="green"/>
        </w:rPr>
        <w:t xml:space="preserve">he same task can inform us of </w:t>
      </w:r>
      <w:r w:rsidR="00140909" w:rsidRPr="00876F90">
        <w:rPr>
          <w:color w:val="000000" w:themeColor="text1"/>
          <w:highlight w:val="green"/>
        </w:rPr>
        <w:t>engagement of cognitive control by heritage speakers of different levels of</w:t>
      </w:r>
      <w:r w:rsidR="00574CEF" w:rsidRPr="00876F90">
        <w:rPr>
          <w:color w:val="000000" w:themeColor="text1"/>
          <w:highlight w:val="green"/>
        </w:rPr>
        <w:t xml:space="preserve"> language</w:t>
      </w:r>
      <w:r w:rsidR="00140909" w:rsidRPr="00876F90">
        <w:rPr>
          <w:color w:val="000000" w:themeColor="text1"/>
          <w:highlight w:val="green"/>
        </w:rPr>
        <w:t xml:space="preserve"> dominance</w:t>
      </w:r>
      <w:r w:rsidR="00574CEF" w:rsidRPr="00876F90">
        <w:rPr>
          <w:color w:val="000000" w:themeColor="text1"/>
          <w:highlight w:val="green"/>
        </w:rPr>
        <w:t xml:space="preserve"> and frequency of use</w:t>
      </w:r>
      <w:r w:rsidR="00794CAE" w:rsidRPr="00876F90">
        <w:rPr>
          <w:color w:val="000000" w:themeColor="text1"/>
          <w:highlight w:val="green"/>
        </w:rPr>
        <w:t xml:space="preserve">. </w:t>
      </w:r>
      <w:r w:rsidR="00140909" w:rsidRPr="00876F90">
        <w:rPr>
          <w:color w:val="000000" w:themeColor="text1"/>
          <w:highlight w:val="green"/>
        </w:rPr>
        <w:t xml:space="preserve">Although Torres and </w:t>
      </w:r>
      <w:proofErr w:type="spellStart"/>
      <w:r w:rsidR="00140909" w:rsidRPr="00876F90">
        <w:rPr>
          <w:color w:val="000000" w:themeColor="text1"/>
          <w:highlight w:val="green"/>
        </w:rPr>
        <w:t>Sanz</w:t>
      </w:r>
      <w:proofErr w:type="spellEnd"/>
      <w:r w:rsidR="00140909" w:rsidRPr="00876F90">
        <w:rPr>
          <w:color w:val="000000" w:themeColor="text1"/>
          <w:highlight w:val="green"/>
        </w:rPr>
        <w:t xml:space="preserve"> (2016) found no difference between heritage speakers and L2 learners on the ANT, more complex linguistic tasks may reveal differences that the ANT </w:t>
      </w:r>
      <w:r w:rsidR="00374876" w:rsidRPr="00876F90">
        <w:rPr>
          <w:color w:val="000000" w:themeColor="text1"/>
          <w:highlight w:val="green"/>
        </w:rPr>
        <w:t>cannot reveal</w:t>
      </w:r>
      <w:r w:rsidR="00374876" w:rsidRPr="00574CEF">
        <w:rPr>
          <w:color w:val="000000" w:themeColor="text1"/>
        </w:rPr>
        <w:t>. For example, as mentioned above, Adler (in progress) found improved performance on the ANT following intra-</w:t>
      </w:r>
      <w:proofErr w:type="spellStart"/>
      <w:r w:rsidR="00374876" w:rsidRPr="00574CEF">
        <w:rPr>
          <w:color w:val="000000" w:themeColor="text1"/>
        </w:rPr>
        <w:t>orational</w:t>
      </w:r>
      <w:proofErr w:type="spellEnd"/>
      <w:r w:rsidR="00374876" w:rsidRPr="00574CEF">
        <w:rPr>
          <w:color w:val="000000" w:themeColor="text1"/>
        </w:rPr>
        <w:t xml:space="preserve"> code-switches, a finding not </w:t>
      </w:r>
      <w:r w:rsidR="00574CEF" w:rsidRPr="00574CEF">
        <w:rPr>
          <w:color w:val="000000" w:themeColor="text1"/>
        </w:rPr>
        <w:t>obtained</w:t>
      </w:r>
      <w:r w:rsidR="00374876" w:rsidRPr="00574CEF">
        <w:rPr>
          <w:color w:val="000000" w:themeColor="text1"/>
        </w:rPr>
        <w:t xml:space="preserve"> following the monolingual or inter-</w:t>
      </w:r>
      <w:proofErr w:type="spellStart"/>
      <w:r w:rsidR="00374876" w:rsidRPr="00574CEF">
        <w:rPr>
          <w:color w:val="000000" w:themeColor="text1"/>
        </w:rPr>
        <w:t>orational</w:t>
      </w:r>
      <w:proofErr w:type="spellEnd"/>
      <w:r w:rsidR="00374876" w:rsidRPr="00574CEF">
        <w:rPr>
          <w:color w:val="000000" w:themeColor="text1"/>
        </w:rPr>
        <w:t xml:space="preserve"> blocks, which suggests that frequent language switching requires significant cognitive control resources. A</w:t>
      </w:r>
      <w:r w:rsidR="0045550D" w:rsidRPr="00574CEF">
        <w:rPr>
          <w:color w:val="000000" w:themeColor="text1"/>
        </w:rPr>
        <w:t xml:space="preserve"> </w:t>
      </w:r>
      <w:r w:rsidR="0045550D" w:rsidRPr="00574CEF">
        <w:rPr>
          <w:color w:val="000000" w:themeColor="text1"/>
        </w:rPr>
        <w:lastRenderedPageBreak/>
        <w:t xml:space="preserve">conflict adaptation paradigm may be able to contribute more to our understanding of heritage language learners’ cognitive control recruitment during disambiguation. </w:t>
      </w:r>
      <w:r w:rsidR="0045550D" w:rsidRPr="00876F90">
        <w:rPr>
          <w:color w:val="000000" w:themeColor="text1"/>
          <w:highlight w:val="green"/>
        </w:rPr>
        <w:t xml:space="preserve">While Adler (in progress) uses a block-by-block adaptation paradigm to study how linguistic conflict triggers a non-linguistic advantage, a trial-by-trial adaptation may </w:t>
      </w:r>
      <w:r w:rsidR="00574CEF" w:rsidRPr="00876F90">
        <w:rPr>
          <w:color w:val="000000" w:themeColor="text1"/>
          <w:highlight w:val="green"/>
        </w:rPr>
        <w:t>reveal</w:t>
      </w:r>
      <w:r w:rsidR="0045550D" w:rsidRPr="00876F90">
        <w:rPr>
          <w:color w:val="000000" w:themeColor="text1"/>
          <w:highlight w:val="green"/>
        </w:rPr>
        <w:t xml:space="preserve"> how preceding non-linguistic conflict may improve linguistic-conflict resolution</w:t>
      </w:r>
      <w:r w:rsidR="00574CEF" w:rsidRPr="00876F90">
        <w:rPr>
          <w:color w:val="000000" w:themeColor="text1"/>
          <w:highlight w:val="green"/>
        </w:rPr>
        <w:t xml:space="preserve"> and reanalysis. This question is particularly interesting when paired with language use and dominance data, which may correlate to cognitive control engagement, following previous findings (Adler, in progress; </w:t>
      </w:r>
      <w:proofErr w:type="spellStart"/>
      <w:r w:rsidR="00574CEF" w:rsidRPr="00876F90">
        <w:rPr>
          <w:highlight w:val="green"/>
        </w:rPr>
        <w:t>Abutalebi</w:t>
      </w:r>
      <w:proofErr w:type="spellEnd"/>
      <w:r w:rsidR="00574CEF" w:rsidRPr="00876F90">
        <w:rPr>
          <w:highlight w:val="green"/>
        </w:rPr>
        <w:t xml:space="preserve"> et al., 2012)</w:t>
      </w:r>
    </w:p>
    <w:p w14:paraId="4F604E50" w14:textId="47603A5D" w:rsidR="0029597F" w:rsidRPr="00574CEF" w:rsidRDefault="0029597F" w:rsidP="0029597F">
      <w:pPr>
        <w:widowControl w:val="0"/>
        <w:autoSpaceDE w:val="0"/>
        <w:autoSpaceDN w:val="0"/>
        <w:adjustRightInd w:val="0"/>
        <w:spacing w:line="480" w:lineRule="auto"/>
        <w:rPr>
          <w:b/>
          <w:color w:val="000000" w:themeColor="text1"/>
        </w:rPr>
      </w:pPr>
      <w:r w:rsidRPr="00574CEF">
        <w:rPr>
          <w:b/>
          <w:color w:val="000000" w:themeColor="text1"/>
        </w:rPr>
        <w:t>Conclusion: Bridging gaps through interdisciplinary research</w:t>
      </w:r>
    </w:p>
    <w:p w14:paraId="51EE4051" w14:textId="49AB0338" w:rsidR="009C6AA3" w:rsidRDefault="0029597F" w:rsidP="00112FB8">
      <w:pPr>
        <w:widowControl w:val="0"/>
        <w:autoSpaceDE w:val="0"/>
        <w:autoSpaceDN w:val="0"/>
        <w:adjustRightInd w:val="0"/>
        <w:spacing w:line="480" w:lineRule="auto"/>
        <w:rPr>
          <w:color w:val="000000" w:themeColor="text1"/>
        </w:rPr>
      </w:pPr>
      <w:r w:rsidRPr="00574CEF">
        <w:rPr>
          <w:b/>
          <w:color w:val="000000" w:themeColor="text1"/>
        </w:rPr>
        <w:tab/>
      </w:r>
      <w:r w:rsidRPr="00574CEF">
        <w:rPr>
          <w:color w:val="000000" w:themeColor="text1"/>
        </w:rPr>
        <w:t>This project has outlined several gaps in the psycholinguistic and second</w:t>
      </w:r>
      <w:r w:rsidR="009A2221">
        <w:rPr>
          <w:color w:val="000000" w:themeColor="text1"/>
        </w:rPr>
        <w:t xml:space="preserve"> language acquisition research. First, there is a dearth of studies that consider </w:t>
      </w:r>
      <w:r w:rsidR="009A2221" w:rsidRPr="00876F90">
        <w:rPr>
          <w:color w:val="000000" w:themeColor="text1"/>
          <w:highlight w:val="green"/>
        </w:rPr>
        <w:t xml:space="preserve">the role of cognitive control at different stages of L2 </w:t>
      </w:r>
      <w:r w:rsidR="000311A3" w:rsidRPr="00876F90">
        <w:rPr>
          <w:color w:val="000000" w:themeColor="text1"/>
          <w:highlight w:val="green"/>
        </w:rPr>
        <w:t>proficiency by using the same linguistic structures or processes.</w:t>
      </w:r>
      <w:r w:rsidR="000311A3">
        <w:rPr>
          <w:color w:val="000000" w:themeColor="text1"/>
        </w:rPr>
        <w:t xml:space="preserve"> Cognitive control has been shown to be a vital component of sentence processing, especially the resolution of conflict. Therefore, the current project, </w:t>
      </w:r>
      <w:r w:rsidR="00724E01">
        <w:rPr>
          <w:color w:val="000000" w:themeColor="text1"/>
        </w:rPr>
        <w:t>following</w:t>
      </w:r>
      <w:r w:rsidR="000311A3">
        <w:rPr>
          <w:color w:val="000000" w:themeColor="text1"/>
        </w:rPr>
        <w:t xml:space="preserve"> </w:t>
      </w:r>
      <w:proofErr w:type="spellStart"/>
      <w:r w:rsidR="000311A3">
        <w:rPr>
          <w:color w:val="000000" w:themeColor="text1"/>
        </w:rPr>
        <w:t>Serafini</w:t>
      </w:r>
      <w:proofErr w:type="spellEnd"/>
      <w:r w:rsidR="000311A3">
        <w:rPr>
          <w:color w:val="000000" w:themeColor="text1"/>
        </w:rPr>
        <w:t xml:space="preserve"> and </w:t>
      </w:r>
      <w:proofErr w:type="spellStart"/>
      <w:r w:rsidR="000311A3">
        <w:rPr>
          <w:color w:val="000000" w:themeColor="text1"/>
        </w:rPr>
        <w:t>Sanz</w:t>
      </w:r>
      <w:proofErr w:type="spellEnd"/>
      <w:r w:rsidR="000311A3">
        <w:rPr>
          <w:color w:val="000000" w:themeColor="text1"/>
        </w:rPr>
        <w:t xml:space="preserve"> (2016) and </w:t>
      </w:r>
      <w:proofErr w:type="spellStart"/>
      <w:r w:rsidR="000311A3">
        <w:rPr>
          <w:color w:val="000000" w:themeColor="text1"/>
        </w:rPr>
        <w:t>Pozzan</w:t>
      </w:r>
      <w:proofErr w:type="spellEnd"/>
      <w:r w:rsidR="000311A3">
        <w:rPr>
          <w:color w:val="000000" w:themeColor="text1"/>
        </w:rPr>
        <w:t xml:space="preserve"> and </w:t>
      </w:r>
      <w:proofErr w:type="spellStart"/>
      <w:r w:rsidR="000311A3">
        <w:rPr>
          <w:color w:val="000000" w:themeColor="text1"/>
        </w:rPr>
        <w:t>Trueswell</w:t>
      </w:r>
      <w:proofErr w:type="spellEnd"/>
      <w:r w:rsidR="000311A3">
        <w:rPr>
          <w:color w:val="000000" w:themeColor="text1"/>
        </w:rPr>
        <w:t xml:space="preserve"> (2015), motivates research on the relationship between these</w:t>
      </w:r>
      <w:r w:rsidR="009C6AA3">
        <w:rPr>
          <w:color w:val="000000" w:themeColor="text1"/>
        </w:rPr>
        <w:t xml:space="preserve"> three variables. By conducting two studies of this nature, one correlational and one causational, we may also contribute to the understanding of the conflict adaptation paradigm in psycholinguistic research, a burgeoning methodology. </w:t>
      </w:r>
    </w:p>
    <w:p w14:paraId="086514EF" w14:textId="5B0E5FF4" w:rsidR="00F8404D" w:rsidRPr="009C6AA3" w:rsidRDefault="00724E01" w:rsidP="009C6AA3">
      <w:pPr>
        <w:widowControl w:val="0"/>
        <w:autoSpaceDE w:val="0"/>
        <w:autoSpaceDN w:val="0"/>
        <w:adjustRightInd w:val="0"/>
        <w:spacing w:line="480" w:lineRule="auto"/>
        <w:ind w:firstLine="720"/>
        <w:rPr>
          <w:color w:val="000000" w:themeColor="text1"/>
        </w:rPr>
      </w:pPr>
      <w:r>
        <w:rPr>
          <w:color w:val="000000" w:themeColor="text1"/>
        </w:rPr>
        <w:t xml:space="preserve">Meanwhile, </w:t>
      </w:r>
      <w:r w:rsidRPr="00876F90">
        <w:rPr>
          <w:color w:val="000000" w:themeColor="text1"/>
          <w:highlight w:val="green"/>
        </w:rPr>
        <w:t>while research has shown that language profile differences make an important difference in linguistic and cognitive development (</w:t>
      </w:r>
      <w:proofErr w:type="spellStart"/>
      <w:r w:rsidRPr="00876F90">
        <w:rPr>
          <w:color w:val="000000" w:themeColor="text1"/>
          <w:highlight w:val="green"/>
        </w:rPr>
        <w:t>Hilche</w:t>
      </w:r>
      <w:r w:rsidR="005B2D6C" w:rsidRPr="00876F90">
        <w:rPr>
          <w:color w:val="000000" w:themeColor="text1"/>
          <w:highlight w:val="green"/>
        </w:rPr>
        <w:t>y</w:t>
      </w:r>
      <w:proofErr w:type="spellEnd"/>
      <w:r w:rsidR="005B2D6C" w:rsidRPr="00876F90">
        <w:rPr>
          <w:color w:val="000000" w:themeColor="text1"/>
          <w:highlight w:val="green"/>
        </w:rPr>
        <w:t xml:space="preserve"> &amp; Klein, 2011; Bialystok, 2001</w:t>
      </w:r>
      <w:r w:rsidRPr="00876F90">
        <w:rPr>
          <w:color w:val="000000" w:themeColor="text1"/>
          <w:highlight w:val="green"/>
        </w:rPr>
        <w:t>), distinct language populations have tended to be conflated in the literature</w:t>
      </w:r>
      <w:r>
        <w:rPr>
          <w:color w:val="000000" w:themeColor="text1"/>
        </w:rPr>
        <w:t xml:space="preserve">. Torres and </w:t>
      </w:r>
      <w:proofErr w:type="spellStart"/>
      <w:r>
        <w:rPr>
          <w:color w:val="000000" w:themeColor="text1"/>
        </w:rPr>
        <w:t>Sanz</w:t>
      </w:r>
      <w:proofErr w:type="spellEnd"/>
      <w:r>
        <w:rPr>
          <w:color w:val="000000" w:themeColor="text1"/>
        </w:rPr>
        <w:t xml:space="preserve"> (2016) take the first step to isolate heritage language learners in the ‘bilingual advantage’ literature, but more research is needed, particularly regarding the role of HL bilingualism in linguistic tasks, such as sentence processing and resolution of garden-paths. Beyond the </w:t>
      </w:r>
      <w:r>
        <w:rPr>
          <w:color w:val="000000" w:themeColor="text1"/>
        </w:rPr>
        <w:lastRenderedPageBreak/>
        <w:t xml:space="preserve">disambiguation of these linguistic conflicts, cognitive control has also been shown to be particularly relevant in language switching for bilinguals, including HL bilinguals. </w:t>
      </w:r>
      <w:r w:rsidR="00250607">
        <w:rPr>
          <w:color w:val="000000" w:themeColor="text1"/>
        </w:rPr>
        <w:t>Therefore</w:t>
      </w:r>
      <w:r w:rsidR="00250607" w:rsidRPr="00876F90">
        <w:rPr>
          <w:color w:val="000000" w:themeColor="text1"/>
          <w:highlight w:val="green"/>
        </w:rPr>
        <w:t xml:space="preserve">, </w:t>
      </w:r>
      <w:r w:rsidR="009C6AA3" w:rsidRPr="00876F90">
        <w:rPr>
          <w:color w:val="000000" w:themeColor="text1"/>
          <w:highlight w:val="green"/>
        </w:rPr>
        <w:t>the current study motivates the investigation of a cross-task conflict adaptation task to investigate the role of cognitive control and language use in linguistic conflict resolution.</w:t>
      </w:r>
      <w:bookmarkStart w:id="1" w:name="_GoBack"/>
      <w:bookmarkEnd w:id="1"/>
    </w:p>
    <w:p w14:paraId="2F0A461A" w14:textId="5FF90FF2" w:rsidR="007600E1" w:rsidRPr="00425BB5" w:rsidRDefault="00F8404D" w:rsidP="00824DAB">
      <w:pPr>
        <w:rPr>
          <w:b/>
          <w:color w:val="222222"/>
        </w:rPr>
      </w:pPr>
      <w:r>
        <w:rPr>
          <w:b/>
          <w:color w:val="222222"/>
        </w:rPr>
        <w:br w:type="page"/>
      </w:r>
      <w:r w:rsidR="00954429" w:rsidRPr="00425BB5">
        <w:rPr>
          <w:b/>
          <w:bCs/>
        </w:rPr>
        <w:lastRenderedPageBreak/>
        <w:t>References</w:t>
      </w:r>
    </w:p>
    <w:p w14:paraId="131D34FB" w14:textId="77777777" w:rsidR="00954429" w:rsidRPr="00425BB5" w:rsidRDefault="00954429" w:rsidP="00824DAB">
      <w:pPr>
        <w:ind w:left="360" w:hanging="360"/>
        <w:rPr>
          <w:lang w:val="es-US"/>
        </w:rPr>
      </w:pPr>
      <w:proofErr w:type="spellStart"/>
      <w:r w:rsidRPr="00425BB5">
        <w:t>Abutalebi</w:t>
      </w:r>
      <w:proofErr w:type="spellEnd"/>
      <w:r w:rsidRPr="00425BB5">
        <w:t xml:space="preserve">, J. (2008). Neural aspects of second language representation and language control. </w:t>
      </w:r>
      <w:r w:rsidRPr="00425BB5">
        <w:rPr>
          <w:i/>
          <w:iCs/>
          <w:lang w:val="es-US"/>
        </w:rPr>
        <w:t>Acta Psychologica</w:t>
      </w:r>
      <w:r w:rsidRPr="00425BB5">
        <w:rPr>
          <w:lang w:val="es-US"/>
        </w:rPr>
        <w:t xml:space="preserve">, </w:t>
      </w:r>
      <w:r w:rsidRPr="00425BB5">
        <w:rPr>
          <w:i/>
          <w:iCs/>
          <w:lang w:val="es-US"/>
        </w:rPr>
        <w:t>128</w:t>
      </w:r>
      <w:r w:rsidRPr="00425BB5">
        <w:rPr>
          <w:lang w:val="es-US"/>
        </w:rPr>
        <w:t>(3), 466–478. doi:10.1016/j.actpsy.2008.03.014</w:t>
      </w:r>
    </w:p>
    <w:p w14:paraId="62863E8C" w14:textId="77777777" w:rsidR="00954429" w:rsidRPr="00425BB5" w:rsidRDefault="00954429" w:rsidP="00824DAB">
      <w:pPr>
        <w:ind w:left="360" w:hanging="360"/>
        <w:rPr>
          <w:lang w:val="es-US"/>
        </w:rPr>
      </w:pPr>
      <w:r w:rsidRPr="00425BB5">
        <w:rPr>
          <w:lang w:val="es-US"/>
        </w:rPr>
        <w:t xml:space="preserve">Abutalebi, J., Della Rosa, P. A., Green, D. W., Hernandez, M., Scifo, P., Keim, R., … Costa, A. (2012). Bilingualism tunes the anterior Cingulate cortex for conflict monitoring. </w:t>
      </w:r>
      <w:r w:rsidRPr="00425BB5">
        <w:rPr>
          <w:i/>
          <w:iCs/>
          <w:lang w:val="es-US"/>
        </w:rPr>
        <w:t>Cerebral Cortex</w:t>
      </w:r>
      <w:r w:rsidRPr="00425BB5">
        <w:rPr>
          <w:lang w:val="es-US"/>
        </w:rPr>
        <w:t xml:space="preserve">, </w:t>
      </w:r>
      <w:r w:rsidRPr="00425BB5">
        <w:rPr>
          <w:i/>
          <w:iCs/>
          <w:lang w:val="es-US"/>
        </w:rPr>
        <w:t>22</w:t>
      </w:r>
      <w:r w:rsidRPr="00425BB5">
        <w:rPr>
          <w:lang w:val="es-US"/>
        </w:rPr>
        <w:t>(9), 2076–2086. doi:10.1093/cercor/bhr287</w:t>
      </w:r>
    </w:p>
    <w:p w14:paraId="531A77FF" w14:textId="77777777" w:rsidR="00954429" w:rsidRPr="00425BB5" w:rsidRDefault="00954429" w:rsidP="00824DAB">
      <w:pPr>
        <w:ind w:left="360" w:hanging="360"/>
      </w:pPr>
      <w:proofErr w:type="spellStart"/>
      <w:r w:rsidRPr="00425BB5">
        <w:t>Abutalebi</w:t>
      </w:r>
      <w:proofErr w:type="spellEnd"/>
      <w:r w:rsidRPr="00425BB5">
        <w:t xml:space="preserve">, J., &amp; Green, D. (2007). Bilingual language production: The </w:t>
      </w:r>
      <w:proofErr w:type="spellStart"/>
      <w:r w:rsidRPr="00425BB5">
        <w:t>neurocognition</w:t>
      </w:r>
      <w:proofErr w:type="spellEnd"/>
      <w:r w:rsidRPr="00425BB5">
        <w:t xml:space="preserve"> of language representation and control. </w:t>
      </w:r>
      <w:r w:rsidRPr="00425BB5">
        <w:rPr>
          <w:i/>
          <w:iCs/>
        </w:rPr>
        <w:t>Journal of Neurolinguistics</w:t>
      </w:r>
      <w:r w:rsidRPr="00425BB5">
        <w:t xml:space="preserve">, </w:t>
      </w:r>
      <w:r w:rsidRPr="00425BB5">
        <w:rPr>
          <w:i/>
          <w:iCs/>
        </w:rPr>
        <w:t>20</w:t>
      </w:r>
      <w:r w:rsidRPr="00425BB5">
        <w:t xml:space="preserve">(3), 242–275. </w:t>
      </w:r>
      <w:proofErr w:type="gramStart"/>
      <w:r w:rsidRPr="00425BB5">
        <w:t>doi:10.1016/j.jneuroling</w:t>
      </w:r>
      <w:proofErr w:type="gramEnd"/>
      <w:r w:rsidRPr="00425BB5">
        <w:t>.2006.10.003</w:t>
      </w:r>
    </w:p>
    <w:p w14:paraId="397A4422" w14:textId="77777777" w:rsidR="00954429" w:rsidRPr="00425BB5" w:rsidRDefault="00954429" w:rsidP="00824DAB">
      <w:pPr>
        <w:ind w:left="360" w:hanging="360"/>
      </w:pPr>
      <w:proofErr w:type="spellStart"/>
      <w:r w:rsidRPr="00425BB5">
        <w:t>Abutalebi</w:t>
      </w:r>
      <w:proofErr w:type="spellEnd"/>
      <w:r w:rsidRPr="00425BB5">
        <w:t xml:space="preserve">, J., </w:t>
      </w:r>
      <w:proofErr w:type="spellStart"/>
      <w:r w:rsidRPr="00425BB5">
        <w:t>Miozzo</w:t>
      </w:r>
      <w:proofErr w:type="spellEnd"/>
      <w:r w:rsidRPr="00425BB5">
        <w:t xml:space="preserve">, A., &amp; </w:t>
      </w:r>
      <w:proofErr w:type="spellStart"/>
      <w:r w:rsidRPr="00425BB5">
        <w:t>Cappa</w:t>
      </w:r>
      <w:proofErr w:type="spellEnd"/>
      <w:r w:rsidRPr="00425BB5">
        <w:t xml:space="preserve">, S. F. (2000). Do subcortical structures control language selection in </w:t>
      </w:r>
      <w:proofErr w:type="gramStart"/>
      <w:r w:rsidRPr="00425BB5">
        <w:t>bilinguals</w:t>
      </w:r>
      <w:proofErr w:type="gramEnd"/>
      <w:r w:rsidRPr="00425BB5">
        <w:t xml:space="preserve"> evidence from pathological language mixing. </w:t>
      </w:r>
      <w:proofErr w:type="spellStart"/>
      <w:r w:rsidRPr="00425BB5">
        <w:rPr>
          <w:i/>
          <w:iCs/>
        </w:rPr>
        <w:t>Neurocase</w:t>
      </w:r>
      <w:proofErr w:type="spellEnd"/>
      <w:r w:rsidRPr="00425BB5">
        <w:t xml:space="preserve">, </w:t>
      </w:r>
      <w:r w:rsidRPr="00425BB5">
        <w:rPr>
          <w:i/>
          <w:iCs/>
        </w:rPr>
        <w:t>6</w:t>
      </w:r>
      <w:r w:rsidRPr="00425BB5">
        <w:t>, 101–106.</w:t>
      </w:r>
    </w:p>
    <w:p w14:paraId="3DA0E1FC" w14:textId="77777777" w:rsidR="00A85774" w:rsidRPr="00425BB5" w:rsidRDefault="00954429" w:rsidP="00824DAB">
      <w:pPr>
        <w:ind w:left="360" w:hanging="360"/>
      </w:pPr>
      <w:proofErr w:type="spellStart"/>
      <w:r w:rsidRPr="00425BB5">
        <w:t>Adesope</w:t>
      </w:r>
      <w:proofErr w:type="spellEnd"/>
      <w:r w:rsidRPr="00425BB5">
        <w:t xml:space="preserve">, O. O., Lavin, T., Thompson, T., &amp; Ungerleider, C. (2010). A Systematic Review and Meta-Analysis of the Cognitive Correlates of Bilingualism. </w:t>
      </w:r>
      <w:r w:rsidRPr="00425BB5">
        <w:rPr>
          <w:i/>
          <w:iCs/>
        </w:rPr>
        <w:t>Review of Educational Research</w:t>
      </w:r>
      <w:r w:rsidRPr="00425BB5">
        <w:t xml:space="preserve">, </w:t>
      </w:r>
      <w:r w:rsidRPr="00425BB5">
        <w:rPr>
          <w:i/>
          <w:iCs/>
        </w:rPr>
        <w:t>80</w:t>
      </w:r>
      <w:r w:rsidRPr="00425BB5">
        <w:t>(2), 207–245. doi:10.3102/0034654310368803</w:t>
      </w:r>
    </w:p>
    <w:p w14:paraId="7B2CF2C2" w14:textId="600A4AB9" w:rsidR="001A2E03" w:rsidRPr="00425BB5" w:rsidRDefault="00A85774" w:rsidP="00824DAB">
      <w:pPr>
        <w:ind w:left="360" w:hanging="360"/>
      </w:pPr>
      <w:r w:rsidRPr="00425BB5">
        <w:t xml:space="preserve">Adler, R. (2016). [Heritage language speakers’ ANT results following linguistic conflict blocks]. </w:t>
      </w:r>
    </w:p>
    <w:p w14:paraId="54379123" w14:textId="6AA180D3" w:rsidR="00954429" w:rsidRPr="00425BB5" w:rsidRDefault="00954429" w:rsidP="00824DAB">
      <w:pPr>
        <w:ind w:left="360" w:hanging="360"/>
      </w:pPr>
      <w:proofErr w:type="spellStart"/>
      <w:r w:rsidRPr="00425BB5">
        <w:t>Benmamoun</w:t>
      </w:r>
      <w:proofErr w:type="spellEnd"/>
      <w:r w:rsidRPr="00425BB5">
        <w:t xml:space="preserve">, E., </w:t>
      </w:r>
      <w:proofErr w:type="spellStart"/>
      <w:r w:rsidRPr="00425BB5">
        <w:t>Montrul</w:t>
      </w:r>
      <w:proofErr w:type="spellEnd"/>
      <w:r w:rsidRPr="00425BB5">
        <w:t xml:space="preserve">, S., &amp; </w:t>
      </w:r>
      <w:proofErr w:type="spellStart"/>
      <w:r w:rsidRPr="00425BB5">
        <w:t>Polinsky</w:t>
      </w:r>
      <w:proofErr w:type="spellEnd"/>
      <w:r w:rsidRPr="00425BB5">
        <w:t xml:space="preserve">, M. (2013). Heritage languages and their speakers: Opportunities and challenges for linguistics. </w:t>
      </w:r>
      <w:r w:rsidRPr="00425BB5">
        <w:rPr>
          <w:i/>
          <w:iCs/>
        </w:rPr>
        <w:t>Theoretical Linguistics</w:t>
      </w:r>
      <w:r w:rsidRPr="00425BB5">
        <w:t xml:space="preserve">, </w:t>
      </w:r>
      <w:r w:rsidRPr="00425BB5">
        <w:rPr>
          <w:i/>
          <w:iCs/>
        </w:rPr>
        <w:t>39</w:t>
      </w:r>
      <w:r w:rsidR="005B50AE" w:rsidRPr="00425BB5">
        <w:t xml:space="preserve">(3-4). </w:t>
      </w:r>
      <w:r w:rsidRPr="00425BB5">
        <w:t>doi:10.1515/tl-2013-0009</w:t>
      </w:r>
    </w:p>
    <w:p w14:paraId="7687F805" w14:textId="47489E46" w:rsidR="00954429" w:rsidRPr="00425BB5" w:rsidRDefault="00081053" w:rsidP="00824DAB">
      <w:pPr>
        <w:ind w:left="360" w:hanging="360"/>
      </w:pPr>
      <w:r w:rsidRPr="00425BB5">
        <w:t xml:space="preserve">Bialystok, E. (2001). </w:t>
      </w:r>
      <w:r w:rsidRPr="00425BB5">
        <w:rPr>
          <w:i/>
        </w:rPr>
        <w:t>Bilingualism in development: Language, literacy, and cognition</w:t>
      </w:r>
      <w:r w:rsidRPr="00425BB5">
        <w:t xml:space="preserve">. New York: Cambridge University </w:t>
      </w:r>
      <w:proofErr w:type="spellStart"/>
      <w:r w:rsidRPr="00425BB5">
        <w:t>Press.</w:t>
      </w:r>
      <w:r w:rsidR="00954429" w:rsidRPr="00425BB5">
        <w:t>Bialystok</w:t>
      </w:r>
      <w:proofErr w:type="spellEnd"/>
      <w:r w:rsidR="00954429" w:rsidRPr="00425BB5">
        <w:t xml:space="preserve">, E. (2008). Bilingualism: The good, the bad, and the indifferent. </w:t>
      </w:r>
      <w:r w:rsidR="00954429" w:rsidRPr="00425BB5">
        <w:rPr>
          <w:i/>
          <w:iCs/>
        </w:rPr>
        <w:t>Bilingualism: Language and Cognition</w:t>
      </w:r>
      <w:r w:rsidR="00954429" w:rsidRPr="00425BB5">
        <w:t xml:space="preserve">, </w:t>
      </w:r>
      <w:r w:rsidR="00954429" w:rsidRPr="00425BB5">
        <w:rPr>
          <w:i/>
          <w:iCs/>
        </w:rPr>
        <w:t>12</w:t>
      </w:r>
      <w:r w:rsidR="00954429" w:rsidRPr="00425BB5">
        <w:t>(01), 3. doi:10.1017/s1366728908003477</w:t>
      </w:r>
    </w:p>
    <w:p w14:paraId="5942D206" w14:textId="77777777" w:rsidR="00954429" w:rsidRPr="00425BB5" w:rsidRDefault="00954429" w:rsidP="00824DAB">
      <w:pPr>
        <w:ind w:left="360" w:hanging="360"/>
      </w:pPr>
      <w:r w:rsidRPr="00425BB5">
        <w:t xml:space="preserve">Bialystok, E., Craik, F., &amp; </w:t>
      </w:r>
      <w:proofErr w:type="spellStart"/>
      <w:r w:rsidRPr="00425BB5">
        <w:t>Luk</w:t>
      </w:r>
      <w:proofErr w:type="spellEnd"/>
      <w:r w:rsidRPr="00425BB5">
        <w:t xml:space="preserve">, G. (2008). Cognitive Control and Lexical Access in Younger and Older Bilinguals. </w:t>
      </w:r>
      <w:r w:rsidRPr="00425BB5">
        <w:rPr>
          <w:i/>
          <w:iCs/>
        </w:rPr>
        <w:t>Journal of Experimental Psychology: Learning, Memory and Cognition</w:t>
      </w:r>
      <w:r w:rsidRPr="00425BB5">
        <w:t xml:space="preserve">, </w:t>
      </w:r>
      <w:r w:rsidRPr="00425BB5">
        <w:rPr>
          <w:i/>
          <w:iCs/>
        </w:rPr>
        <w:t>34</w:t>
      </w:r>
      <w:r w:rsidRPr="00425BB5">
        <w:t>(4), 859–873. doi:10.1037/0278-7393.34.4.859</w:t>
      </w:r>
    </w:p>
    <w:p w14:paraId="738013E8" w14:textId="77777777" w:rsidR="00954429" w:rsidRPr="00425BB5" w:rsidRDefault="00954429" w:rsidP="00824DAB">
      <w:pPr>
        <w:ind w:left="360" w:hanging="360"/>
      </w:pPr>
      <w:r w:rsidRPr="00425BB5">
        <w:t xml:space="preserve">Bialystok, E., &amp; </w:t>
      </w:r>
      <w:proofErr w:type="spellStart"/>
      <w:r w:rsidRPr="00425BB5">
        <w:t>Luk</w:t>
      </w:r>
      <w:proofErr w:type="spellEnd"/>
      <w:r w:rsidRPr="00425BB5">
        <w:t xml:space="preserve">, G. (2011). Receptive vocabulary differences in monolingual and bilingual adults. </w:t>
      </w:r>
      <w:r w:rsidRPr="00425BB5">
        <w:rPr>
          <w:i/>
          <w:iCs/>
        </w:rPr>
        <w:t>Bilingualism: Language and Cognition</w:t>
      </w:r>
      <w:r w:rsidRPr="00425BB5">
        <w:t xml:space="preserve">, </w:t>
      </w:r>
      <w:r w:rsidRPr="00425BB5">
        <w:rPr>
          <w:i/>
          <w:iCs/>
        </w:rPr>
        <w:t>15</w:t>
      </w:r>
      <w:r w:rsidRPr="00425BB5">
        <w:t>(02), 397–401. doi:10.1017/s136672891100040x</w:t>
      </w:r>
    </w:p>
    <w:p w14:paraId="1388A26C" w14:textId="77777777" w:rsidR="00954429" w:rsidRPr="00425BB5" w:rsidRDefault="00954429" w:rsidP="00824DAB">
      <w:pPr>
        <w:ind w:left="360" w:hanging="360"/>
      </w:pPr>
      <w:r w:rsidRPr="00425BB5">
        <w:t xml:space="preserve">Bialystok, E., </w:t>
      </w:r>
      <w:proofErr w:type="spellStart"/>
      <w:r w:rsidRPr="00425BB5">
        <w:t>Luk</w:t>
      </w:r>
      <w:proofErr w:type="spellEnd"/>
      <w:r w:rsidRPr="00425BB5">
        <w:t xml:space="preserve">, G., </w:t>
      </w:r>
      <w:proofErr w:type="spellStart"/>
      <w:r w:rsidRPr="00425BB5">
        <w:t>Peets</w:t>
      </w:r>
      <w:proofErr w:type="spellEnd"/>
      <w:r w:rsidRPr="00425BB5">
        <w:t xml:space="preserve">, K. F., &amp; Yang, S. (2009). Receptive vocabulary differences in monolingual and bilingual children. </w:t>
      </w:r>
      <w:r w:rsidRPr="00425BB5">
        <w:rPr>
          <w:i/>
          <w:iCs/>
        </w:rPr>
        <w:t>Bilingualism</w:t>
      </w:r>
      <w:r w:rsidRPr="00425BB5">
        <w:t xml:space="preserve">, </w:t>
      </w:r>
      <w:r w:rsidRPr="00425BB5">
        <w:rPr>
          <w:i/>
          <w:iCs/>
        </w:rPr>
        <w:t>13</w:t>
      </w:r>
      <w:r w:rsidRPr="00425BB5">
        <w:t>(4), 525–531. doi:10.1017/S1366728909990423</w:t>
      </w:r>
    </w:p>
    <w:p w14:paraId="7BCBB584" w14:textId="77777777" w:rsidR="00954429" w:rsidRPr="00425BB5" w:rsidRDefault="00954429" w:rsidP="00824DAB">
      <w:pPr>
        <w:ind w:left="360" w:hanging="360"/>
      </w:pPr>
      <w:proofErr w:type="spellStart"/>
      <w:r w:rsidRPr="00425BB5">
        <w:t>Botvinick</w:t>
      </w:r>
      <w:proofErr w:type="spellEnd"/>
      <w:r w:rsidRPr="00425BB5">
        <w:t xml:space="preserve">, M., Braver, T., </w:t>
      </w:r>
      <w:proofErr w:type="spellStart"/>
      <w:r w:rsidRPr="00425BB5">
        <w:t>Barch</w:t>
      </w:r>
      <w:proofErr w:type="spellEnd"/>
      <w:r w:rsidRPr="00425BB5">
        <w:t xml:space="preserve">, D., Carter, C., &amp; Cohen, J. (2001). Conflict monitoring and cognitive control. </w:t>
      </w:r>
      <w:r w:rsidRPr="00425BB5">
        <w:rPr>
          <w:i/>
          <w:iCs/>
        </w:rPr>
        <w:t>Psychological review.</w:t>
      </w:r>
      <w:r w:rsidRPr="00425BB5">
        <w:t xml:space="preserve">, </w:t>
      </w:r>
      <w:r w:rsidRPr="00425BB5">
        <w:rPr>
          <w:i/>
          <w:iCs/>
        </w:rPr>
        <w:t>108</w:t>
      </w:r>
      <w:r w:rsidRPr="00425BB5">
        <w:t>(3), 624–52. Retrieved from https://www.ncbi.nlm.nih.gov/pubmed/11488380</w:t>
      </w:r>
    </w:p>
    <w:p w14:paraId="13F25B00" w14:textId="475002BB" w:rsidR="007600E1" w:rsidRPr="00425BB5" w:rsidRDefault="007600E1" w:rsidP="00824DAB">
      <w:pPr>
        <w:ind w:left="360" w:hanging="360"/>
      </w:pPr>
      <w:r w:rsidRPr="00425BB5">
        <w:rPr>
          <w:rFonts w:ascii="Times" w:hAnsi="Times" w:cs="Times"/>
          <w:color w:val="000000" w:themeColor="text1"/>
        </w:rPr>
        <w:t xml:space="preserve">Choi, Y., &amp; </w:t>
      </w:r>
      <w:proofErr w:type="spellStart"/>
      <w:r w:rsidRPr="00425BB5">
        <w:rPr>
          <w:rFonts w:ascii="Times" w:hAnsi="Times" w:cs="Times"/>
          <w:color w:val="000000" w:themeColor="text1"/>
        </w:rPr>
        <w:t>Trueswell</w:t>
      </w:r>
      <w:proofErr w:type="spellEnd"/>
      <w:r w:rsidRPr="00425BB5">
        <w:rPr>
          <w:rFonts w:ascii="Times" w:hAnsi="Times" w:cs="Times"/>
          <w:color w:val="000000" w:themeColor="text1"/>
        </w:rPr>
        <w:t xml:space="preserve">, J.C. (2010). </w:t>
      </w:r>
      <w:proofErr w:type="gramStart"/>
      <w:r w:rsidRPr="00425BB5">
        <w:rPr>
          <w:rFonts w:ascii="Times" w:hAnsi="Times" w:cs="Times"/>
          <w:color w:val="000000" w:themeColor="text1"/>
        </w:rPr>
        <w:t>Children‘</w:t>
      </w:r>
      <w:proofErr w:type="gramEnd"/>
      <w:r w:rsidRPr="00425BB5">
        <w:rPr>
          <w:rFonts w:ascii="Times" w:hAnsi="Times" w:cs="Times"/>
          <w:color w:val="000000" w:themeColor="text1"/>
        </w:rPr>
        <w:t>s (in)ability to recover from garden-paths in a verb-</w:t>
      </w:r>
    </w:p>
    <w:p w14:paraId="099AD537" w14:textId="4F9DD346" w:rsidR="007600E1" w:rsidRPr="00425BB5" w:rsidRDefault="007600E1" w:rsidP="00824DAB">
      <w:pPr>
        <w:widowControl w:val="0"/>
        <w:autoSpaceDE w:val="0"/>
        <w:autoSpaceDN w:val="0"/>
        <w:adjustRightInd w:val="0"/>
        <w:ind w:left="360"/>
        <w:rPr>
          <w:rFonts w:ascii="Times" w:hAnsi="Times" w:cs="Times"/>
          <w:color w:val="000000" w:themeColor="text1"/>
        </w:rPr>
      </w:pPr>
      <w:r w:rsidRPr="00425BB5">
        <w:rPr>
          <w:rFonts w:ascii="Times" w:hAnsi="Times" w:cs="Times"/>
          <w:color w:val="000000" w:themeColor="text1"/>
        </w:rPr>
        <w:t xml:space="preserve">final language: Evidence for developing control in sentence processing. </w:t>
      </w:r>
      <w:r w:rsidRPr="00425BB5">
        <w:rPr>
          <w:rFonts w:ascii="Times" w:hAnsi="Times" w:cs="Times"/>
          <w:i/>
          <w:iCs/>
          <w:color w:val="000000" w:themeColor="text1"/>
        </w:rPr>
        <w:t xml:space="preserve">Journal of Experimental Child Psychology, 106, </w:t>
      </w:r>
      <w:r w:rsidRPr="00425BB5">
        <w:rPr>
          <w:rFonts w:ascii="Times" w:hAnsi="Times" w:cs="Times"/>
          <w:color w:val="000000" w:themeColor="text1"/>
        </w:rPr>
        <w:t xml:space="preserve">41–61. </w:t>
      </w:r>
    </w:p>
    <w:p w14:paraId="7280606A" w14:textId="77777777" w:rsidR="00954429" w:rsidRPr="00425BB5" w:rsidRDefault="00954429" w:rsidP="00824DAB">
      <w:pPr>
        <w:ind w:left="360" w:hanging="360"/>
      </w:pPr>
      <w:r w:rsidRPr="00425BB5">
        <w:rPr>
          <w:lang w:val="es-US"/>
        </w:rPr>
        <w:t xml:space="preserve">Costa, A., Hernández, M., &amp; Sebastián-Gallés, N. (2008). </w:t>
      </w:r>
      <w:r w:rsidRPr="00425BB5">
        <w:t xml:space="preserve">Bilingualism aids conflict resolution: Evidence from the ANT task. </w:t>
      </w:r>
      <w:r w:rsidRPr="00425BB5">
        <w:rPr>
          <w:i/>
          <w:iCs/>
        </w:rPr>
        <w:t>Cognition</w:t>
      </w:r>
      <w:r w:rsidRPr="00425BB5">
        <w:t xml:space="preserve">, </w:t>
      </w:r>
      <w:r w:rsidRPr="00425BB5">
        <w:rPr>
          <w:i/>
          <w:iCs/>
        </w:rPr>
        <w:t>106</w:t>
      </w:r>
      <w:r w:rsidRPr="00425BB5">
        <w:t xml:space="preserve">(1), 59–86. </w:t>
      </w:r>
      <w:proofErr w:type="gramStart"/>
      <w:r w:rsidRPr="00425BB5">
        <w:t>doi:10.1016/j.cognition</w:t>
      </w:r>
      <w:proofErr w:type="gramEnd"/>
      <w:r w:rsidRPr="00425BB5">
        <w:t>.2006.12.013</w:t>
      </w:r>
    </w:p>
    <w:p w14:paraId="41FFC76E" w14:textId="77777777" w:rsidR="00954429" w:rsidRPr="00425BB5" w:rsidRDefault="00954429" w:rsidP="00824DAB">
      <w:pPr>
        <w:ind w:left="360" w:hanging="360"/>
      </w:pPr>
      <w:proofErr w:type="spellStart"/>
      <w:r w:rsidRPr="00425BB5">
        <w:t>Cuetos</w:t>
      </w:r>
      <w:proofErr w:type="spellEnd"/>
      <w:r w:rsidRPr="00425BB5">
        <w:t xml:space="preserve">, F., &amp; Mitchell, D. C. (1988). Cross-linguistic differences in parsing: Restrictions on the use of the late closure strategy in Spanish. </w:t>
      </w:r>
      <w:r w:rsidRPr="00425BB5">
        <w:rPr>
          <w:i/>
          <w:iCs/>
        </w:rPr>
        <w:t>Cognition</w:t>
      </w:r>
      <w:r w:rsidRPr="00425BB5">
        <w:t xml:space="preserve">, </w:t>
      </w:r>
      <w:r w:rsidRPr="00425BB5">
        <w:rPr>
          <w:i/>
          <w:iCs/>
        </w:rPr>
        <w:t>30</w:t>
      </w:r>
      <w:r w:rsidRPr="00425BB5">
        <w:t>(1), 73–105. doi:10.1016/0010-0277(88)90004-2</w:t>
      </w:r>
    </w:p>
    <w:p w14:paraId="0C92A9CB" w14:textId="77777777" w:rsidR="00954429" w:rsidRPr="00425BB5" w:rsidRDefault="00954429" w:rsidP="00824DAB">
      <w:pPr>
        <w:ind w:left="360" w:hanging="360"/>
      </w:pPr>
      <w:proofErr w:type="spellStart"/>
      <w:r w:rsidRPr="00425BB5">
        <w:t>Cuetos</w:t>
      </w:r>
      <w:proofErr w:type="spellEnd"/>
      <w:r w:rsidRPr="00425BB5">
        <w:t xml:space="preserve">, F., Mitchell, D. C., &amp; Corley, M. M. B. (1996). Parsing in different languages. In M. </w:t>
      </w:r>
      <w:proofErr w:type="spellStart"/>
      <w:r w:rsidRPr="00425BB5">
        <w:t>Carreiras</w:t>
      </w:r>
      <w:proofErr w:type="spellEnd"/>
      <w:r w:rsidRPr="00425BB5">
        <w:t xml:space="preserve">, J. E. </w:t>
      </w:r>
      <w:proofErr w:type="spellStart"/>
      <w:r w:rsidRPr="00425BB5">
        <w:t>García-Albea</w:t>
      </w:r>
      <w:proofErr w:type="spellEnd"/>
      <w:r w:rsidRPr="00425BB5">
        <w:t>, &amp; N. Sebastian-</w:t>
      </w:r>
      <w:proofErr w:type="spellStart"/>
      <w:r w:rsidRPr="00425BB5">
        <w:t>Gallés</w:t>
      </w:r>
      <w:proofErr w:type="spellEnd"/>
      <w:r w:rsidRPr="00425BB5">
        <w:t xml:space="preserve"> (Eds.), </w:t>
      </w:r>
      <w:r w:rsidRPr="00425BB5">
        <w:rPr>
          <w:i/>
          <w:iCs/>
        </w:rPr>
        <w:t>Language processing in Spanish</w:t>
      </w:r>
      <w:r w:rsidRPr="00425BB5">
        <w:t xml:space="preserve"> (pp. 145–187.). Mahwah, NJ: Lawrence Erlbaum Associates.</w:t>
      </w:r>
    </w:p>
    <w:p w14:paraId="1012826C" w14:textId="77777777" w:rsidR="00DB375D" w:rsidRPr="00425BB5" w:rsidRDefault="00DB375D" w:rsidP="00824DAB">
      <w:pPr>
        <w:ind w:left="360" w:hanging="360"/>
      </w:pPr>
      <w:proofErr w:type="spellStart"/>
      <w:r w:rsidRPr="00425BB5">
        <w:lastRenderedPageBreak/>
        <w:t>Dussias</w:t>
      </w:r>
      <w:proofErr w:type="spellEnd"/>
      <w:r w:rsidRPr="00425BB5">
        <w:t>, P. E. (2001</w:t>
      </w:r>
      <w:r w:rsidR="00954429" w:rsidRPr="00425BB5">
        <w:t xml:space="preserve">). Sentence Parsing in Fluent Spanish-English Bilinguals. In J. Nicol (Ed.), </w:t>
      </w:r>
      <w:r w:rsidR="00954429" w:rsidRPr="00425BB5">
        <w:rPr>
          <w:i/>
          <w:iCs/>
        </w:rPr>
        <w:t>One mind, two languages: Bilingual language processing</w:t>
      </w:r>
      <w:r w:rsidR="00954429" w:rsidRPr="00425BB5">
        <w:t xml:space="preserve"> (1st ed.) (pp. 159–176). Malden, MA: Blackwell Publishers.</w:t>
      </w:r>
    </w:p>
    <w:p w14:paraId="2406E987" w14:textId="31221059" w:rsidR="00DB375D" w:rsidRPr="00425BB5" w:rsidRDefault="00DB375D" w:rsidP="00824DAB">
      <w:pPr>
        <w:ind w:left="360" w:hanging="360"/>
        <w:rPr>
          <w:rFonts w:eastAsia="Times New Roman"/>
        </w:rPr>
      </w:pPr>
      <w:proofErr w:type="spellStart"/>
      <w:r w:rsidRPr="00425BB5">
        <w:rPr>
          <w:rFonts w:eastAsia="Times New Roman"/>
        </w:rPr>
        <w:t>Dussias</w:t>
      </w:r>
      <w:proofErr w:type="spellEnd"/>
      <w:r w:rsidRPr="00425BB5">
        <w:rPr>
          <w:rFonts w:eastAsia="Times New Roman"/>
        </w:rPr>
        <w:t xml:space="preserve">, P. E. (2003). Syntactic ambiguity resolution in L2 learners: Some effects of </w:t>
      </w:r>
      <w:proofErr w:type="spellStart"/>
      <w:r w:rsidRPr="00425BB5">
        <w:rPr>
          <w:rFonts w:eastAsia="Times New Roman"/>
        </w:rPr>
        <w:t>bilinguality</w:t>
      </w:r>
      <w:proofErr w:type="spellEnd"/>
      <w:r w:rsidRPr="00425BB5">
        <w:rPr>
          <w:rFonts w:eastAsia="Times New Roman"/>
        </w:rPr>
        <w:t xml:space="preserve"> on L1 and L2 processing strategies. </w:t>
      </w:r>
      <w:r w:rsidRPr="00425BB5">
        <w:rPr>
          <w:rFonts w:eastAsia="Times New Roman"/>
          <w:i/>
        </w:rPr>
        <w:t>Studies in Second Language Acquisition, 25</w:t>
      </w:r>
      <w:r w:rsidRPr="00425BB5">
        <w:rPr>
          <w:rFonts w:eastAsia="Times New Roman"/>
        </w:rPr>
        <w:t>, 529–557.</w:t>
      </w:r>
    </w:p>
    <w:p w14:paraId="4444C5BF" w14:textId="138D78E0" w:rsidR="0064001F" w:rsidRPr="00425BB5" w:rsidRDefault="0064001F" w:rsidP="00824DAB">
      <w:pPr>
        <w:ind w:left="360" w:hanging="360"/>
      </w:pPr>
      <w:r w:rsidRPr="00425BB5">
        <w:rPr>
          <w:lang w:val="es-US"/>
        </w:rPr>
        <w:t xml:space="preserve">Dussias, P. E., &amp; Sagarra, N. (2007). </w:t>
      </w:r>
      <w:r w:rsidRPr="00425BB5">
        <w:t>The effect of exposure on syntactic parsing in Spanish–English bilinguals. Bilingualism: Language and Cognition, 10(01), 101. doi:10.1017/s1366728906002847</w:t>
      </w:r>
    </w:p>
    <w:p w14:paraId="20A0C9B6" w14:textId="77777777" w:rsidR="00954429" w:rsidRPr="00425BB5" w:rsidRDefault="00954429" w:rsidP="00824DAB">
      <w:pPr>
        <w:ind w:left="360" w:hanging="360"/>
      </w:pPr>
      <w:r w:rsidRPr="00425BB5">
        <w:t xml:space="preserve">Fan, J., </w:t>
      </w:r>
      <w:proofErr w:type="spellStart"/>
      <w:r w:rsidRPr="00425BB5">
        <w:t>McCandliss</w:t>
      </w:r>
      <w:proofErr w:type="spellEnd"/>
      <w:r w:rsidRPr="00425BB5">
        <w:t xml:space="preserve">, B., Sommer, T., </w:t>
      </w:r>
      <w:proofErr w:type="spellStart"/>
      <w:r w:rsidRPr="00425BB5">
        <w:t>Raz</w:t>
      </w:r>
      <w:proofErr w:type="spellEnd"/>
      <w:r w:rsidRPr="00425BB5">
        <w:t xml:space="preserve">, A., &amp; Posner, M. (2002). Testing the efficiency and independence of attentional networks. </w:t>
      </w:r>
      <w:r w:rsidRPr="00425BB5">
        <w:rPr>
          <w:i/>
          <w:iCs/>
        </w:rPr>
        <w:t>Journal of cognitive neuroscience.</w:t>
      </w:r>
      <w:r w:rsidRPr="00425BB5">
        <w:t xml:space="preserve">, </w:t>
      </w:r>
      <w:r w:rsidRPr="00425BB5">
        <w:rPr>
          <w:i/>
          <w:iCs/>
        </w:rPr>
        <w:t>14</w:t>
      </w:r>
      <w:r w:rsidRPr="00425BB5">
        <w:t>(3), 340–7. Retrieved from https://www.ncbi.nlm.nih.gov/pubmed/11970796</w:t>
      </w:r>
    </w:p>
    <w:p w14:paraId="6D500684" w14:textId="77777777" w:rsidR="00661744" w:rsidRPr="00425BB5" w:rsidRDefault="00954429" w:rsidP="00824DAB">
      <w:pPr>
        <w:ind w:left="360" w:hanging="360"/>
      </w:pPr>
      <w:proofErr w:type="spellStart"/>
      <w:r w:rsidRPr="00425BB5">
        <w:t>Fedorenko</w:t>
      </w:r>
      <w:proofErr w:type="spellEnd"/>
      <w:r w:rsidRPr="00425BB5">
        <w:t>, E., &amp; Thompson-</w:t>
      </w:r>
      <w:proofErr w:type="spellStart"/>
      <w:r w:rsidRPr="00425BB5">
        <w:t>Schill</w:t>
      </w:r>
      <w:proofErr w:type="spellEnd"/>
      <w:r w:rsidRPr="00425BB5">
        <w:t xml:space="preserve">, S. L. (2014). Reworking the language network. </w:t>
      </w:r>
      <w:r w:rsidR="005B50AE" w:rsidRPr="00425BB5">
        <w:rPr>
          <w:i/>
        </w:rPr>
        <w:t>Trends in Cognitive Science</w:t>
      </w:r>
      <w:r w:rsidRPr="00425BB5">
        <w:t xml:space="preserve">, </w:t>
      </w:r>
      <w:r w:rsidRPr="00425BB5">
        <w:rPr>
          <w:i/>
          <w:iCs/>
        </w:rPr>
        <w:t>18</w:t>
      </w:r>
      <w:r w:rsidRPr="00425BB5">
        <w:t xml:space="preserve">(3), 120–126. </w:t>
      </w:r>
      <w:proofErr w:type="gramStart"/>
      <w:r w:rsidRPr="00425BB5">
        <w:t>doi:10.1016/j.tics</w:t>
      </w:r>
      <w:proofErr w:type="gramEnd"/>
      <w:r w:rsidRPr="00425BB5">
        <w:t>.2013.12.006</w:t>
      </w:r>
    </w:p>
    <w:p w14:paraId="2E33DE32" w14:textId="00E552C8" w:rsidR="00661744" w:rsidRPr="00425BB5" w:rsidRDefault="00661744" w:rsidP="00824DAB">
      <w:pPr>
        <w:ind w:left="360" w:hanging="360"/>
        <w:rPr>
          <w:color w:val="000000" w:themeColor="text1"/>
        </w:rPr>
      </w:pPr>
      <w:r w:rsidRPr="00425BB5">
        <w:rPr>
          <w:rFonts w:eastAsia="Times New Roman"/>
          <w:color w:val="000000" w:themeColor="text1"/>
        </w:rPr>
        <w:t>Ferreira, F., &amp; Henderson, J. M. (1998). Syntactic reanalysis, thematic processing, and sentence comprehension. In J. D. Fodor &amp; F. Ferreira (Eds.),</w:t>
      </w:r>
      <w:r w:rsidRPr="00425BB5">
        <w:rPr>
          <w:rStyle w:val="apple-converted-space"/>
          <w:rFonts w:eastAsia="Times New Roman"/>
          <w:color w:val="000000" w:themeColor="text1"/>
        </w:rPr>
        <w:t> </w:t>
      </w:r>
      <w:r w:rsidRPr="00425BB5">
        <w:rPr>
          <w:rFonts w:eastAsia="Times New Roman"/>
          <w:i/>
          <w:iCs/>
          <w:color w:val="000000" w:themeColor="text1"/>
        </w:rPr>
        <w:t>Reanalysis in Sentence Processing</w:t>
      </w:r>
      <w:r w:rsidR="00FF433C" w:rsidRPr="00425BB5">
        <w:rPr>
          <w:rFonts w:eastAsia="Times New Roman"/>
          <w:i/>
          <w:iCs/>
          <w:color w:val="000000" w:themeColor="text1"/>
        </w:rPr>
        <w:t xml:space="preserve"> (Studies in Theoretical Psych</w:t>
      </w:r>
      <w:r w:rsidRPr="00425BB5">
        <w:rPr>
          <w:rFonts w:eastAsia="Times New Roman"/>
          <w:i/>
          <w:iCs/>
          <w:color w:val="000000" w:themeColor="text1"/>
        </w:rPr>
        <w:t>olinguistics series)</w:t>
      </w:r>
      <w:r w:rsidRPr="00425BB5">
        <w:rPr>
          <w:rStyle w:val="apple-converted-space"/>
          <w:rFonts w:eastAsia="Times New Roman"/>
          <w:color w:val="000000" w:themeColor="text1"/>
        </w:rPr>
        <w:t> </w:t>
      </w:r>
      <w:r w:rsidRPr="00425BB5">
        <w:rPr>
          <w:rFonts w:eastAsia="Times New Roman"/>
          <w:color w:val="000000" w:themeColor="text1"/>
        </w:rPr>
        <w:t>(pp. 73–100). Dordrecht: Kluwer Academic Publishers.</w:t>
      </w:r>
    </w:p>
    <w:p w14:paraId="3643E536" w14:textId="77777777" w:rsidR="00954429" w:rsidRPr="00425BB5" w:rsidRDefault="00954429" w:rsidP="00824DAB">
      <w:pPr>
        <w:ind w:left="245" w:hanging="245"/>
        <w:rPr>
          <w:color w:val="222222"/>
        </w:rPr>
      </w:pPr>
      <w:proofErr w:type="spellStart"/>
      <w:r w:rsidRPr="00425BB5">
        <w:rPr>
          <w:color w:val="222222"/>
        </w:rPr>
        <w:t>Fernández</w:t>
      </w:r>
      <w:proofErr w:type="spellEnd"/>
      <w:r w:rsidRPr="00425BB5">
        <w:rPr>
          <w:color w:val="222222"/>
        </w:rPr>
        <w:t xml:space="preserve">, E.M. (1995). Processing strategies in second language </w:t>
      </w:r>
      <w:proofErr w:type="spellStart"/>
      <w:r w:rsidRPr="00425BB5">
        <w:rPr>
          <w:color w:val="222222"/>
        </w:rPr>
        <w:t>aquisition</w:t>
      </w:r>
      <w:proofErr w:type="spellEnd"/>
      <w:r w:rsidRPr="00425BB5">
        <w:rPr>
          <w:color w:val="222222"/>
        </w:rPr>
        <w:t>: Some preliminary results. Paper presented at GASLA ’95.</w:t>
      </w:r>
    </w:p>
    <w:p w14:paraId="65BD2574" w14:textId="77777777" w:rsidR="00954429" w:rsidRPr="00425BB5" w:rsidRDefault="00954429" w:rsidP="00824DAB">
      <w:pPr>
        <w:ind w:left="245" w:hanging="245"/>
        <w:rPr>
          <w:color w:val="222222"/>
        </w:rPr>
      </w:pPr>
      <w:proofErr w:type="spellStart"/>
      <w:r w:rsidRPr="00425BB5">
        <w:rPr>
          <w:color w:val="222222"/>
        </w:rPr>
        <w:t>Fernández</w:t>
      </w:r>
      <w:proofErr w:type="spellEnd"/>
      <w:r w:rsidRPr="00425BB5">
        <w:rPr>
          <w:color w:val="222222"/>
        </w:rPr>
        <w:t xml:space="preserve">, E.M. (1999). Processing strategies in second language </w:t>
      </w:r>
      <w:proofErr w:type="spellStart"/>
      <w:r w:rsidRPr="00425BB5">
        <w:rPr>
          <w:color w:val="222222"/>
        </w:rPr>
        <w:t>aquisition</w:t>
      </w:r>
      <w:proofErr w:type="spellEnd"/>
      <w:r w:rsidRPr="00425BB5">
        <w:rPr>
          <w:color w:val="222222"/>
        </w:rPr>
        <w:t>: Some preliminary results.</w:t>
      </w:r>
      <w:r w:rsidRPr="00425BB5">
        <w:rPr>
          <w:i/>
          <w:color w:val="222222"/>
        </w:rPr>
        <w:t xml:space="preserve"> </w:t>
      </w:r>
      <w:r w:rsidRPr="00425BB5">
        <w:rPr>
          <w:color w:val="222222"/>
        </w:rPr>
        <w:t xml:space="preserve">In E.C. Klein and G. </w:t>
      </w:r>
      <w:proofErr w:type="spellStart"/>
      <w:r w:rsidRPr="00425BB5">
        <w:rPr>
          <w:color w:val="222222"/>
        </w:rPr>
        <w:t>Martohardjono</w:t>
      </w:r>
      <w:proofErr w:type="spellEnd"/>
      <w:r w:rsidRPr="00425BB5">
        <w:rPr>
          <w:color w:val="222222"/>
        </w:rPr>
        <w:t xml:space="preserve"> (</w:t>
      </w:r>
      <w:proofErr w:type="spellStart"/>
      <w:r w:rsidRPr="00425BB5">
        <w:rPr>
          <w:color w:val="222222"/>
        </w:rPr>
        <w:t>eds</w:t>
      </w:r>
      <w:proofErr w:type="spellEnd"/>
      <w:r w:rsidRPr="00425BB5">
        <w:rPr>
          <w:color w:val="222222"/>
        </w:rPr>
        <w:t xml:space="preserve">), </w:t>
      </w:r>
      <w:r w:rsidRPr="00425BB5">
        <w:rPr>
          <w:i/>
          <w:color w:val="222222"/>
        </w:rPr>
        <w:t>The development of second language grammars: A generative approach</w:t>
      </w:r>
      <w:r w:rsidRPr="00425BB5">
        <w:rPr>
          <w:color w:val="222222"/>
        </w:rPr>
        <w:t>. Amsterdam: John Benjamins</w:t>
      </w:r>
    </w:p>
    <w:p w14:paraId="0680681B" w14:textId="77777777" w:rsidR="007600E1" w:rsidRPr="00425BB5" w:rsidRDefault="00954429" w:rsidP="00824DAB">
      <w:pPr>
        <w:ind w:left="360" w:hanging="360"/>
      </w:pPr>
      <w:proofErr w:type="spellStart"/>
      <w:r w:rsidRPr="00425BB5">
        <w:t>Fernández</w:t>
      </w:r>
      <w:proofErr w:type="spellEnd"/>
      <w:r w:rsidRPr="00425BB5">
        <w:t xml:space="preserve">, E. M. (2002). Relative Clause Attachment in Bilinguals and Monolinguals. In R. R. Heredia &amp; J. </w:t>
      </w:r>
      <w:proofErr w:type="spellStart"/>
      <w:r w:rsidRPr="00425BB5">
        <w:t>Altarriba</w:t>
      </w:r>
      <w:proofErr w:type="spellEnd"/>
      <w:r w:rsidRPr="00425BB5">
        <w:t xml:space="preserve"> (Eds.), </w:t>
      </w:r>
      <w:r w:rsidRPr="00425BB5">
        <w:rPr>
          <w:i/>
          <w:iCs/>
        </w:rPr>
        <w:t>Bilingual Sentence Processing</w:t>
      </w:r>
      <w:r w:rsidRPr="00425BB5">
        <w:t xml:space="preserve"> (1st ed.) (pp. 187–215). Amsterdam, The Netherlands: Elsevier.</w:t>
      </w:r>
    </w:p>
    <w:p w14:paraId="37933A21" w14:textId="267DEF42" w:rsidR="00FF433C" w:rsidRPr="00425BB5" w:rsidRDefault="00FF433C" w:rsidP="00824DAB">
      <w:pPr>
        <w:ind w:left="360" w:hanging="360"/>
      </w:pPr>
      <w:r w:rsidRPr="00425BB5">
        <w:t>Frazier, L., &amp; Clifton, C. (1998). Sentence reanalysis, and visibility. In J. D. Fodor &amp; F. Ferreira (Eds.), Reanalysis in Sentence Processing (Studies in Theoretical Psycholinguistics series) (pp. 143–176). Dordrecht: Kluwer Academic Publishers.</w:t>
      </w:r>
    </w:p>
    <w:p w14:paraId="21FC2B80" w14:textId="56132585" w:rsidR="007600E1" w:rsidRPr="00425BB5" w:rsidRDefault="00954429" w:rsidP="00824DAB">
      <w:pPr>
        <w:ind w:left="360" w:hanging="360"/>
      </w:pPr>
      <w:r w:rsidRPr="00425BB5">
        <w:rPr>
          <w:lang w:val="es-US"/>
        </w:rPr>
        <w:t xml:space="preserve">Frazier, L., &amp; Fodor, J. D. (1978). </w:t>
      </w:r>
      <w:r w:rsidRPr="00425BB5">
        <w:t xml:space="preserve">The sausage machine: A new two-stage parsing model. </w:t>
      </w:r>
      <w:r w:rsidRPr="00425BB5">
        <w:rPr>
          <w:i/>
          <w:iCs/>
        </w:rPr>
        <w:t>Cognition</w:t>
      </w:r>
      <w:r w:rsidRPr="00425BB5">
        <w:t xml:space="preserve">, </w:t>
      </w:r>
      <w:r w:rsidRPr="00425BB5">
        <w:rPr>
          <w:i/>
          <w:iCs/>
        </w:rPr>
        <w:t>6</w:t>
      </w:r>
      <w:r w:rsidRPr="00425BB5">
        <w:t>(4), 291–325. doi:10.1016/0010-0277(78)90002-1</w:t>
      </w:r>
      <w:r w:rsidR="007600E1" w:rsidRPr="00425BB5">
        <w:rPr>
          <w:rFonts w:ascii="Times" w:hAnsi="Times" w:cs="Times"/>
          <w:color w:val="000000" w:themeColor="text1"/>
          <w:lang w:val="es-US"/>
        </w:rPr>
        <w:t xml:space="preserve"> </w:t>
      </w:r>
    </w:p>
    <w:p w14:paraId="7C25D7FE" w14:textId="22FD9092" w:rsidR="00954429" w:rsidRPr="00425BB5" w:rsidRDefault="007600E1" w:rsidP="00824DAB">
      <w:pPr>
        <w:ind w:left="360" w:hanging="360"/>
      </w:pPr>
      <w:r w:rsidRPr="00425BB5">
        <w:rPr>
          <w:rFonts w:ascii="Times" w:hAnsi="Times" w:cs="Times"/>
          <w:color w:val="000000" w:themeColor="text1"/>
          <w:lang w:val="es-US"/>
        </w:rPr>
        <w:t xml:space="preserve">Freitas, A. L., Bahar, M., Yang, S., &amp; Banai, R. (2007). </w:t>
      </w:r>
      <w:r w:rsidRPr="00425BB5">
        <w:rPr>
          <w:rFonts w:ascii="Times" w:hAnsi="Times" w:cs="Times"/>
          <w:color w:val="000000" w:themeColor="text1"/>
        </w:rPr>
        <w:t xml:space="preserve">Contextual adjustments in cognitive control across tasks. </w:t>
      </w:r>
      <w:r w:rsidRPr="00425BB5">
        <w:rPr>
          <w:rFonts w:ascii="Times" w:hAnsi="Times" w:cs="Times"/>
          <w:i/>
          <w:iCs/>
          <w:color w:val="000000" w:themeColor="text1"/>
        </w:rPr>
        <w:t>Psychological Science</w:t>
      </w:r>
      <w:r w:rsidRPr="00425BB5">
        <w:rPr>
          <w:rFonts w:ascii="Times" w:hAnsi="Times" w:cs="Times"/>
          <w:color w:val="000000" w:themeColor="text1"/>
        </w:rPr>
        <w:t xml:space="preserve">, </w:t>
      </w:r>
      <w:r w:rsidRPr="00425BB5">
        <w:rPr>
          <w:rFonts w:ascii="Times" w:hAnsi="Times" w:cs="Times"/>
          <w:i/>
          <w:iCs/>
          <w:color w:val="000000" w:themeColor="text1"/>
        </w:rPr>
        <w:t>18</w:t>
      </w:r>
      <w:r w:rsidRPr="00425BB5">
        <w:rPr>
          <w:rFonts w:ascii="Times" w:hAnsi="Times" w:cs="Times"/>
          <w:color w:val="000000" w:themeColor="text1"/>
        </w:rPr>
        <w:t xml:space="preserve">, 1040–1043. </w:t>
      </w:r>
    </w:p>
    <w:p w14:paraId="63433BA7" w14:textId="77777777" w:rsidR="00954429" w:rsidRPr="00425BB5" w:rsidRDefault="00954429" w:rsidP="00824DAB">
      <w:pPr>
        <w:ind w:left="360" w:hanging="360"/>
      </w:pPr>
      <w:r w:rsidRPr="00425BB5">
        <w:rPr>
          <w:lang w:val="es-US"/>
        </w:rPr>
        <w:t xml:space="preserve">Gollan, T., Fennema-Notestine, C., Montoya, R., &amp; Jernigan, T. (2007). </w:t>
      </w:r>
      <w:r w:rsidRPr="00425BB5">
        <w:t xml:space="preserve">The bilingual effect on Boston naming test performance. </w:t>
      </w:r>
      <w:r w:rsidRPr="00425BB5">
        <w:rPr>
          <w:i/>
          <w:iCs/>
        </w:rPr>
        <w:t>Journal of the International Neuropsychological Society</w:t>
      </w:r>
      <w:r w:rsidRPr="00425BB5">
        <w:t xml:space="preserve">, </w:t>
      </w:r>
      <w:r w:rsidRPr="00425BB5">
        <w:rPr>
          <w:i/>
          <w:iCs/>
        </w:rPr>
        <w:t>13</w:t>
      </w:r>
      <w:r w:rsidRPr="00425BB5">
        <w:t>(2), 197–208. Retrieved from https://www.ncbi.nlm.nih.gov/pubmed/17286875</w:t>
      </w:r>
    </w:p>
    <w:p w14:paraId="25545BB9" w14:textId="77777777" w:rsidR="00954429" w:rsidRPr="00425BB5" w:rsidRDefault="00954429" w:rsidP="00824DAB">
      <w:pPr>
        <w:ind w:left="360" w:hanging="360"/>
      </w:pPr>
      <w:proofErr w:type="spellStart"/>
      <w:r w:rsidRPr="00425BB5">
        <w:t>Gollan</w:t>
      </w:r>
      <w:proofErr w:type="spellEnd"/>
      <w:r w:rsidRPr="00425BB5">
        <w:t xml:space="preserve">, T., Montoya, R., &amp; Werner, G. (2002). Semantic and letter fluency in Spanish-English bilinguals. </w:t>
      </w:r>
      <w:r w:rsidRPr="00425BB5">
        <w:rPr>
          <w:i/>
          <w:iCs/>
        </w:rPr>
        <w:t>Neuropsychology.</w:t>
      </w:r>
      <w:r w:rsidRPr="00425BB5">
        <w:t xml:space="preserve">, </w:t>
      </w:r>
      <w:r w:rsidRPr="00425BB5">
        <w:rPr>
          <w:i/>
          <w:iCs/>
        </w:rPr>
        <w:t>16</w:t>
      </w:r>
      <w:r w:rsidRPr="00425BB5">
        <w:t>(4), 562–76. Retrieved from https://www.ncbi.nlm.nih.gov/pubmed/12382994</w:t>
      </w:r>
    </w:p>
    <w:p w14:paraId="304F8AD2" w14:textId="77777777" w:rsidR="00954429" w:rsidRPr="00425BB5" w:rsidRDefault="00954429" w:rsidP="00824DAB">
      <w:pPr>
        <w:ind w:left="360" w:hanging="360"/>
      </w:pPr>
      <w:r w:rsidRPr="00425BB5">
        <w:t xml:space="preserve">Green, D. W. (1998). Mental control of the bilingual </w:t>
      </w:r>
      <w:proofErr w:type="spellStart"/>
      <w:r w:rsidRPr="00425BB5">
        <w:t>lexico</w:t>
      </w:r>
      <w:proofErr w:type="spellEnd"/>
      <w:r w:rsidRPr="00425BB5">
        <w:t xml:space="preserve">-semantic system. </w:t>
      </w:r>
      <w:r w:rsidRPr="00425BB5">
        <w:rPr>
          <w:i/>
          <w:iCs/>
        </w:rPr>
        <w:t>Bilingualism: Language and Cognition</w:t>
      </w:r>
      <w:r w:rsidRPr="00425BB5">
        <w:t xml:space="preserve">, </w:t>
      </w:r>
      <w:r w:rsidRPr="00425BB5">
        <w:rPr>
          <w:i/>
          <w:iCs/>
        </w:rPr>
        <w:t>1</w:t>
      </w:r>
      <w:r w:rsidRPr="00425BB5">
        <w:t>(2), 67–81. doi:10.1017/S1366728998000133</w:t>
      </w:r>
    </w:p>
    <w:p w14:paraId="063A269C" w14:textId="3B15155A" w:rsidR="005E410F" w:rsidRPr="00425BB5" w:rsidRDefault="005E410F" w:rsidP="00824DAB">
      <w:pPr>
        <w:ind w:left="360" w:hanging="360"/>
        <w:rPr>
          <w:rFonts w:eastAsia="Times New Roman"/>
          <w:color w:val="000000" w:themeColor="text1"/>
        </w:rPr>
      </w:pPr>
      <w:r w:rsidRPr="00425BB5">
        <w:rPr>
          <w:rFonts w:eastAsia="Times New Roman"/>
          <w:color w:val="000000" w:themeColor="text1"/>
        </w:rPr>
        <w:t xml:space="preserve">Grey, S., Cox, J. G., </w:t>
      </w:r>
      <w:proofErr w:type="spellStart"/>
      <w:r w:rsidRPr="00425BB5">
        <w:rPr>
          <w:rFonts w:eastAsia="Times New Roman"/>
          <w:color w:val="000000" w:themeColor="text1"/>
        </w:rPr>
        <w:t>Serafini</w:t>
      </w:r>
      <w:proofErr w:type="spellEnd"/>
      <w:r w:rsidRPr="00425BB5">
        <w:rPr>
          <w:rFonts w:eastAsia="Times New Roman"/>
          <w:color w:val="000000" w:themeColor="text1"/>
        </w:rPr>
        <w:t xml:space="preserve">, E. J., &amp; </w:t>
      </w:r>
      <w:proofErr w:type="spellStart"/>
      <w:r w:rsidRPr="00425BB5">
        <w:rPr>
          <w:rFonts w:eastAsia="Times New Roman"/>
          <w:color w:val="000000" w:themeColor="text1"/>
        </w:rPr>
        <w:t>Sanz</w:t>
      </w:r>
      <w:proofErr w:type="spellEnd"/>
      <w:r w:rsidRPr="00425BB5">
        <w:rPr>
          <w:rFonts w:eastAsia="Times New Roman"/>
          <w:color w:val="000000" w:themeColor="text1"/>
        </w:rPr>
        <w:t xml:space="preserve">, C. (2015). The role of individual differences in the study abroad context: Cognitive capacity and language development during short-term intensive language exposure. </w:t>
      </w:r>
      <w:r w:rsidRPr="00425BB5">
        <w:rPr>
          <w:rFonts w:eastAsia="Times New Roman"/>
          <w:i/>
          <w:color w:val="000000" w:themeColor="text1"/>
        </w:rPr>
        <w:t>The Modern Language Journal, 99</w:t>
      </w:r>
      <w:r w:rsidRPr="00425BB5">
        <w:rPr>
          <w:rFonts w:eastAsia="Times New Roman"/>
          <w:color w:val="000000" w:themeColor="text1"/>
        </w:rPr>
        <w:t>, 137–157.</w:t>
      </w:r>
    </w:p>
    <w:p w14:paraId="219ADF8F" w14:textId="03056C45" w:rsidR="003C2A83" w:rsidRPr="00425BB5" w:rsidRDefault="003C2A83" w:rsidP="00824DAB">
      <w:pPr>
        <w:ind w:left="360" w:hanging="360"/>
        <w:rPr>
          <w:rFonts w:eastAsia="Times New Roman"/>
          <w:color w:val="000000" w:themeColor="text1"/>
        </w:rPr>
      </w:pPr>
      <w:r w:rsidRPr="00425BB5">
        <w:rPr>
          <w:rFonts w:eastAsia="Times New Roman"/>
          <w:color w:val="000000" w:themeColor="text1"/>
        </w:rPr>
        <w:t xml:space="preserve">Goble, R. (2016). Linguistic insecurity and lack of entitlement to Spanish among third-generation Mexican Americans in Narrative Accounts. </w:t>
      </w:r>
      <w:r w:rsidRPr="00425BB5">
        <w:rPr>
          <w:rFonts w:eastAsia="Times New Roman"/>
          <w:i/>
          <w:color w:val="000000" w:themeColor="text1"/>
        </w:rPr>
        <w:t xml:space="preserve">Heritage Language Journal, 13 </w:t>
      </w:r>
      <w:r w:rsidRPr="00425BB5">
        <w:rPr>
          <w:rFonts w:eastAsia="Times New Roman"/>
          <w:color w:val="000000" w:themeColor="text1"/>
        </w:rPr>
        <w:t>(1). 29-54.</w:t>
      </w:r>
    </w:p>
    <w:p w14:paraId="0E42F2A4" w14:textId="7E73DB37" w:rsidR="006C46D0" w:rsidRPr="00425BB5" w:rsidRDefault="006C46D0" w:rsidP="00824DAB">
      <w:pPr>
        <w:ind w:left="360" w:hanging="360"/>
        <w:rPr>
          <w:rFonts w:eastAsia="Times New Roman"/>
          <w:color w:val="000000" w:themeColor="text1"/>
        </w:rPr>
      </w:pPr>
      <w:proofErr w:type="spellStart"/>
      <w:r w:rsidRPr="00425BB5">
        <w:rPr>
          <w:rFonts w:eastAsia="Times New Roman"/>
          <w:color w:val="000000" w:themeColor="text1"/>
        </w:rPr>
        <w:lastRenderedPageBreak/>
        <w:t>Hilchey</w:t>
      </w:r>
      <w:proofErr w:type="spellEnd"/>
      <w:r w:rsidRPr="00425BB5">
        <w:rPr>
          <w:rFonts w:eastAsia="Times New Roman"/>
          <w:color w:val="000000" w:themeColor="text1"/>
        </w:rPr>
        <w:t xml:space="preserve">, M. D., &amp; Klein, R. M. (2011). Are there bilingual advantages on nonlinguistic interference tasks? Implications for the plasticity of executive control processes. </w:t>
      </w:r>
      <w:proofErr w:type="spellStart"/>
      <w:r w:rsidRPr="00425BB5">
        <w:rPr>
          <w:rFonts w:eastAsia="Times New Roman"/>
          <w:i/>
          <w:color w:val="000000" w:themeColor="text1"/>
        </w:rPr>
        <w:t>Psychonomic</w:t>
      </w:r>
      <w:proofErr w:type="spellEnd"/>
      <w:r w:rsidRPr="00425BB5">
        <w:rPr>
          <w:rFonts w:eastAsia="Times New Roman"/>
          <w:i/>
          <w:color w:val="000000" w:themeColor="text1"/>
        </w:rPr>
        <w:t xml:space="preserve"> Bulletin &amp; Review, 18</w:t>
      </w:r>
      <w:r w:rsidRPr="00425BB5">
        <w:rPr>
          <w:rFonts w:eastAsia="Times New Roman"/>
          <w:color w:val="000000" w:themeColor="text1"/>
        </w:rPr>
        <w:t>(4), 625–658. doi:10.3758/s13423-011-0116-7</w:t>
      </w:r>
    </w:p>
    <w:p w14:paraId="18CA9FDF" w14:textId="77777777" w:rsidR="007600E1" w:rsidRPr="00425BB5" w:rsidRDefault="007600E1" w:rsidP="00824DAB">
      <w:pPr>
        <w:ind w:left="360" w:hanging="360"/>
        <w:rPr>
          <w:rFonts w:eastAsia="Times New Roman"/>
          <w:color w:val="000000" w:themeColor="text1"/>
        </w:rPr>
      </w:pPr>
      <w:r w:rsidRPr="00425BB5">
        <w:rPr>
          <w:rFonts w:eastAsia="Times New Roman"/>
          <w:color w:val="000000" w:themeColor="text1"/>
        </w:rPr>
        <w:t xml:space="preserve">Huang, Y. T., Gerard, J., Hsu, N., Kowalski, A., &amp; </w:t>
      </w:r>
      <w:proofErr w:type="spellStart"/>
      <w:r w:rsidRPr="00425BB5">
        <w:rPr>
          <w:rFonts w:eastAsia="Times New Roman"/>
          <w:color w:val="000000" w:themeColor="text1"/>
        </w:rPr>
        <w:t>Novick</w:t>
      </w:r>
      <w:proofErr w:type="spellEnd"/>
      <w:r w:rsidRPr="00425BB5">
        <w:rPr>
          <w:rFonts w:eastAsia="Times New Roman"/>
          <w:color w:val="000000" w:themeColor="text1"/>
        </w:rPr>
        <w:t>, J.M. (2016).</w:t>
      </w:r>
      <w:r w:rsidRPr="00425BB5">
        <w:rPr>
          <w:rFonts w:eastAsia="Times New Roman"/>
          <w:i/>
          <w:iCs/>
          <w:color w:val="000000" w:themeColor="text1"/>
        </w:rPr>
        <w:t xml:space="preserve"> Cognitive control effects on the kindergarten path: Separating correlation from causation. </w:t>
      </w:r>
      <w:r w:rsidRPr="00425BB5">
        <w:rPr>
          <w:rFonts w:eastAsia="Times New Roman"/>
          <w:color w:val="000000" w:themeColor="text1"/>
        </w:rPr>
        <w:t xml:space="preserve">Poster presented at the 29th annual CUNY Conference on Human Sentence Processing, Gainesville, FL. </w:t>
      </w:r>
    </w:p>
    <w:p w14:paraId="40F8B0A0" w14:textId="3C5B4E50" w:rsidR="007600E1" w:rsidRPr="00425BB5" w:rsidRDefault="007600E1" w:rsidP="00824DAB">
      <w:pPr>
        <w:ind w:left="360" w:hanging="360"/>
      </w:pPr>
      <w:r w:rsidRPr="00425BB5">
        <w:rPr>
          <w:rFonts w:ascii="Times" w:hAnsi="Times" w:cs="Times"/>
          <w:color w:val="000000" w:themeColor="text1"/>
          <w:lang w:val="es-US"/>
        </w:rPr>
        <w:t xml:space="preserve">Hsu, N. &amp; Novick, J. M. (2016). </w:t>
      </w:r>
      <w:r w:rsidRPr="00425BB5">
        <w:rPr>
          <w:bCs/>
          <w:color w:val="000000" w:themeColor="text1"/>
        </w:rPr>
        <w:t xml:space="preserve">Dynamic Engagement of Cognitive Control Modulates Recovery </w:t>
      </w:r>
      <w:proofErr w:type="gramStart"/>
      <w:r w:rsidRPr="00425BB5">
        <w:rPr>
          <w:bCs/>
          <w:color w:val="000000" w:themeColor="text1"/>
        </w:rPr>
        <w:t>From</w:t>
      </w:r>
      <w:proofErr w:type="gramEnd"/>
      <w:r w:rsidRPr="00425BB5">
        <w:rPr>
          <w:bCs/>
          <w:color w:val="000000" w:themeColor="text1"/>
        </w:rPr>
        <w:t xml:space="preserve"> Misinterpretation During Real-Time Language Processing</w:t>
      </w:r>
      <w:r w:rsidRPr="00425BB5">
        <w:rPr>
          <w:bCs/>
          <w:i/>
          <w:color w:val="000000" w:themeColor="text1"/>
        </w:rPr>
        <w:t xml:space="preserve">. </w:t>
      </w:r>
      <w:r w:rsidRPr="00425BB5">
        <w:rPr>
          <w:i/>
          <w:color w:val="000000" w:themeColor="text1"/>
        </w:rPr>
        <w:t xml:space="preserve">Psychological Science, </w:t>
      </w:r>
      <w:r w:rsidRPr="00425BB5">
        <w:rPr>
          <w:color w:val="000000" w:themeColor="text1"/>
        </w:rPr>
        <w:t>1-11.</w:t>
      </w:r>
    </w:p>
    <w:p w14:paraId="231E35EF" w14:textId="77777777" w:rsidR="00B42C23" w:rsidRPr="00425BB5" w:rsidRDefault="00954429" w:rsidP="00824DAB">
      <w:pPr>
        <w:ind w:left="360" w:hanging="360"/>
      </w:pPr>
      <w:proofErr w:type="spellStart"/>
      <w:r w:rsidRPr="00425BB5">
        <w:t>Indefrey</w:t>
      </w:r>
      <w:proofErr w:type="spellEnd"/>
      <w:r w:rsidRPr="00425BB5">
        <w:t xml:space="preserve">, P. (2006). A Meta-analysis of Hemodynamic studies on First and Second language processing: Which suggested differences can we trust and what do they mean? </w:t>
      </w:r>
      <w:r w:rsidRPr="00425BB5">
        <w:rPr>
          <w:i/>
          <w:iCs/>
        </w:rPr>
        <w:t>Language Learning</w:t>
      </w:r>
      <w:r w:rsidRPr="00425BB5">
        <w:t xml:space="preserve">, </w:t>
      </w:r>
      <w:r w:rsidRPr="00425BB5">
        <w:rPr>
          <w:i/>
          <w:iCs/>
        </w:rPr>
        <w:t>56</w:t>
      </w:r>
      <w:r w:rsidRPr="00425BB5">
        <w:t>, 279–304. doi:10.1111/j.1467-9922.</w:t>
      </w:r>
      <w:proofErr w:type="gramStart"/>
      <w:r w:rsidRPr="00425BB5">
        <w:t>2006.00365.x</w:t>
      </w:r>
      <w:proofErr w:type="gramEnd"/>
    </w:p>
    <w:p w14:paraId="33382005" w14:textId="77A5A76E" w:rsidR="00B42C23" w:rsidRPr="00425BB5" w:rsidRDefault="00B42C23" w:rsidP="00824DAB">
      <w:pPr>
        <w:ind w:left="360" w:hanging="360"/>
      </w:pPr>
      <w:r w:rsidRPr="00425BB5">
        <w:rPr>
          <w:rFonts w:eastAsia="Times New Roman"/>
        </w:rPr>
        <w:t xml:space="preserve">January, D., </w:t>
      </w:r>
      <w:proofErr w:type="spellStart"/>
      <w:r w:rsidRPr="00425BB5">
        <w:rPr>
          <w:rFonts w:eastAsia="Times New Roman"/>
        </w:rPr>
        <w:t>Trueswell</w:t>
      </w:r>
      <w:proofErr w:type="spellEnd"/>
      <w:r w:rsidRPr="00425BB5">
        <w:rPr>
          <w:rFonts w:eastAsia="Times New Roman"/>
        </w:rPr>
        <w:t>, J. C., &amp; Thompson-</w:t>
      </w:r>
      <w:proofErr w:type="spellStart"/>
      <w:r w:rsidRPr="00425BB5">
        <w:rPr>
          <w:rFonts w:eastAsia="Times New Roman"/>
        </w:rPr>
        <w:t>Schill</w:t>
      </w:r>
      <w:proofErr w:type="spellEnd"/>
      <w:r w:rsidRPr="00425BB5">
        <w:rPr>
          <w:rFonts w:eastAsia="Times New Roman"/>
        </w:rPr>
        <w:t xml:space="preserve">, S. L. (2009). </w:t>
      </w:r>
      <w:proofErr w:type="spellStart"/>
      <w:r w:rsidRPr="00425BB5">
        <w:rPr>
          <w:rFonts w:eastAsia="Times New Roman"/>
        </w:rPr>
        <w:t>Colocalization</w:t>
      </w:r>
      <w:proofErr w:type="spellEnd"/>
      <w:r w:rsidRPr="00425BB5">
        <w:rPr>
          <w:rFonts w:eastAsia="Times New Roman"/>
        </w:rPr>
        <w:t xml:space="preserve"> of </w:t>
      </w:r>
      <w:proofErr w:type="spellStart"/>
      <w:r w:rsidRPr="00425BB5">
        <w:rPr>
          <w:rFonts w:eastAsia="Times New Roman"/>
        </w:rPr>
        <w:t>stroop</w:t>
      </w:r>
      <w:proofErr w:type="spellEnd"/>
      <w:r w:rsidRPr="00425BB5">
        <w:rPr>
          <w:rFonts w:eastAsia="Times New Roman"/>
        </w:rPr>
        <w:t xml:space="preserve"> and syntactic ambiguity resolution in </w:t>
      </w:r>
      <w:proofErr w:type="spellStart"/>
      <w:r w:rsidRPr="00425BB5">
        <w:rPr>
          <w:rFonts w:eastAsia="Times New Roman"/>
        </w:rPr>
        <w:t>Broca’s</w:t>
      </w:r>
      <w:proofErr w:type="spellEnd"/>
      <w:r w:rsidRPr="00425BB5">
        <w:rPr>
          <w:rFonts w:eastAsia="Times New Roman"/>
        </w:rPr>
        <w:t xml:space="preserve"> area: Implications for the neural basis of sentence processing. </w:t>
      </w:r>
      <w:r w:rsidRPr="00425BB5">
        <w:rPr>
          <w:rFonts w:eastAsia="Times New Roman"/>
          <w:i/>
        </w:rPr>
        <w:t>Journal of Cognitive Neuroscience</w:t>
      </w:r>
      <w:r w:rsidRPr="00425BB5">
        <w:rPr>
          <w:rFonts w:eastAsia="Times New Roman"/>
        </w:rPr>
        <w:t xml:space="preserve">, </w:t>
      </w:r>
      <w:r w:rsidRPr="00425BB5">
        <w:rPr>
          <w:rFonts w:eastAsia="Times New Roman"/>
          <w:i/>
        </w:rPr>
        <w:t>21</w:t>
      </w:r>
      <w:r w:rsidRPr="00425BB5">
        <w:rPr>
          <w:rFonts w:eastAsia="Times New Roman"/>
        </w:rPr>
        <w:t>, 24342444. doi:10.1162/ jocn.2008.21179</w:t>
      </w:r>
    </w:p>
    <w:p w14:paraId="160788D7" w14:textId="649C576D" w:rsidR="007600E1" w:rsidRPr="00425BB5" w:rsidRDefault="007600E1" w:rsidP="00824DAB">
      <w:pPr>
        <w:ind w:left="360" w:hanging="360"/>
      </w:pPr>
      <w:r w:rsidRPr="00425BB5">
        <w:rPr>
          <w:rFonts w:ascii="Times" w:hAnsi="Times" w:cs="Times"/>
          <w:color w:val="000000" w:themeColor="text1"/>
        </w:rPr>
        <w:t xml:space="preserve">Kerns, J. G., Cohen, J. D., MacDonald, A. W., III, Cho, R. Y., </w:t>
      </w:r>
      <w:proofErr w:type="spellStart"/>
      <w:r w:rsidRPr="00425BB5">
        <w:rPr>
          <w:rFonts w:ascii="Times" w:hAnsi="Times" w:cs="Times"/>
          <w:color w:val="000000" w:themeColor="text1"/>
        </w:rPr>
        <w:t>Stenger</w:t>
      </w:r>
      <w:proofErr w:type="spellEnd"/>
      <w:r w:rsidRPr="00425BB5">
        <w:rPr>
          <w:rFonts w:ascii="Times" w:hAnsi="Times" w:cs="Times"/>
          <w:color w:val="000000" w:themeColor="text1"/>
        </w:rPr>
        <w:t xml:space="preserve">, V. A., &amp; Carter, C. S. (2004). Anterior cingulate conflict monitoring and adjustments in control. </w:t>
      </w:r>
      <w:r w:rsidRPr="00425BB5">
        <w:rPr>
          <w:rFonts w:ascii="Times" w:hAnsi="Times" w:cs="Times"/>
          <w:i/>
          <w:iCs/>
          <w:color w:val="000000" w:themeColor="text1"/>
        </w:rPr>
        <w:t>Science</w:t>
      </w:r>
      <w:r w:rsidRPr="00425BB5">
        <w:rPr>
          <w:rFonts w:ascii="Times" w:hAnsi="Times" w:cs="Times"/>
          <w:color w:val="000000" w:themeColor="text1"/>
        </w:rPr>
        <w:t xml:space="preserve">, </w:t>
      </w:r>
      <w:r w:rsidRPr="00425BB5">
        <w:rPr>
          <w:rFonts w:ascii="Times" w:hAnsi="Times" w:cs="Times"/>
          <w:i/>
          <w:iCs/>
          <w:color w:val="000000" w:themeColor="text1"/>
        </w:rPr>
        <w:t>303</w:t>
      </w:r>
      <w:r w:rsidRPr="00425BB5">
        <w:rPr>
          <w:rFonts w:ascii="Times" w:hAnsi="Times" w:cs="Times"/>
          <w:color w:val="000000" w:themeColor="text1"/>
        </w:rPr>
        <w:t xml:space="preserve">, 1023–1026. </w:t>
      </w:r>
    </w:p>
    <w:p w14:paraId="3BB27182" w14:textId="35755785" w:rsidR="008B6692" w:rsidRPr="00425BB5" w:rsidRDefault="008B6692" w:rsidP="00824DAB">
      <w:pPr>
        <w:ind w:left="360" w:hanging="360"/>
      </w:pPr>
      <w:r w:rsidRPr="00425BB5">
        <w:t xml:space="preserve">Kroll, J. F., &amp; Bialystok, E. (2013). Understanding the consequences of Bilingualism for Language Processing and Cognition. </w:t>
      </w:r>
      <w:r w:rsidRPr="00425BB5">
        <w:rPr>
          <w:i/>
        </w:rPr>
        <w:t>Journal of Cognitive Psychology 25</w:t>
      </w:r>
      <w:r w:rsidRPr="00425BB5">
        <w:t xml:space="preserve">(5). </w:t>
      </w:r>
      <w:proofErr w:type="spellStart"/>
      <w:r w:rsidRPr="00425BB5">
        <w:t>doi</w:t>
      </w:r>
      <w:proofErr w:type="spellEnd"/>
      <w:r w:rsidRPr="00425BB5">
        <w:t>: 10.1080/20445911.2013.799170.</w:t>
      </w:r>
    </w:p>
    <w:p w14:paraId="1FCFA70E" w14:textId="77777777" w:rsidR="00954429" w:rsidRPr="00425BB5" w:rsidRDefault="00954429" w:rsidP="00824DAB">
      <w:pPr>
        <w:ind w:left="360" w:hanging="360"/>
      </w:pPr>
      <w:r w:rsidRPr="00425BB5">
        <w:t xml:space="preserve">Kroll, J. F., &amp; de Groot, A. M. B. (1997). Lexical and conceptual memory in the bilingual: Mapping form to meaning in two languages. In J. F. Kroll (Ed.), </w:t>
      </w:r>
      <w:r w:rsidRPr="00425BB5">
        <w:rPr>
          <w:i/>
          <w:iCs/>
        </w:rPr>
        <w:t>Handbook of Bilingualism: Psycholinguistic approaches</w:t>
      </w:r>
      <w:r w:rsidRPr="00425BB5">
        <w:t xml:space="preserve"> (pp. 169–199). </w:t>
      </w:r>
      <w:proofErr w:type="spellStart"/>
      <w:r w:rsidRPr="00425BB5">
        <w:t>Mahway</w:t>
      </w:r>
      <w:proofErr w:type="spellEnd"/>
      <w:r w:rsidRPr="00425BB5">
        <w:t>, NJ: Erlbaum.</w:t>
      </w:r>
    </w:p>
    <w:p w14:paraId="7C4881F9" w14:textId="77777777" w:rsidR="00954429" w:rsidRPr="00425BB5" w:rsidRDefault="00954429" w:rsidP="00824DAB">
      <w:pPr>
        <w:ind w:left="360" w:hanging="360"/>
      </w:pPr>
      <w:r w:rsidRPr="00425BB5">
        <w:t xml:space="preserve">Kroll, J. F., &amp; </w:t>
      </w:r>
      <w:proofErr w:type="spellStart"/>
      <w:r w:rsidRPr="00425BB5">
        <w:t>Sunderman</w:t>
      </w:r>
      <w:proofErr w:type="spellEnd"/>
      <w:r w:rsidRPr="00425BB5">
        <w:t xml:space="preserve">, G. (2005). Cognitive Processes in Second Language Learners and Bilinguals: The Development of Lexical and Conceptual Representations. In C. J. Doughty &amp; M. H. Long (Eds.), </w:t>
      </w:r>
      <w:r w:rsidRPr="00425BB5">
        <w:rPr>
          <w:i/>
          <w:iCs/>
        </w:rPr>
        <w:t>The Handbook of Second Language Acquisition</w:t>
      </w:r>
      <w:r w:rsidRPr="00425BB5">
        <w:t>. Oxford, United Kingdom: Blackwell Publishers.</w:t>
      </w:r>
    </w:p>
    <w:p w14:paraId="6AE45444" w14:textId="77777777" w:rsidR="00DC5F7E" w:rsidRPr="00425BB5" w:rsidRDefault="00954429" w:rsidP="00824DAB">
      <w:pPr>
        <w:ind w:left="360" w:hanging="360"/>
      </w:pPr>
      <w:proofErr w:type="spellStart"/>
      <w:r w:rsidRPr="00425BB5">
        <w:t>Linck</w:t>
      </w:r>
      <w:proofErr w:type="spellEnd"/>
      <w:r w:rsidRPr="00425BB5">
        <w:t xml:space="preserve">, J. A., </w:t>
      </w:r>
      <w:proofErr w:type="spellStart"/>
      <w:r w:rsidRPr="00425BB5">
        <w:t>Osthus</w:t>
      </w:r>
      <w:proofErr w:type="spellEnd"/>
      <w:r w:rsidRPr="00425BB5">
        <w:t xml:space="preserve">, P., </w:t>
      </w:r>
      <w:proofErr w:type="spellStart"/>
      <w:r w:rsidRPr="00425BB5">
        <w:t>Koeth</w:t>
      </w:r>
      <w:proofErr w:type="spellEnd"/>
      <w:r w:rsidRPr="00425BB5">
        <w:t xml:space="preserve">, J. T., &amp; Bunting, M. F. (2013). Working memory and second language comprehension and production: A meta-analysis. </w:t>
      </w:r>
      <w:proofErr w:type="spellStart"/>
      <w:r w:rsidRPr="00425BB5">
        <w:rPr>
          <w:i/>
          <w:iCs/>
        </w:rPr>
        <w:t>Psychonomic</w:t>
      </w:r>
      <w:proofErr w:type="spellEnd"/>
      <w:r w:rsidRPr="00425BB5">
        <w:rPr>
          <w:i/>
          <w:iCs/>
        </w:rPr>
        <w:t xml:space="preserve"> Bulletin &amp; Review</w:t>
      </w:r>
      <w:r w:rsidRPr="00425BB5">
        <w:t xml:space="preserve">, </w:t>
      </w:r>
      <w:r w:rsidRPr="00425BB5">
        <w:rPr>
          <w:i/>
          <w:iCs/>
        </w:rPr>
        <w:t>21</w:t>
      </w:r>
      <w:r w:rsidRPr="00425BB5">
        <w:t>(4), 861–883. doi:10.3758/s13423-013-0565-2</w:t>
      </w:r>
    </w:p>
    <w:p w14:paraId="179DF336" w14:textId="2649024E" w:rsidR="005E410F" w:rsidRPr="00425BB5" w:rsidRDefault="005E410F" w:rsidP="00824DAB">
      <w:pPr>
        <w:ind w:left="360" w:hanging="360"/>
        <w:rPr>
          <w:rFonts w:eastAsia="Times New Roman"/>
          <w:color w:val="000000" w:themeColor="text1"/>
        </w:rPr>
      </w:pPr>
      <w:proofErr w:type="spellStart"/>
      <w:r w:rsidRPr="00425BB5">
        <w:rPr>
          <w:rFonts w:eastAsia="Times New Roman"/>
          <w:color w:val="000000" w:themeColor="text1"/>
        </w:rPr>
        <w:t>Linck</w:t>
      </w:r>
      <w:proofErr w:type="spellEnd"/>
      <w:r w:rsidRPr="00425BB5">
        <w:rPr>
          <w:rFonts w:eastAsia="Times New Roman"/>
          <w:color w:val="000000" w:themeColor="text1"/>
        </w:rPr>
        <w:t xml:space="preserve">, J. A. &amp; Weiss, D. J. (2011). Working memory predicts the acquisition of explicit L2 knowledge. In C. </w:t>
      </w:r>
      <w:proofErr w:type="spellStart"/>
      <w:r w:rsidRPr="00425BB5">
        <w:rPr>
          <w:rFonts w:eastAsia="Times New Roman"/>
          <w:color w:val="000000" w:themeColor="text1"/>
        </w:rPr>
        <w:t>Sanz</w:t>
      </w:r>
      <w:proofErr w:type="spellEnd"/>
      <w:r w:rsidRPr="00425BB5">
        <w:rPr>
          <w:rFonts w:eastAsia="Times New Roman"/>
          <w:color w:val="000000" w:themeColor="text1"/>
        </w:rPr>
        <w:t xml:space="preserve"> &amp; R. P. </w:t>
      </w:r>
      <w:proofErr w:type="spellStart"/>
      <w:r w:rsidRPr="00425BB5">
        <w:rPr>
          <w:rFonts w:eastAsia="Times New Roman"/>
          <w:color w:val="000000" w:themeColor="text1"/>
        </w:rPr>
        <w:t>Leow</w:t>
      </w:r>
      <w:proofErr w:type="spellEnd"/>
      <w:r w:rsidRPr="00425BB5">
        <w:rPr>
          <w:rFonts w:eastAsia="Times New Roman"/>
          <w:color w:val="000000" w:themeColor="text1"/>
        </w:rPr>
        <w:t xml:space="preserve"> (Eds.), </w:t>
      </w:r>
      <w:r w:rsidRPr="00425BB5">
        <w:rPr>
          <w:rFonts w:eastAsia="Times New Roman"/>
          <w:i/>
          <w:color w:val="000000" w:themeColor="text1"/>
        </w:rPr>
        <w:t>Implicit and explicit language learning: Conditions, processes, and knowledge in SLA and bilingualism</w:t>
      </w:r>
      <w:r w:rsidRPr="00425BB5">
        <w:rPr>
          <w:rFonts w:eastAsia="Times New Roman"/>
          <w:color w:val="000000" w:themeColor="text1"/>
        </w:rPr>
        <w:t xml:space="preserve"> (pp. 101–113). Washington, DC: Georgetown University Press.</w:t>
      </w:r>
    </w:p>
    <w:p w14:paraId="1CEFDDDC" w14:textId="5481B44E" w:rsidR="00DC5F7E" w:rsidRPr="00425BB5" w:rsidRDefault="00DC5F7E" w:rsidP="00824DAB">
      <w:pPr>
        <w:ind w:left="360" w:hanging="360"/>
      </w:pPr>
      <w:r w:rsidRPr="00425BB5">
        <w:rPr>
          <w:rFonts w:eastAsia="Times New Roman"/>
          <w:color w:val="000000" w:themeColor="text1"/>
        </w:rPr>
        <w:t>Linguistic Society of America. (2012). FAQ: Bilingualism. Retrieved December 22, 2016, from</w:t>
      </w:r>
      <w:r w:rsidRPr="00425BB5">
        <w:rPr>
          <w:rFonts w:eastAsia="Times New Roman"/>
          <w:color w:val="000000" w:themeColor="text1"/>
          <w:shd w:val="clear" w:color="auto" w:fill="F4F6F8"/>
        </w:rPr>
        <w:t xml:space="preserve"> </w:t>
      </w:r>
      <w:r w:rsidRPr="00425BB5">
        <w:rPr>
          <w:rFonts w:eastAsia="Times New Roman"/>
          <w:color w:val="000000" w:themeColor="text1"/>
        </w:rPr>
        <w:t>Linguistic Society of America, http://www.linguisticsociety.org/resource/faq-what-bilingualism</w:t>
      </w:r>
    </w:p>
    <w:p w14:paraId="544B77E4" w14:textId="77777777" w:rsidR="007A3DB5" w:rsidRPr="00425BB5" w:rsidRDefault="007A3DB5" w:rsidP="00824DAB">
      <w:pPr>
        <w:ind w:left="360" w:hanging="360"/>
      </w:pPr>
      <w:r w:rsidRPr="00425BB5">
        <w:rPr>
          <w:lang w:val="es-US"/>
        </w:rPr>
        <w:t xml:space="preserve">Luk, G., De Sa, E., &amp; Bialystok, E. (2011). </w:t>
      </w:r>
      <w:r w:rsidRPr="00425BB5">
        <w:t xml:space="preserve">Is there a relation between onset age of bilingualism and enhancement of cognitive control? </w:t>
      </w:r>
      <w:r w:rsidRPr="00425BB5">
        <w:rPr>
          <w:i/>
        </w:rPr>
        <w:t>Bilingualism: Language and Cognition, 14</w:t>
      </w:r>
      <w:r w:rsidRPr="00425BB5">
        <w:t>(4), 588- 595.</w:t>
      </w:r>
    </w:p>
    <w:p w14:paraId="082CEEB5" w14:textId="4EE630C8" w:rsidR="00F93976" w:rsidRPr="00425BB5" w:rsidRDefault="00F93976" w:rsidP="00F93976">
      <w:pPr>
        <w:ind w:left="360" w:hanging="360"/>
      </w:pPr>
      <w:r w:rsidRPr="00425BB5">
        <w:t xml:space="preserve">MacDonald, M. C., </w:t>
      </w:r>
      <w:proofErr w:type="spellStart"/>
      <w:r w:rsidRPr="00425BB5">
        <w:t>Pearlmutter</w:t>
      </w:r>
      <w:proofErr w:type="spellEnd"/>
      <w:r w:rsidRPr="00425BB5">
        <w:t xml:space="preserve">, N. J., &amp; Seidenberg, M. S. (1994). Lexical nature of syntactic ambiguity resolution. </w:t>
      </w:r>
      <w:r w:rsidRPr="00425BB5">
        <w:rPr>
          <w:i/>
        </w:rPr>
        <w:t>Psychological Review, 101</w:t>
      </w:r>
      <w:r w:rsidRPr="00425BB5">
        <w:t>, 676–703.</w:t>
      </w:r>
    </w:p>
    <w:p w14:paraId="33AD32ED" w14:textId="77777777" w:rsidR="007600E1" w:rsidRPr="00425BB5" w:rsidRDefault="007600E1" w:rsidP="00824DAB">
      <w:pPr>
        <w:ind w:left="360" w:hanging="360"/>
      </w:pPr>
      <w:proofErr w:type="spellStart"/>
      <w:r w:rsidRPr="00425BB5">
        <w:rPr>
          <w:color w:val="000000" w:themeColor="text1"/>
        </w:rPr>
        <w:t>Novick</w:t>
      </w:r>
      <w:proofErr w:type="spellEnd"/>
      <w:r w:rsidRPr="00425BB5">
        <w:rPr>
          <w:color w:val="000000" w:themeColor="text1"/>
        </w:rPr>
        <w:t xml:space="preserve">, J. M., </w:t>
      </w:r>
      <w:proofErr w:type="spellStart"/>
      <w:r w:rsidRPr="00425BB5">
        <w:rPr>
          <w:color w:val="000000" w:themeColor="text1"/>
        </w:rPr>
        <w:t>Kan</w:t>
      </w:r>
      <w:proofErr w:type="spellEnd"/>
      <w:r w:rsidRPr="00425BB5">
        <w:rPr>
          <w:color w:val="000000" w:themeColor="text1"/>
        </w:rPr>
        <w:t xml:space="preserve">, I. P., </w:t>
      </w:r>
      <w:proofErr w:type="spellStart"/>
      <w:r w:rsidRPr="00425BB5">
        <w:rPr>
          <w:color w:val="000000" w:themeColor="text1"/>
        </w:rPr>
        <w:t>Trueswell</w:t>
      </w:r>
      <w:proofErr w:type="spellEnd"/>
      <w:r w:rsidRPr="00425BB5">
        <w:rPr>
          <w:color w:val="000000" w:themeColor="text1"/>
        </w:rPr>
        <w:t>, J. C., &amp; Thompson-</w:t>
      </w:r>
      <w:proofErr w:type="spellStart"/>
      <w:r w:rsidRPr="00425BB5">
        <w:rPr>
          <w:color w:val="000000" w:themeColor="text1"/>
        </w:rPr>
        <w:t>Schill</w:t>
      </w:r>
      <w:proofErr w:type="spellEnd"/>
      <w:r w:rsidRPr="00425BB5">
        <w:rPr>
          <w:color w:val="000000" w:themeColor="text1"/>
        </w:rPr>
        <w:t xml:space="preserve">, S. L. (2009). A case for conflict across multiple domains: Memory and language impairments following damage to ventrolateral prefrontal cortex. </w:t>
      </w:r>
      <w:r w:rsidRPr="00425BB5">
        <w:rPr>
          <w:i/>
          <w:iCs/>
          <w:color w:val="000000" w:themeColor="text1"/>
        </w:rPr>
        <w:t xml:space="preserve">Cognitive Neuropsychology, 26, </w:t>
      </w:r>
      <w:r w:rsidRPr="00425BB5">
        <w:rPr>
          <w:color w:val="000000" w:themeColor="text1"/>
        </w:rPr>
        <w:t xml:space="preserve">527–567. </w:t>
      </w:r>
    </w:p>
    <w:p w14:paraId="39D7A7CA" w14:textId="77777777" w:rsidR="007600E1" w:rsidRPr="00425BB5" w:rsidRDefault="007600E1" w:rsidP="00824DAB">
      <w:pPr>
        <w:ind w:left="360" w:hanging="360"/>
      </w:pPr>
      <w:proofErr w:type="spellStart"/>
      <w:r w:rsidRPr="00425BB5">
        <w:rPr>
          <w:rFonts w:ascii="Times" w:hAnsi="Times" w:cs="Times"/>
          <w:color w:val="000000" w:themeColor="text1"/>
        </w:rPr>
        <w:lastRenderedPageBreak/>
        <w:t>Novick</w:t>
      </w:r>
      <w:proofErr w:type="spellEnd"/>
      <w:r w:rsidRPr="00425BB5">
        <w:rPr>
          <w:rFonts w:ascii="Times" w:hAnsi="Times" w:cs="Times"/>
          <w:color w:val="000000" w:themeColor="text1"/>
        </w:rPr>
        <w:t>, J. M., Thompson-</w:t>
      </w:r>
      <w:proofErr w:type="spellStart"/>
      <w:r w:rsidRPr="00425BB5">
        <w:rPr>
          <w:rFonts w:ascii="Times" w:hAnsi="Times" w:cs="Times"/>
          <w:color w:val="000000" w:themeColor="text1"/>
        </w:rPr>
        <w:t>Schill</w:t>
      </w:r>
      <w:proofErr w:type="spellEnd"/>
      <w:r w:rsidRPr="00425BB5">
        <w:rPr>
          <w:rFonts w:ascii="Times" w:hAnsi="Times" w:cs="Times"/>
          <w:color w:val="000000" w:themeColor="text1"/>
        </w:rPr>
        <w:t xml:space="preserve">, S. L., &amp; </w:t>
      </w:r>
      <w:proofErr w:type="spellStart"/>
      <w:r w:rsidRPr="00425BB5">
        <w:rPr>
          <w:rFonts w:ascii="Times" w:hAnsi="Times" w:cs="Times"/>
          <w:color w:val="000000" w:themeColor="text1"/>
        </w:rPr>
        <w:t>Trueswell</w:t>
      </w:r>
      <w:proofErr w:type="spellEnd"/>
      <w:r w:rsidRPr="00425BB5">
        <w:rPr>
          <w:rFonts w:ascii="Times" w:hAnsi="Times" w:cs="Times"/>
          <w:color w:val="000000" w:themeColor="text1"/>
        </w:rPr>
        <w:t xml:space="preserve">, J. C. (2008). Putting lexical constraints in context into the visual-world paradigm. </w:t>
      </w:r>
      <w:r w:rsidRPr="00425BB5">
        <w:rPr>
          <w:rFonts w:ascii="Times" w:hAnsi="Times" w:cs="Times"/>
          <w:i/>
          <w:iCs/>
          <w:color w:val="000000" w:themeColor="text1"/>
        </w:rPr>
        <w:t>Cognition</w:t>
      </w:r>
      <w:r w:rsidRPr="00425BB5">
        <w:rPr>
          <w:rFonts w:ascii="Times" w:hAnsi="Times" w:cs="Times"/>
          <w:color w:val="000000" w:themeColor="text1"/>
        </w:rPr>
        <w:t xml:space="preserve">, </w:t>
      </w:r>
      <w:r w:rsidRPr="00425BB5">
        <w:rPr>
          <w:rFonts w:ascii="Times" w:hAnsi="Times" w:cs="Times"/>
          <w:i/>
          <w:iCs/>
          <w:color w:val="000000" w:themeColor="text1"/>
        </w:rPr>
        <w:t>107</w:t>
      </w:r>
      <w:r w:rsidRPr="00425BB5">
        <w:rPr>
          <w:rFonts w:ascii="Times" w:hAnsi="Times" w:cs="Times"/>
          <w:color w:val="000000" w:themeColor="text1"/>
        </w:rPr>
        <w:t xml:space="preserve">, 850–903. </w:t>
      </w:r>
    </w:p>
    <w:p w14:paraId="4A6DC60E" w14:textId="214CB04D" w:rsidR="007600E1" w:rsidRPr="00425BB5" w:rsidRDefault="007600E1" w:rsidP="00824DAB">
      <w:pPr>
        <w:ind w:left="360" w:hanging="360"/>
        <w:rPr>
          <w:color w:val="000000" w:themeColor="text1"/>
        </w:rPr>
      </w:pPr>
      <w:proofErr w:type="spellStart"/>
      <w:r w:rsidRPr="00425BB5">
        <w:rPr>
          <w:color w:val="000000" w:themeColor="text1"/>
        </w:rPr>
        <w:t>Novick</w:t>
      </w:r>
      <w:proofErr w:type="spellEnd"/>
      <w:r w:rsidRPr="00425BB5">
        <w:rPr>
          <w:color w:val="000000" w:themeColor="text1"/>
        </w:rPr>
        <w:t xml:space="preserve">, J. M., </w:t>
      </w:r>
      <w:proofErr w:type="spellStart"/>
      <w:r w:rsidRPr="00425BB5">
        <w:rPr>
          <w:color w:val="000000" w:themeColor="text1"/>
        </w:rPr>
        <w:t>Trueswell</w:t>
      </w:r>
      <w:proofErr w:type="spellEnd"/>
      <w:r w:rsidRPr="00425BB5">
        <w:rPr>
          <w:color w:val="000000" w:themeColor="text1"/>
        </w:rPr>
        <w:t>, J. C., &amp; Thompson-</w:t>
      </w:r>
      <w:proofErr w:type="spellStart"/>
      <w:r w:rsidRPr="00425BB5">
        <w:rPr>
          <w:color w:val="000000" w:themeColor="text1"/>
        </w:rPr>
        <w:t>Schill</w:t>
      </w:r>
      <w:proofErr w:type="spellEnd"/>
      <w:r w:rsidRPr="00425BB5">
        <w:rPr>
          <w:color w:val="000000" w:themeColor="text1"/>
        </w:rPr>
        <w:t xml:space="preserve">, S. L. (2005). Cognitive control and parsing: Reexamining the role of </w:t>
      </w:r>
      <w:proofErr w:type="spellStart"/>
      <w:r w:rsidRPr="00425BB5">
        <w:rPr>
          <w:color w:val="000000" w:themeColor="text1"/>
        </w:rPr>
        <w:t>Broca’s</w:t>
      </w:r>
      <w:proofErr w:type="spellEnd"/>
      <w:r w:rsidRPr="00425BB5">
        <w:rPr>
          <w:color w:val="000000" w:themeColor="text1"/>
        </w:rPr>
        <w:t xml:space="preserve"> area in sentence comprehension. </w:t>
      </w:r>
      <w:r w:rsidRPr="00425BB5">
        <w:rPr>
          <w:i/>
          <w:iCs/>
          <w:color w:val="000000" w:themeColor="text1"/>
        </w:rPr>
        <w:t xml:space="preserve">Cognitive, Affective &amp; Behavioral Neuroscience, 5, </w:t>
      </w:r>
      <w:r w:rsidRPr="00425BB5">
        <w:rPr>
          <w:color w:val="000000" w:themeColor="text1"/>
        </w:rPr>
        <w:t xml:space="preserve">263–281. </w:t>
      </w:r>
    </w:p>
    <w:p w14:paraId="01343572" w14:textId="77777777" w:rsidR="00954429" w:rsidRPr="00425BB5" w:rsidRDefault="00954429" w:rsidP="00824DAB">
      <w:pPr>
        <w:ind w:left="360" w:hanging="360"/>
      </w:pPr>
      <w:proofErr w:type="spellStart"/>
      <w:r w:rsidRPr="00425BB5">
        <w:t>Olulade</w:t>
      </w:r>
      <w:proofErr w:type="spellEnd"/>
      <w:r w:rsidRPr="00425BB5">
        <w:t xml:space="preserve">, O., Jamal, N., Koo, D., </w:t>
      </w:r>
      <w:proofErr w:type="spellStart"/>
      <w:r w:rsidRPr="00425BB5">
        <w:t>Perfetti</w:t>
      </w:r>
      <w:proofErr w:type="spellEnd"/>
      <w:r w:rsidRPr="00425BB5">
        <w:t xml:space="preserve">, C., </w:t>
      </w:r>
      <w:proofErr w:type="spellStart"/>
      <w:r w:rsidRPr="00425BB5">
        <w:t>LaSasso</w:t>
      </w:r>
      <w:proofErr w:type="spellEnd"/>
      <w:r w:rsidRPr="00425BB5">
        <w:t xml:space="preserve">, C., &amp; Eden, G. (2015). Neuroanatomical evidence in support of the bilingual advantage theory. </w:t>
      </w:r>
      <w:r w:rsidRPr="00425BB5">
        <w:rPr>
          <w:i/>
          <w:iCs/>
        </w:rPr>
        <w:t xml:space="preserve">Cerebral cortex (New York, </w:t>
      </w:r>
      <w:proofErr w:type="gramStart"/>
      <w:r w:rsidRPr="00425BB5">
        <w:rPr>
          <w:i/>
          <w:iCs/>
        </w:rPr>
        <w:t>N.Y. :</w:t>
      </w:r>
      <w:proofErr w:type="gramEnd"/>
      <w:r w:rsidRPr="00425BB5">
        <w:rPr>
          <w:i/>
          <w:iCs/>
        </w:rPr>
        <w:t xml:space="preserve"> 1991).</w:t>
      </w:r>
      <w:r w:rsidRPr="00425BB5">
        <w:t xml:space="preserve">, </w:t>
      </w:r>
      <w:r w:rsidRPr="00425BB5">
        <w:rPr>
          <w:i/>
          <w:iCs/>
        </w:rPr>
        <w:t>26</w:t>
      </w:r>
      <w:r w:rsidRPr="00425BB5">
        <w:t>(7), 3196–204. Retrieved from https://www.ncbi.nlm.nih.gov/pubmed/26184647</w:t>
      </w:r>
    </w:p>
    <w:p w14:paraId="54ECAEB3" w14:textId="77777777" w:rsidR="007600E1" w:rsidRPr="00425BB5" w:rsidRDefault="00954429" w:rsidP="00824DAB">
      <w:pPr>
        <w:ind w:left="360" w:hanging="360"/>
      </w:pPr>
      <w:proofErr w:type="spellStart"/>
      <w:r w:rsidRPr="00425BB5">
        <w:t>Paap</w:t>
      </w:r>
      <w:proofErr w:type="spellEnd"/>
      <w:r w:rsidRPr="00425BB5">
        <w:t xml:space="preserve">, K., &amp; Greenberg, Z. (2013). There is no coherent evidence for a bilingual advantage in executive processing. </w:t>
      </w:r>
      <w:r w:rsidRPr="00425BB5">
        <w:rPr>
          <w:i/>
          <w:iCs/>
        </w:rPr>
        <w:t>Cognitive psychology.</w:t>
      </w:r>
      <w:r w:rsidRPr="00425BB5">
        <w:t xml:space="preserve">, </w:t>
      </w:r>
      <w:r w:rsidRPr="00425BB5">
        <w:rPr>
          <w:i/>
          <w:iCs/>
        </w:rPr>
        <w:t>66</w:t>
      </w:r>
      <w:r w:rsidRPr="00425BB5">
        <w:t>(2), 232–58. Retrieved from https://www.ncbi.nlm.nih.gov/pubmed/23370226</w:t>
      </w:r>
    </w:p>
    <w:p w14:paraId="0F694577" w14:textId="5589175F" w:rsidR="00174D4E" w:rsidRPr="00425BB5" w:rsidRDefault="00174D4E" w:rsidP="00824DAB">
      <w:pPr>
        <w:ind w:left="360" w:hanging="360"/>
        <w:rPr>
          <w:rFonts w:ascii="Times" w:hAnsi="Times" w:cs="Times"/>
          <w:color w:val="000000" w:themeColor="text1"/>
        </w:rPr>
      </w:pPr>
      <w:proofErr w:type="spellStart"/>
      <w:r w:rsidRPr="00425BB5">
        <w:rPr>
          <w:rFonts w:ascii="Times" w:hAnsi="Times" w:cs="Times"/>
          <w:color w:val="000000" w:themeColor="text1"/>
        </w:rPr>
        <w:t>Paap</w:t>
      </w:r>
      <w:proofErr w:type="spellEnd"/>
      <w:r w:rsidRPr="00425BB5">
        <w:rPr>
          <w:rFonts w:ascii="Times" w:hAnsi="Times" w:cs="Times"/>
          <w:color w:val="000000" w:themeColor="text1"/>
        </w:rPr>
        <w:t xml:space="preserve"> K. R., Johnson H. A., </w:t>
      </w:r>
      <w:proofErr w:type="spellStart"/>
      <w:r w:rsidRPr="00425BB5">
        <w:rPr>
          <w:rFonts w:ascii="Times" w:hAnsi="Times" w:cs="Times"/>
          <w:color w:val="000000" w:themeColor="text1"/>
        </w:rPr>
        <w:t>Sawi</w:t>
      </w:r>
      <w:proofErr w:type="spellEnd"/>
      <w:r w:rsidRPr="00425BB5">
        <w:rPr>
          <w:rFonts w:ascii="Times" w:hAnsi="Times" w:cs="Times"/>
          <w:color w:val="000000" w:themeColor="text1"/>
        </w:rPr>
        <w:t xml:space="preserve"> O. (2014). Are bilingual advantages dependent upon specific tasks or specific bilingual experiences? </w:t>
      </w:r>
      <w:r w:rsidRPr="00425BB5">
        <w:rPr>
          <w:rFonts w:ascii="Times" w:hAnsi="Times" w:cs="Times"/>
          <w:i/>
          <w:color w:val="000000" w:themeColor="text1"/>
        </w:rPr>
        <w:t>Journal of Cognitive Psychology</w:t>
      </w:r>
      <w:r w:rsidRPr="00425BB5">
        <w:rPr>
          <w:rFonts w:ascii="Times" w:hAnsi="Times" w:cs="Times"/>
          <w:color w:val="000000" w:themeColor="text1"/>
        </w:rPr>
        <w:t xml:space="preserve">, </w:t>
      </w:r>
      <w:r w:rsidRPr="00425BB5">
        <w:rPr>
          <w:rFonts w:ascii="Times" w:hAnsi="Times" w:cs="Times"/>
          <w:i/>
          <w:color w:val="000000" w:themeColor="text1"/>
        </w:rPr>
        <w:t>26</w:t>
      </w:r>
      <w:r w:rsidRPr="00425BB5">
        <w:rPr>
          <w:rFonts w:ascii="Times" w:hAnsi="Times" w:cs="Times"/>
          <w:color w:val="000000" w:themeColor="text1"/>
        </w:rPr>
        <w:t>, 615–639 10.1080/20445911.2014.944914</w:t>
      </w:r>
    </w:p>
    <w:p w14:paraId="79952224" w14:textId="77777777" w:rsidR="007600E1" w:rsidRPr="00425BB5" w:rsidRDefault="00954429" w:rsidP="00824DAB">
      <w:pPr>
        <w:ind w:left="360" w:hanging="360"/>
      </w:pPr>
      <w:proofErr w:type="spellStart"/>
      <w:r w:rsidRPr="00425BB5">
        <w:t>Polinsky</w:t>
      </w:r>
      <w:proofErr w:type="spellEnd"/>
      <w:r w:rsidRPr="00425BB5">
        <w:t xml:space="preserve">, M., &amp; Kagan, O. (2007). Heritage languages: In the “Wild” And in the classroom. </w:t>
      </w:r>
      <w:r w:rsidRPr="00425BB5">
        <w:rPr>
          <w:i/>
          <w:iCs/>
        </w:rPr>
        <w:t>Language and Linguistics Compass</w:t>
      </w:r>
      <w:r w:rsidRPr="00425BB5">
        <w:t xml:space="preserve">, </w:t>
      </w:r>
      <w:r w:rsidRPr="00425BB5">
        <w:rPr>
          <w:i/>
          <w:iCs/>
        </w:rPr>
        <w:t>1</w:t>
      </w:r>
      <w:r w:rsidRPr="00425BB5">
        <w:t>(5), 368–395. doi:10.1111/j.1749-818x.</w:t>
      </w:r>
      <w:proofErr w:type="gramStart"/>
      <w:r w:rsidRPr="00425BB5">
        <w:t>2007.00022.x</w:t>
      </w:r>
      <w:proofErr w:type="gramEnd"/>
    </w:p>
    <w:p w14:paraId="3112BD3D" w14:textId="694BAF65" w:rsidR="007600E1" w:rsidRPr="00425BB5" w:rsidRDefault="007600E1" w:rsidP="00824DAB">
      <w:pPr>
        <w:ind w:left="360" w:hanging="360"/>
      </w:pPr>
      <w:proofErr w:type="spellStart"/>
      <w:r w:rsidRPr="00425BB5">
        <w:rPr>
          <w:color w:val="000000" w:themeColor="text1"/>
        </w:rPr>
        <w:t>Pozzan</w:t>
      </w:r>
      <w:proofErr w:type="spellEnd"/>
      <w:r w:rsidRPr="00425BB5">
        <w:rPr>
          <w:color w:val="000000" w:themeColor="text1"/>
        </w:rPr>
        <w:t xml:space="preserve">, L. &amp; </w:t>
      </w:r>
      <w:proofErr w:type="spellStart"/>
      <w:r w:rsidRPr="00425BB5">
        <w:rPr>
          <w:color w:val="000000" w:themeColor="text1"/>
        </w:rPr>
        <w:t>Trueswell</w:t>
      </w:r>
      <w:proofErr w:type="spellEnd"/>
      <w:r w:rsidRPr="00425BB5">
        <w:rPr>
          <w:color w:val="000000" w:themeColor="text1"/>
        </w:rPr>
        <w:t>, J. (2015). Second language processing and revision of garden-path sentences: a visual word study.</w:t>
      </w:r>
      <w:r w:rsidRPr="00425BB5">
        <w:rPr>
          <w:i/>
          <w:color w:val="000000" w:themeColor="text1"/>
        </w:rPr>
        <w:t xml:space="preserve"> Bilingualism: Language and Cognition,</w:t>
      </w:r>
      <w:r w:rsidRPr="00425BB5">
        <w:rPr>
          <w:color w:val="000000" w:themeColor="text1"/>
        </w:rPr>
        <w:t xml:space="preserve"> Available on CJO 2015 doi:10.1017/S1366728915000838 </w:t>
      </w:r>
    </w:p>
    <w:p w14:paraId="19DE79AF" w14:textId="41F0D90C" w:rsidR="008B6692" w:rsidRPr="00425BB5" w:rsidRDefault="008B6692" w:rsidP="003C2A83">
      <w:pPr>
        <w:ind w:left="360" w:hanging="360"/>
      </w:pPr>
      <w:r w:rsidRPr="00425BB5">
        <w:rPr>
          <w:lang w:val="es-US"/>
        </w:rPr>
        <w:t>Ros</w:t>
      </w:r>
      <w:r w:rsidR="00AA065A" w:rsidRPr="00425BB5">
        <w:rPr>
          <w:lang w:val="es-US"/>
        </w:rPr>
        <w:t>s</w:t>
      </w:r>
      <w:r w:rsidRPr="00425BB5">
        <w:rPr>
          <w:lang w:val="es-US"/>
        </w:rPr>
        <w:t xml:space="preserve">elli, M., Ardila, A., Araujo, K., Weekes, V.A., Caracciolo, V., Padilla, M. &amp; Ostrosky-Solís, F. (2000). </w:t>
      </w:r>
      <w:r w:rsidRPr="00425BB5">
        <w:t xml:space="preserve">Verbal fluency and repetition skills in healthy older Spanish-English bilinguals. </w:t>
      </w:r>
      <w:r w:rsidRPr="00425BB5">
        <w:rPr>
          <w:i/>
        </w:rPr>
        <w:t>Applied Neuropsychology, 7</w:t>
      </w:r>
      <w:r w:rsidR="00AA065A" w:rsidRPr="00425BB5">
        <w:t xml:space="preserve">(1): 17-24. </w:t>
      </w:r>
      <w:proofErr w:type="spellStart"/>
      <w:r w:rsidR="00AA065A" w:rsidRPr="00425BB5">
        <w:t>doi</w:t>
      </w:r>
      <w:proofErr w:type="spellEnd"/>
      <w:r w:rsidR="00AA065A" w:rsidRPr="00425BB5">
        <w:t>: 10.1207/S15324826AN0701_3</w:t>
      </w:r>
    </w:p>
    <w:p w14:paraId="59EA2BE6" w14:textId="3A63156F" w:rsidR="005E410F" w:rsidRPr="00425BB5" w:rsidRDefault="005E410F" w:rsidP="00824DAB">
      <w:pPr>
        <w:ind w:left="360" w:hanging="360"/>
      </w:pPr>
      <w:proofErr w:type="spellStart"/>
      <w:r w:rsidRPr="00425BB5">
        <w:t>Sagarra</w:t>
      </w:r>
      <w:proofErr w:type="spellEnd"/>
      <w:r w:rsidRPr="00425BB5">
        <w:t xml:space="preserve">, N. &amp; Herschensohn, J. (2010). The role of proficiency and working memory in gender and number agreement processing in L1 and L2 Spanish. </w:t>
      </w:r>
      <w:r w:rsidRPr="00425BB5">
        <w:rPr>
          <w:i/>
        </w:rPr>
        <w:t>Lingua, 120</w:t>
      </w:r>
      <w:r w:rsidRPr="00425BB5">
        <w:t>, 2022–2039.</w:t>
      </w:r>
    </w:p>
    <w:p w14:paraId="4467B59E" w14:textId="75D6F29B" w:rsidR="00F61917" w:rsidRPr="00425BB5" w:rsidRDefault="00F61917" w:rsidP="00824DAB">
      <w:pPr>
        <w:ind w:left="360" w:hanging="360"/>
      </w:pPr>
      <w:proofErr w:type="spellStart"/>
      <w:r w:rsidRPr="00425BB5">
        <w:t>Sanz</w:t>
      </w:r>
      <w:proofErr w:type="spellEnd"/>
      <w:r w:rsidRPr="00425BB5">
        <w:t>, C. (2000).</w:t>
      </w:r>
      <w:r w:rsidR="00F12934" w:rsidRPr="00425BB5">
        <w:t xml:space="preserve"> Bilingual education enhances third language acquisition: Evidence from Catalonia. </w:t>
      </w:r>
      <w:r w:rsidR="00F12934" w:rsidRPr="00425BB5">
        <w:rPr>
          <w:i/>
        </w:rPr>
        <w:t>Applied Psycholinguistics</w:t>
      </w:r>
      <w:r w:rsidR="00F12934" w:rsidRPr="00425BB5">
        <w:t xml:space="preserve">, </w:t>
      </w:r>
      <w:r w:rsidR="00F12934" w:rsidRPr="00425BB5">
        <w:rPr>
          <w:i/>
        </w:rPr>
        <w:t>20</w:t>
      </w:r>
      <w:r w:rsidR="00F12934" w:rsidRPr="00425BB5">
        <w:t>(1), 23-44.</w:t>
      </w:r>
    </w:p>
    <w:p w14:paraId="5B47A2C4" w14:textId="77777777" w:rsidR="007600E1" w:rsidRPr="00425BB5" w:rsidRDefault="00954429" w:rsidP="00824DAB">
      <w:pPr>
        <w:ind w:left="360" w:hanging="360"/>
      </w:pPr>
      <w:r w:rsidRPr="00425BB5">
        <w:rPr>
          <w:lang w:val="es-US"/>
        </w:rPr>
        <w:t xml:space="preserve">Serafini, E. J., &amp; Sanz, C. (2016). </w:t>
      </w:r>
      <w:r w:rsidRPr="00425BB5">
        <w:t xml:space="preserve">Evidence for the decreasing impact of cognitive ability on second language development as proficiency increases. </w:t>
      </w:r>
      <w:r w:rsidRPr="00425BB5">
        <w:rPr>
          <w:i/>
          <w:iCs/>
        </w:rPr>
        <w:t>Studies in Second Language Acquisition</w:t>
      </w:r>
      <w:r w:rsidRPr="00425BB5">
        <w:t xml:space="preserve">, </w:t>
      </w:r>
      <w:r w:rsidRPr="00425BB5">
        <w:rPr>
          <w:i/>
          <w:iCs/>
        </w:rPr>
        <w:t>38</w:t>
      </w:r>
      <w:r w:rsidRPr="00425BB5">
        <w:t>(4), 607–646. doi:10.1017/S0272263115000327</w:t>
      </w:r>
    </w:p>
    <w:p w14:paraId="6D6FD9F3" w14:textId="77777777" w:rsidR="00F93976" w:rsidRPr="00425BB5" w:rsidRDefault="00F93976" w:rsidP="00F93976">
      <w:pPr>
        <w:ind w:left="360" w:hanging="360"/>
        <w:rPr>
          <w:color w:val="000000" w:themeColor="text1"/>
        </w:rPr>
      </w:pPr>
      <w:proofErr w:type="spellStart"/>
      <w:r w:rsidRPr="00425BB5">
        <w:rPr>
          <w:color w:val="000000" w:themeColor="text1"/>
        </w:rPr>
        <w:t>Tanenhaus</w:t>
      </w:r>
      <w:proofErr w:type="spellEnd"/>
      <w:r w:rsidRPr="00425BB5">
        <w:rPr>
          <w:color w:val="000000" w:themeColor="text1"/>
        </w:rPr>
        <w:t xml:space="preserve">, M. K., Spivey-Knowlton, M. J., Eberhard, K. M., &amp; </w:t>
      </w:r>
      <w:proofErr w:type="spellStart"/>
      <w:r w:rsidRPr="00425BB5">
        <w:rPr>
          <w:color w:val="000000" w:themeColor="text1"/>
        </w:rPr>
        <w:t>Sedivy</w:t>
      </w:r>
      <w:proofErr w:type="spellEnd"/>
      <w:r w:rsidRPr="00425BB5">
        <w:rPr>
          <w:color w:val="000000" w:themeColor="text1"/>
        </w:rPr>
        <w:t xml:space="preserve">, J. C. (1995). Integration of visual and linguistic information in spoken language comprehension. </w:t>
      </w:r>
      <w:r w:rsidRPr="00425BB5">
        <w:rPr>
          <w:i/>
          <w:color w:val="000000" w:themeColor="text1"/>
        </w:rPr>
        <w:t>Science, 268</w:t>
      </w:r>
      <w:r w:rsidRPr="00425BB5">
        <w:rPr>
          <w:color w:val="000000" w:themeColor="text1"/>
        </w:rPr>
        <w:t>, 1632–1634.</w:t>
      </w:r>
    </w:p>
    <w:p w14:paraId="3692585C" w14:textId="5825274B" w:rsidR="00B42C23" w:rsidRPr="00425BB5" w:rsidRDefault="00B42C23" w:rsidP="00824DAB">
      <w:pPr>
        <w:ind w:left="360" w:hanging="360"/>
      </w:pPr>
      <w:r w:rsidRPr="00425BB5">
        <w:rPr>
          <w:rFonts w:eastAsia="Times New Roman"/>
        </w:rPr>
        <w:t>Thompson-</w:t>
      </w:r>
      <w:proofErr w:type="spellStart"/>
      <w:r w:rsidRPr="00425BB5">
        <w:rPr>
          <w:rFonts w:eastAsia="Times New Roman"/>
        </w:rPr>
        <w:t>Schill</w:t>
      </w:r>
      <w:proofErr w:type="spellEnd"/>
      <w:r w:rsidRPr="00425BB5">
        <w:rPr>
          <w:rFonts w:eastAsia="Times New Roman"/>
        </w:rPr>
        <w:t xml:space="preserve">, S. L., </w:t>
      </w:r>
      <w:proofErr w:type="spellStart"/>
      <w:r w:rsidRPr="00425BB5">
        <w:rPr>
          <w:rFonts w:eastAsia="Times New Roman"/>
        </w:rPr>
        <w:t>Bedny</w:t>
      </w:r>
      <w:proofErr w:type="spellEnd"/>
      <w:r w:rsidRPr="00425BB5">
        <w:rPr>
          <w:rFonts w:eastAsia="Times New Roman"/>
        </w:rPr>
        <w:t xml:space="preserve">, M., &amp; Goldberg, R. F. (2005). The frontal lobes and the regulation of mental activity. </w:t>
      </w:r>
      <w:r w:rsidRPr="00425BB5">
        <w:rPr>
          <w:rFonts w:eastAsia="Times New Roman"/>
          <w:i/>
        </w:rPr>
        <w:t>Current Opinion in Neurobiology, 15</w:t>
      </w:r>
      <w:r w:rsidRPr="00425BB5">
        <w:rPr>
          <w:rFonts w:eastAsia="Times New Roman"/>
        </w:rPr>
        <w:t xml:space="preserve">, 219224. </w:t>
      </w:r>
      <w:proofErr w:type="gramStart"/>
      <w:r w:rsidRPr="00425BB5">
        <w:rPr>
          <w:rFonts w:eastAsia="Times New Roman"/>
        </w:rPr>
        <w:t>doi:10.1016/j.conb</w:t>
      </w:r>
      <w:proofErr w:type="gramEnd"/>
      <w:r w:rsidRPr="00425BB5">
        <w:rPr>
          <w:rFonts w:eastAsia="Times New Roman"/>
        </w:rPr>
        <w:t>.2005.03.006</w:t>
      </w:r>
    </w:p>
    <w:p w14:paraId="647EEA5C" w14:textId="77777777" w:rsidR="00F93976" w:rsidRPr="00425BB5" w:rsidRDefault="00954429" w:rsidP="00F93976">
      <w:pPr>
        <w:ind w:left="360" w:hanging="360"/>
      </w:pPr>
      <w:r w:rsidRPr="00425BB5">
        <w:t xml:space="preserve">Torres, J., &amp; </w:t>
      </w:r>
      <w:proofErr w:type="spellStart"/>
      <w:r w:rsidRPr="00425BB5">
        <w:t>Sanz</w:t>
      </w:r>
      <w:proofErr w:type="spellEnd"/>
      <w:r w:rsidRPr="00425BB5">
        <w:t xml:space="preserve">, C. (2016). Inhibitory control in Spanish heritage bilinguals: A first look. </w:t>
      </w:r>
      <w:r w:rsidRPr="00425BB5">
        <w:rPr>
          <w:i/>
          <w:iCs/>
        </w:rPr>
        <w:t>Heritage Language Journal</w:t>
      </w:r>
      <w:r w:rsidRPr="00425BB5">
        <w:t xml:space="preserve">, </w:t>
      </w:r>
      <w:r w:rsidRPr="00425BB5">
        <w:rPr>
          <w:i/>
          <w:iCs/>
        </w:rPr>
        <w:t>12</w:t>
      </w:r>
      <w:r w:rsidRPr="00425BB5">
        <w:t>(3), 292–309.</w:t>
      </w:r>
    </w:p>
    <w:p w14:paraId="2DB9FFC2" w14:textId="2178BF2A" w:rsidR="00F93976" w:rsidRPr="00425BB5" w:rsidRDefault="00F93976" w:rsidP="00F93976">
      <w:pPr>
        <w:ind w:left="360" w:hanging="360"/>
      </w:pPr>
      <w:proofErr w:type="spellStart"/>
      <w:r w:rsidRPr="00425BB5">
        <w:rPr>
          <w:color w:val="000000" w:themeColor="text1"/>
        </w:rPr>
        <w:t>Trueswell</w:t>
      </w:r>
      <w:proofErr w:type="spellEnd"/>
      <w:r w:rsidRPr="00425BB5">
        <w:rPr>
          <w:color w:val="000000" w:themeColor="text1"/>
        </w:rPr>
        <w:t xml:space="preserve">, J. C., </w:t>
      </w:r>
      <w:proofErr w:type="spellStart"/>
      <w:r w:rsidRPr="00425BB5">
        <w:rPr>
          <w:color w:val="000000" w:themeColor="text1"/>
        </w:rPr>
        <w:t>Tanenhaus</w:t>
      </w:r>
      <w:proofErr w:type="spellEnd"/>
      <w:r w:rsidRPr="00425BB5">
        <w:rPr>
          <w:color w:val="000000" w:themeColor="text1"/>
        </w:rPr>
        <w:t>, M. K., &amp; Garnsey, S. M. (1994). Semantic influences in</w:t>
      </w:r>
      <w:r w:rsidRPr="00425BB5">
        <w:t xml:space="preserve"> </w:t>
      </w:r>
      <w:r w:rsidRPr="00425BB5">
        <w:rPr>
          <w:color w:val="000000" w:themeColor="text1"/>
        </w:rPr>
        <w:t>parsing: Use of thematic role information in syntactic ambiguity resolution.</w:t>
      </w:r>
      <w:r w:rsidRPr="00425BB5">
        <w:t xml:space="preserve"> </w:t>
      </w:r>
      <w:r w:rsidRPr="00425BB5">
        <w:rPr>
          <w:i/>
          <w:color w:val="000000" w:themeColor="text1"/>
        </w:rPr>
        <w:t>Journal of Memory and Language, 33</w:t>
      </w:r>
      <w:r w:rsidRPr="00425BB5">
        <w:rPr>
          <w:color w:val="000000" w:themeColor="text1"/>
        </w:rPr>
        <w:t>, 285–318.</w:t>
      </w:r>
    </w:p>
    <w:p w14:paraId="69272B31" w14:textId="61F2713F" w:rsidR="007600E1" w:rsidRPr="00425BB5" w:rsidRDefault="007600E1" w:rsidP="00824DAB">
      <w:pPr>
        <w:ind w:left="360" w:hanging="360"/>
      </w:pPr>
      <w:proofErr w:type="spellStart"/>
      <w:r w:rsidRPr="00425BB5">
        <w:rPr>
          <w:color w:val="000000" w:themeColor="text1"/>
        </w:rPr>
        <w:t>Trueswell</w:t>
      </w:r>
      <w:proofErr w:type="spellEnd"/>
      <w:r w:rsidRPr="00425BB5">
        <w:rPr>
          <w:color w:val="000000" w:themeColor="text1"/>
        </w:rPr>
        <w:t xml:space="preserve">, J. C., </w:t>
      </w:r>
      <w:proofErr w:type="spellStart"/>
      <w:r w:rsidRPr="00425BB5">
        <w:rPr>
          <w:color w:val="000000" w:themeColor="text1"/>
        </w:rPr>
        <w:t>Sekerina</w:t>
      </w:r>
      <w:proofErr w:type="spellEnd"/>
      <w:r w:rsidRPr="00425BB5">
        <w:rPr>
          <w:color w:val="000000" w:themeColor="text1"/>
        </w:rPr>
        <w:t xml:space="preserve">, I., Hill, N. M., &amp; </w:t>
      </w:r>
      <w:proofErr w:type="spellStart"/>
      <w:r w:rsidRPr="00425BB5">
        <w:rPr>
          <w:color w:val="000000" w:themeColor="text1"/>
        </w:rPr>
        <w:t>Logrip</w:t>
      </w:r>
      <w:proofErr w:type="spellEnd"/>
      <w:r w:rsidRPr="00425BB5">
        <w:rPr>
          <w:color w:val="000000" w:themeColor="text1"/>
        </w:rPr>
        <w:t xml:space="preserve">, M. L. (1999). The kindergarten-path effect: studying on-line sentence processing in young children. </w:t>
      </w:r>
      <w:r w:rsidRPr="00425BB5">
        <w:rPr>
          <w:i/>
          <w:iCs/>
          <w:color w:val="000000" w:themeColor="text1"/>
        </w:rPr>
        <w:t xml:space="preserve">Cognition, 73, </w:t>
      </w:r>
      <w:r w:rsidRPr="00425BB5">
        <w:rPr>
          <w:color w:val="000000" w:themeColor="text1"/>
        </w:rPr>
        <w:t>89– 134.</w:t>
      </w:r>
    </w:p>
    <w:p w14:paraId="127E640F" w14:textId="61369F37" w:rsidR="002932D4" w:rsidRPr="00425BB5" w:rsidRDefault="002932D4" w:rsidP="00824DAB">
      <w:pPr>
        <w:ind w:left="360" w:hanging="360"/>
      </w:pPr>
      <w:proofErr w:type="spellStart"/>
      <w:r w:rsidRPr="00425BB5">
        <w:t>Teubner</w:t>
      </w:r>
      <w:proofErr w:type="spellEnd"/>
      <w:r w:rsidRPr="00425BB5">
        <w:t xml:space="preserve">-Rhodes, S.E., </w:t>
      </w:r>
      <w:proofErr w:type="spellStart"/>
      <w:r w:rsidRPr="00425BB5">
        <w:t>Mishler</w:t>
      </w:r>
      <w:proofErr w:type="spellEnd"/>
      <w:r w:rsidRPr="00425BB5">
        <w:t xml:space="preserve">, A., Corbett, R., Andreu, L., </w:t>
      </w:r>
      <w:proofErr w:type="spellStart"/>
      <w:r w:rsidRPr="00425BB5">
        <w:t>Sanz</w:t>
      </w:r>
      <w:proofErr w:type="spellEnd"/>
      <w:r w:rsidRPr="00425BB5">
        <w:t xml:space="preserve">-Torrent, M., </w:t>
      </w:r>
      <w:proofErr w:type="spellStart"/>
      <w:r w:rsidRPr="00425BB5">
        <w:t>Trueswell</w:t>
      </w:r>
      <w:proofErr w:type="spellEnd"/>
      <w:r w:rsidRPr="00425BB5">
        <w:t xml:space="preserve">, J.C., &amp; </w:t>
      </w:r>
      <w:proofErr w:type="spellStart"/>
      <w:r w:rsidRPr="00425BB5">
        <w:t>Novick</w:t>
      </w:r>
      <w:proofErr w:type="spellEnd"/>
      <w:r w:rsidRPr="00425BB5">
        <w:t xml:space="preserve">, J.M. (2016). </w:t>
      </w:r>
      <w:r w:rsidR="00B840E5" w:rsidRPr="00425BB5">
        <w:t xml:space="preserve">The effects of bilingualism on conflict monitoring, cognitive control, and garden-path recovery. </w:t>
      </w:r>
      <w:r w:rsidR="00B840E5" w:rsidRPr="00425BB5">
        <w:rPr>
          <w:i/>
        </w:rPr>
        <w:t>Cognition, 150</w:t>
      </w:r>
      <w:r w:rsidR="00B840E5" w:rsidRPr="00425BB5">
        <w:t>. 213-231.</w:t>
      </w:r>
    </w:p>
    <w:p w14:paraId="52D9F66C" w14:textId="77777777" w:rsidR="00954429" w:rsidRPr="00425BB5" w:rsidRDefault="00954429" w:rsidP="00824DAB">
      <w:pPr>
        <w:ind w:left="360" w:hanging="360"/>
      </w:pPr>
      <w:r w:rsidRPr="00425BB5">
        <w:lastRenderedPageBreak/>
        <w:t xml:space="preserve">van Hell, J. G., &amp; Dijkstra, T. (2002). Foreign language knowledge can influence native language performance in exclusively native contexts. </w:t>
      </w:r>
      <w:proofErr w:type="spellStart"/>
      <w:r w:rsidRPr="00425BB5">
        <w:rPr>
          <w:i/>
          <w:iCs/>
        </w:rPr>
        <w:t>Psychonomic</w:t>
      </w:r>
      <w:proofErr w:type="spellEnd"/>
      <w:r w:rsidRPr="00425BB5">
        <w:rPr>
          <w:i/>
          <w:iCs/>
        </w:rPr>
        <w:t xml:space="preserve"> Bulletin &amp; Review</w:t>
      </w:r>
      <w:r w:rsidRPr="00425BB5">
        <w:t xml:space="preserve">, </w:t>
      </w:r>
      <w:r w:rsidRPr="00425BB5">
        <w:rPr>
          <w:i/>
          <w:iCs/>
        </w:rPr>
        <w:t>9</w:t>
      </w:r>
      <w:r w:rsidRPr="00425BB5">
        <w:t>(4), 780–789. doi:10.3758/bf03196335</w:t>
      </w:r>
    </w:p>
    <w:p w14:paraId="6C8655C4" w14:textId="77777777" w:rsidR="00B15C8D" w:rsidRDefault="007600E1" w:rsidP="00824DAB">
      <w:pPr>
        <w:ind w:left="240" w:hanging="240"/>
        <w:rPr>
          <w:color w:val="000000"/>
        </w:rPr>
      </w:pPr>
      <w:r w:rsidRPr="00425BB5">
        <w:rPr>
          <w:color w:val="000000" w:themeColor="text1"/>
        </w:rPr>
        <w:t xml:space="preserve">Woodard, K., </w:t>
      </w:r>
      <w:proofErr w:type="spellStart"/>
      <w:r w:rsidRPr="00425BB5">
        <w:rPr>
          <w:color w:val="000000" w:themeColor="text1"/>
        </w:rPr>
        <w:t>Pozzan</w:t>
      </w:r>
      <w:proofErr w:type="spellEnd"/>
      <w:r w:rsidRPr="00425BB5">
        <w:rPr>
          <w:color w:val="000000" w:themeColor="text1"/>
        </w:rPr>
        <w:t xml:space="preserve">, L., &amp; </w:t>
      </w:r>
      <w:proofErr w:type="spellStart"/>
      <w:r w:rsidRPr="00425BB5">
        <w:rPr>
          <w:color w:val="000000" w:themeColor="text1"/>
        </w:rPr>
        <w:t>Trueswell</w:t>
      </w:r>
      <w:proofErr w:type="spellEnd"/>
      <w:r w:rsidRPr="00425BB5">
        <w:rPr>
          <w:color w:val="000000" w:themeColor="text1"/>
        </w:rPr>
        <w:t xml:space="preserve">, J.C. (2016). Taking your own path: Individual differences in executive function and language processing skills in child learners. </w:t>
      </w:r>
      <w:r w:rsidRPr="00425BB5">
        <w:rPr>
          <w:i/>
          <w:iCs/>
          <w:color w:val="000000" w:themeColor="text1"/>
        </w:rPr>
        <w:t xml:space="preserve">Journal of Experimental Child Psychology, 141, </w:t>
      </w:r>
      <w:r w:rsidRPr="00425BB5">
        <w:rPr>
          <w:color w:val="000000" w:themeColor="text1"/>
        </w:rPr>
        <w:t>187–209.</w:t>
      </w:r>
    </w:p>
    <w:p w14:paraId="7C7D53B0" w14:textId="77777777" w:rsidR="00010B8E" w:rsidRPr="00BC411B" w:rsidRDefault="00010B8E" w:rsidP="00F8404D">
      <w:pPr>
        <w:spacing w:line="480" w:lineRule="auto"/>
        <w:rPr>
          <w:b/>
          <w:color w:val="222222"/>
        </w:rPr>
      </w:pPr>
    </w:p>
    <w:sectPr w:rsidR="00010B8E" w:rsidRPr="00BC411B" w:rsidSect="0029597F">
      <w:headerReference w:type="even" r:id="rId10"/>
      <w:headerReference w:type="default" r:id="rId11"/>
      <w:headerReference w:type="first" r:id="rId12"/>
      <w:pgSz w:w="12240" w:h="15840"/>
      <w:pgMar w:top="1440" w:right="1440" w:bottom="1440" w:left="1440" w:header="720" w:footer="720" w:gutter="0"/>
      <w:pgNumType w:fmt="numberInDash"/>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1-02T08:15:00Z" w:initials="Office">
    <w:p w14:paraId="1000407D" w14:textId="0450404D" w:rsidR="00AD6904" w:rsidRDefault="00AD6904" w:rsidP="00AD6904">
      <w:pPr>
        <w:pStyle w:val="CommentText"/>
      </w:pPr>
      <w:r>
        <w:rPr>
          <w:rStyle w:val="CommentReference"/>
        </w:rPr>
        <w:annotationRef/>
      </w:r>
      <w:r>
        <w:t xml:space="preserve">Xo </w:t>
      </w:r>
      <w:proofErr w:type="spellStart"/>
      <w:r>
        <w:t>thn</w:t>
      </w:r>
      <w:proofErr w:type="spellEnd"/>
      <w:r>
        <w:t xml:space="preserve"> look </w:t>
      </w:r>
      <w:proofErr w:type="spellStart"/>
      <w:r>
        <w:t>fo</w:t>
      </w:r>
      <w:proofErr w:type="spellEnd"/>
      <w:r>
        <w:t xml:space="preserve"> best </w:t>
      </w:r>
      <w:proofErr w:type="spellStart"/>
      <w:r>
        <w:t>gime</w:t>
      </w:r>
      <w:proofErr w:type="spellEnd"/>
      <w:r>
        <w:t xml:space="preserve"> to test late bilinguals: after a long </w:t>
      </w:r>
      <w:proofErr w:type="spellStart"/>
      <w:r>
        <w:t>oeriod</w:t>
      </w:r>
      <w:proofErr w:type="spellEnd"/>
      <w:r>
        <w:t xml:space="preserve"> or intensive period </w:t>
      </w:r>
      <w:proofErr w:type="gramStart"/>
      <w:r>
        <w:t>of  immersion</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0040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FADA7" w14:textId="77777777" w:rsidR="00882AFF" w:rsidRDefault="00882AFF" w:rsidP="00232E28">
      <w:r>
        <w:separator/>
      </w:r>
    </w:p>
  </w:endnote>
  <w:endnote w:type="continuationSeparator" w:id="0">
    <w:p w14:paraId="374DC8A4" w14:textId="77777777" w:rsidR="00882AFF" w:rsidRDefault="00882AFF" w:rsidP="0023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BF387" w14:textId="77777777" w:rsidR="00882AFF" w:rsidRDefault="00882AFF" w:rsidP="00232E28">
      <w:r>
        <w:separator/>
      </w:r>
    </w:p>
  </w:footnote>
  <w:footnote w:type="continuationSeparator" w:id="0">
    <w:p w14:paraId="02795929" w14:textId="77777777" w:rsidR="00882AFF" w:rsidRDefault="00882AFF" w:rsidP="00232E28">
      <w:r>
        <w:continuationSeparator/>
      </w:r>
    </w:p>
  </w:footnote>
  <w:footnote w:id="1">
    <w:p w14:paraId="08DF5138" w14:textId="77777777" w:rsidR="004703AC" w:rsidRPr="00FD7112" w:rsidRDefault="004703AC" w:rsidP="00634C27">
      <w:pPr>
        <w:pStyle w:val="FootnoteText"/>
        <w:rPr>
          <w:rFonts w:ascii="Times New Roman" w:hAnsi="Times New Roman" w:cs="Times New Roman"/>
          <w:sz w:val="20"/>
          <w:szCs w:val="20"/>
        </w:rPr>
      </w:pPr>
      <w:r w:rsidRPr="00FD7112">
        <w:rPr>
          <w:rStyle w:val="FootnoteReference"/>
          <w:rFonts w:ascii="Times New Roman" w:hAnsi="Times New Roman" w:cs="Times New Roman"/>
          <w:sz w:val="20"/>
          <w:szCs w:val="20"/>
        </w:rPr>
        <w:footnoteRef/>
      </w:r>
      <w:r w:rsidRPr="00FD7112">
        <w:rPr>
          <w:rFonts w:ascii="Times New Roman" w:hAnsi="Times New Roman" w:cs="Times New Roman"/>
          <w:sz w:val="20"/>
          <w:szCs w:val="20"/>
        </w:rPr>
        <w:t xml:space="preserve"> Examples (1a-b), </w:t>
      </w:r>
      <w:proofErr w:type="spellStart"/>
      <w:r w:rsidRPr="00FD7112">
        <w:rPr>
          <w:rFonts w:ascii="Times New Roman" w:hAnsi="Times New Roman" w:cs="Times New Roman"/>
          <w:color w:val="000000"/>
          <w:sz w:val="20"/>
          <w:szCs w:val="20"/>
        </w:rPr>
        <w:t>Ceutos</w:t>
      </w:r>
      <w:proofErr w:type="spellEnd"/>
      <w:r w:rsidRPr="00FD7112">
        <w:rPr>
          <w:rFonts w:ascii="Times New Roman" w:hAnsi="Times New Roman" w:cs="Times New Roman"/>
          <w:color w:val="000000"/>
          <w:sz w:val="20"/>
          <w:szCs w:val="20"/>
        </w:rPr>
        <w:t xml:space="preserve"> &amp; Mitchell (1998).</w:t>
      </w:r>
    </w:p>
  </w:footnote>
  <w:footnote w:id="2">
    <w:p w14:paraId="50E82F65" w14:textId="2971B96F" w:rsidR="004703AC" w:rsidRPr="00FD7112" w:rsidRDefault="004703AC">
      <w:pPr>
        <w:pStyle w:val="FootnoteText"/>
        <w:rPr>
          <w:rFonts w:ascii="Times New Roman" w:hAnsi="Times New Roman" w:cs="Times New Roman"/>
          <w:sz w:val="20"/>
          <w:szCs w:val="20"/>
        </w:rPr>
      </w:pPr>
      <w:r w:rsidRPr="00FD7112">
        <w:rPr>
          <w:rStyle w:val="FootnoteReference"/>
          <w:rFonts w:ascii="Times New Roman" w:hAnsi="Times New Roman" w:cs="Times New Roman"/>
          <w:sz w:val="20"/>
          <w:szCs w:val="20"/>
        </w:rPr>
        <w:footnoteRef/>
      </w:r>
      <w:r w:rsidRPr="00FD7112">
        <w:rPr>
          <w:rFonts w:ascii="Times New Roman" w:hAnsi="Times New Roman" w:cs="Times New Roman"/>
          <w:sz w:val="20"/>
          <w:szCs w:val="20"/>
        </w:rPr>
        <w:t xml:space="preserve"> The </w:t>
      </w:r>
      <w:r>
        <w:rPr>
          <w:rFonts w:ascii="Times New Roman" w:hAnsi="Times New Roman" w:cs="Times New Roman"/>
          <w:sz w:val="20"/>
          <w:szCs w:val="20"/>
        </w:rPr>
        <w:t>authors call this variable executive function</w:t>
      </w:r>
      <w:r w:rsidR="00923C5F">
        <w:rPr>
          <w:rFonts w:ascii="Times New Roman" w:hAnsi="Times New Roman" w:cs="Times New Roman"/>
          <w:sz w:val="20"/>
          <w:szCs w:val="20"/>
        </w:rPr>
        <w:t xml:space="preserve">, a term that, like inhibitory control, has been used in the research to refer to the same psychological component (see </w:t>
      </w:r>
      <w:proofErr w:type="spellStart"/>
      <w:r w:rsidR="00923C5F">
        <w:rPr>
          <w:rFonts w:ascii="Times New Roman" w:hAnsi="Times New Roman" w:cs="Times New Roman"/>
          <w:sz w:val="20"/>
          <w:szCs w:val="20"/>
        </w:rPr>
        <w:t>Novick</w:t>
      </w:r>
      <w:proofErr w:type="spellEnd"/>
      <w:r w:rsidR="00923C5F">
        <w:rPr>
          <w:rFonts w:ascii="Times New Roman" w:hAnsi="Times New Roman" w:cs="Times New Roman"/>
          <w:sz w:val="20"/>
          <w:szCs w:val="20"/>
        </w:rPr>
        <w:t xml:space="preserve"> et al., 2014). Again, </w:t>
      </w:r>
      <w:r>
        <w:rPr>
          <w:rFonts w:ascii="Times New Roman" w:hAnsi="Times New Roman" w:cs="Times New Roman"/>
          <w:sz w:val="20"/>
          <w:szCs w:val="20"/>
        </w:rPr>
        <w:t>for</w:t>
      </w:r>
      <w:r w:rsidR="00923C5F">
        <w:rPr>
          <w:rFonts w:ascii="Times New Roman" w:hAnsi="Times New Roman" w:cs="Times New Roman"/>
          <w:sz w:val="20"/>
          <w:szCs w:val="20"/>
        </w:rPr>
        <w:t xml:space="preserve"> the sake of consistency, I</w:t>
      </w:r>
      <w:r>
        <w:rPr>
          <w:rFonts w:ascii="Times New Roman" w:hAnsi="Times New Roman" w:cs="Times New Roman"/>
          <w:sz w:val="20"/>
          <w:szCs w:val="20"/>
        </w:rPr>
        <w:t xml:space="preserve"> use ‘cognitive control’, given that its role in the current study will be to resolve conflict.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E5BE" w14:textId="77777777" w:rsidR="004703AC" w:rsidRDefault="004703AC"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67566" w14:textId="77777777" w:rsidR="004703AC" w:rsidRDefault="004703AC" w:rsidP="002959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606B" w14:textId="4E2E5A95" w:rsidR="004703AC" w:rsidRDefault="004703AC"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6F90">
      <w:rPr>
        <w:rStyle w:val="PageNumber"/>
        <w:noProof/>
      </w:rPr>
      <w:t>- 17 -</w:t>
    </w:r>
    <w:r>
      <w:rPr>
        <w:rStyle w:val="PageNumber"/>
      </w:rPr>
      <w:fldChar w:fldCharType="end"/>
    </w:r>
  </w:p>
  <w:p w14:paraId="6E43C4DC" w14:textId="4A7C4C91" w:rsidR="004703AC" w:rsidRDefault="00824DAB" w:rsidP="00824DAB">
    <w:pPr>
      <w:pStyle w:val="Header"/>
      <w:ind w:right="360"/>
    </w:pPr>
    <w:r>
      <w:t xml:space="preserve">COGNITIVE CONTROL AND PROFICIENCY IN DISAMBIGUATION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E413D" w14:textId="5A5F31CB" w:rsidR="00824DAB" w:rsidRDefault="00824DAB">
    <w:pPr>
      <w:pStyle w:val="Header"/>
    </w:pPr>
    <w:r>
      <w:t>Running head: COGNITIVE CONTROL AND PROFICIENCY IN DISAMBIGUATION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7"/>
  </w:num>
  <w:num w:numId="5">
    <w:abstractNumId w:val="1"/>
  </w:num>
  <w:num w:numId="6">
    <w:abstractNumId w:val="0"/>
  </w:num>
  <w:num w:numId="7">
    <w:abstractNumId w:val="2"/>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44"/>
    <w:rsid w:val="00006BB7"/>
    <w:rsid w:val="00010B8E"/>
    <w:rsid w:val="0001493D"/>
    <w:rsid w:val="0002645C"/>
    <w:rsid w:val="000311A3"/>
    <w:rsid w:val="00036078"/>
    <w:rsid w:val="0004055A"/>
    <w:rsid w:val="00046973"/>
    <w:rsid w:val="00053FA3"/>
    <w:rsid w:val="000563D8"/>
    <w:rsid w:val="00081053"/>
    <w:rsid w:val="00082616"/>
    <w:rsid w:val="00082B8B"/>
    <w:rsid w:val="00085166"/>
    <w:rsid w:val="00092387"/>
    <w:rsid w:val="00097756"/>
    <w:rsid w:val="000A4FB3"/>
    <w:rsid w:val="000B06AF"/>
    <w:rsid w:val="000B5F16"/>
    <w:rsid w:val="000B7F72"/>
    <w:rsid w:val="000C378F"/>
    <w:rsid w:val="000C6699"/>
    <w:rsid w:val="000D2834"/>
    <w:rsid w:val="000D3B2A"/>
    <w:rsid w:val="000D748C"/>
    <w:rsid w:val="000F29A8"/>
    <w:rsid w:val="000F2A37"/>
    <w:rsid w:val="000F3A17"/>
    <w:rsid w:val="000F4026"/>
    <w:rsid w:val="001016B1"/>
    <w:rsid w:val="00107287"/>
    <w:rsid w:val="00107FEA"/>
    <w:rsid w:val="00112FB8"/>
    <w:rsid w:val="00126B4D"/>
    <w:rsid w:val="001338C9"/>
    <w:rsid w:val="0013514E"/>
    <w:rsid w:val="001403EB"/>
    <w:rsid w:val="00140909"/>
    <w:rsid w:val="00151659"/>
    <w:rsid w:val="00157A4E"/>
    <w:rsid w:val="00160906"/>
    <w:rsid w:val="00165A4F"/>
    <w:rsid w:val="001717E5"/>
    <w:rsid w:val="00172E5F"/>
    <w:rsid w:val="00174D4E"/>
    <w:rsid w:val="001A2E03"/>
    <w:rsid w:val="001E6550"/>
    <w:rsid w:val="001F6310"/>
    <w:rsid w:val="00202054"/>
    <w:rsid w:val="00217DD6"/>
    <w:rsid w:val="00223E5D"/>
    <w:rsid w:val="00230BCB"/>
    <w:rsid w:val="00232E28"/>
    <w:rsid w:val="00250607"/>
    <w:rsid w:val="00252B48"/>
    <w:rsid w:val="00266E95"/>
    <w:rsid w:val="002715FE"/>
    <w:rsid w:val="00272457"/>
    <w:rsid w:val="00275240"/>
    <w:rsid w:val="00281F80"/>
    <w:rsid w:val="0029122E"/>
    <w:rsid w:val="002932D4"/>
    <w:rsid w:val="002937CD"/>
    <w:rsid w:val="0029597F"/>
    <w:rsid w:val="002B1733"/>
    <w:rsid w:val="002B3B8A"/>
    <w:rsid w:val="002B472A"/>
    <w:rsid w:val="002C2740"/>
    <w:rsid w:val="002C28D2"/>
    <w:rsid w:val="002D3DAF"/>
    <w:rsid w:val="002D51AE"/>
    <w:rsid w:val="002D7317"/>
    <w:rsid w:val="002F4F33"/>
    <w:rsid w:val="00303B0B"/>
    <w:rsid w:val="00305DFA"/>
    <w:rsid w:val="00314E50"/>
    <w:rsid w:val="003234E2"/>
    <w:rsid w:val="00336646"/>
    <w:rsid w:val="00372A12"/>
    <w:rsid w:val="00374876"/>
    <w:rsid w:val="003825A1"/>
    <w:rsid w:val="00391D79"/>
    <w:rsid w:val="003977DA"/>
    <w:rsid w:val="003979CD"/>
    <w:rsid w:val="003B1050"/>
    <w:rsid w:val="003B1518"/>
    <w:rsid w:val="003C2A83"/>
    <w:rsid w:val="003C3BB3"/>
    <w:rsid w:val="003D5480"/>
    <w:rsid w:val="003E5126"/>
    <w:rsid w:val="003F2D67"/>
    <w:rsid w:val="003F3AF8"/>
    <w:rsid w:val="003F4A04"/>
    <w:rsid w:val="004053CC"/>
    <w:rsid w:val="00411389"/>
    <w:rsid w:val="004223ED"/>
    <w:rsid w:val="00425BB5"/>
    <w:rsid w:val="004319EC"/>
    <w:rsid w:val="00433181"/>
    <w:rsid w:val="00433D88"/>
    <w:rsid w:val="004409E4"/>
    <w:rsid w:val="00443522"/>
    <w:rsid w:val="004532F4"/>
    <w:rsid w:val="0045550D"/>
    <w:rsid w:val="00465589"/>
    <w:rsid w:val="004703AC"/>
    <w:rsid w:val="0047144D"/>
    <w:rsid w:val="00471B13"/>
    <w:rsid w:val="00472F6C"/>
    <w:rsid w:val="00477B89"/>
    <w:rsid w:val="004833E0"/>
    <w:rsid w:val="00485137"/>
    <w:rsid w:val="00485C2A"/>
    <w:rsid w:val="004B57D4"/>
    <w:rsid w:val="004C59D5"/>
    <w:rsid w:val="004C5C32"/>
    <w:rsid w:val="004D39D3"/>
    <w:rsid w:val="004D7951"/>
    <w:rsid w:val="004E51C6"/>
    <w:rsid w:val="004F2A91"/>
    <w:rsid w:val="005049A0"/>
    <w:rsid w:val="00507DD5"/>
    <w:rsid w:val="005128B0"/>
    <w:rsid w:val="00512CA5"/>
    <w:rsid w:val="005176B4"/>
    <w:rsid w:val="00523C3D"/>
    <w:rsid w:val="0052581F"/>
    <w:rsid w:val="00532C29"/>
    <w:rsid w:val="005403C2"/>
    <w:rsid w:val="005415E1"/>
    <w:rsid w:val="005420AE"/>
    <w:rsid w:val="00542A43"/>
    <w:rsid w:val="00551F02"/>
    <w:rsid w:val="00553CF8"/>
    <w:rsid w:val="005612E1"/>
    <w:rsid w:val="00574CEF"/>
    <w:rsid w:val="00576E2E"/>
    <w:rsid w:val="0058715B"/>
    <w:rsid w:val="0059133B"/>
    <w:rsid w:val="00592321"/>
    <w:rsid w:val="0059359E"/>
    <w:rsid w:val="00593619"/>
    <w:rsid w:val="005A0E10"/>
    <w:rsid w:val="005A1E24"/>
    <w:rsid w:val="005A3CC6"/>
    <w:rsid w:val="005B2D6C"/>
    <w:rsid w:val="005B34F2"/>
    <w:rsid w:val="005B50AE"/>
    <w:rsid w:val="005C3A1D"/>
    <w:rsid w:val="005D390F"/>
    <w:rsid w:val="005E1E54"/>
    <w:rsid w:val="005E410F"/>
    <w:rsid w:val="005E73E0"/>
    <w:rsid w:val="00607C03"/>
    <w:rsid w:val="00617225"/>
    <w:rsid w:val="006318A2"/>
    <w:rsid w:val="00632E64"/>
    <w:rsid w:val="00634C27"/>
    <w:rsid w:val="00635EA5"/>
    <w:rsid w:val="0064001F"/>
    <w:rsid w:val="0066072D"/>
    <w:rsid w:val="00661744"/>
    <w:rsid w:val="00665E46"/>
    <w:rsid w:val="00674710"/>
    <w:rsid w:val="00683313"/>
    <w:rsid w:val="00684924"/>
    <w:rsid w:val="006A2744"/>
    <w:rsid w:val="006B16D8"/>
    <w:rsid w:val="006B1B8E"/>
    <w:rsid w:val="006B7046"/>
    <w:rsid w:val="006C40BD"/>
    <w:rsid w:val="006C46D0"/>
    <w:rsid w:val="006D2A99"/>
    <w:rsid w:val="006D3FBF"/>
    <w:rsid w:val="006D51B0"/>
    <w:rsid w:val="006E1F3A"/>
    <w:rsid w:val="006E27A5"/>
    <w:rsid w:val="006F2E31"/>
    <w:rsid w:val="006F3271"/>
    <w:rsid w:val="006F3588"/>
    <w:rsid w:val="006F5BE6"/>
    <w:rsid w:val="00711552"/>
    <w:rsid w:val="00711914"/>
    <w:rsid w:val="00724E01"/>
    <w:rsid w:val="00725504"/>
    <w:rsid w:val="00735740"/>
    <w:rsid w:val="00740D8F"/>
    <w:rsid w:val="00740F86"/>
    <w:rsid w:val="0074163B"/>
    <w:rsid w:val="007425C8"/>
    <w:rsid w:val="007507CB"/>
    <w:rsid w:val="00755FC7"/>
    <w:rsid w:val="007600E1"/>
    <w:rsid w:val="00773B07"/>
    <w:rsid w:val="0078640A"/>
    <w:rsid w:val="00794CAE"/>
    <w:rsid w:val="00795909"/>
    <w:rsid w:val="007A02B1"/>
    <w:rsid w:val="007A3DB5"/>
    <w:rsid w:val="007A46C4"/>
    <w:rsid w:val="007D588F"/>
    <w:rsid w:val="007D5E57"/>
    <w:rsid w:val="007E0BD3"/>
    <w:rsid w:val="008014DC"/>
    <w:rsid w:val="0080275C"/>
    <w:rsid w:val="00802C02"/>
    <w:rsid w:val="00815A5E"/>
    <w:rsid w:val="00824DAB"/>
    <w:rsid w:val="00840B2F"/>
    <w:rsid w:val="0084329B"/>
    <w:rsid w:val="008714B1"/>
    <w:rsid w:val="00871BD6"/>
    <w:rsid w:val="008723DA"/>
    <w:rsid w:val="00876B35"/>
    <w:rsid w:val="00876F90"/>
    <w:rsid w:val="008824F1"/>
    <w:rsid w:val="00882AFF"/>
    <w:rsid w:val="00884BE6"/>
    <w:rsid w:val="00887471"/>
    <w:rsid w:val="00892634"/>
    <w:rsid w:val="00894DED"/>
    <w:rsid w:val="008964FB"/>
    <w:rsid w:val="008B034E"/>
    <w:rsid w:val="008B22C1"/>
    <w:rsid w:val="008B5B90"/>
    <w:rsid w:val="008B6692"/>
    <w:rsid w:val="008C7F07"/>
    <w:rsid w:val="008F4ADA"/>
    <w:rsid w:val="008F5151"/>
    <w:rsid w:val="00903A9F"/>
    <w:rsid w:val="00904475"/>
    <w:rsid w:val="009069B7"/>
    <w:rsid w:val="009133CD"/>
    <w:rsid w:val="00915FAA"/>
    <w:rsid w:val="00923C5F"/>
    <w:rsid w:val="009473F2"/>
    <w:rsid w:val="00954429"/>
    <w:rsid w:val="00974A49"/>
    <w:rsid w:val="00980039"/>
    <w:rsid w:val="00980400"/>
    <w:rsid w:val="0098103E"/>
    <w:rsid w:val="009922C3"/>
    <w:rsid w:val="0099652F"/>
    <w:rsid w:val="009A2221"/>
    <w:rsid w:val="009A2B16"/>
    <w:rsid w:val="009B066F"/>
    <w:rsid w:val="009C51DF"/>
    <w:rsid w:val="009C6AA3"/>
    <w:rsid w:val="009D3236"/>
    <w:rsid w:val="009D55B6"/>
    <w:rsid w:val="009E0810"/>
    <w:rsid w:val="009E17C7"/>
    <w:rsid w:val="009E3997"/>
    <w:rsid w:val="009E5A22"/>
    <w:rsid w:val="009F0294"/>
    <w:rsid w:val="009F3956"/>
    <w:rsid w:val="00A063D4"/>
    <w:rsid w:val="00A2703F"/>
    <w:rsid w:val="00A4246E"/>
    <w:rsid w:val="00A424FF"/>
    <w:rsid w:val="00A46BE7"/>
    <w:rsid w:val="00A7546C"/>
    <w:rsid w:val="00A85774"/>
    <w:rsid w:val="00A90E7A"/>
    <w:rsid w:val="00A94A43"/>
    <w:rsid w:val="00A951C0"/>
    <w:rsid w:val="00AA016E"/>
    <w:rsid w:val="00AA065A"/>
    <w:rsid w:val="00AB11A2"/>
    <w:rsid w:val="00AC27CE"/>
    <w:rsid w:val="00AD4AF1"/>
    <w:rsid w:val="00AD58C2"/>
    <w:rsid w:val="00AD6904"/>
    <w:rsid w:val="00AD6BCD"/>
    <w:rsid w:val="00AE2CAD"/>
    <w:rsid w:val="00AE3A4D"/>
    <w:rsid w:val="00AE56A7"/>
    <w:rsid w:val="00AE60F3"/>
    <w:rsid w:val="00AF21BE"/>
    <w:rsid w:val="00AF245B"/>
    <w:rsid w:val="00AF7AB2"/>
    <w:rsid w:val="00B13C19"/>
    <w:rsid w:val="00B15C8D"/>
    <w:rsid w:val="00B15D9B"/>
    <w:rsid w:val="00B279C0"/>
    <w:rsid w:val="00B42C23"/>
    <w:rsid w:val="00B447E8"/>
    <w:rsid w:val="00B4541F"/>
    <w:rsid w:val="00B4695F"/>
    <w:rsid w:val="00B61825"/>
    <w:rsid w:val="00B77A83"/>
    <w:rsid w:val="00B83BAF"/>
    <w:rsid w:val="00B840E5"/>
    <w:rsid w:val="00B92469"/>
    <w:rsid w:val="00BA3E1C"/>
    <w:rsid w:val="00BB0793"/>
    <w:rsid w:val="00BC411B"/>
    <w:rsid w:val="00BC4F0E"/>
    <w:rsid w:val="00BF4446"/>
    <w:rsid w:val="00BF725E"/>
    <w:rsid w:val="00C02787"/>
    <w:rsid w:val="00C06699"/>
    <w:rsid w:val="00C17FA9"/>
    <w:rsid w:val="00C20DFE"/>
    <w:rsid w:val="00C37834"/>
    <w:rsid w:val="00C5453A"/>
    <w:rsid w:val="00C733C4"/>
    <w:rsid w:val="00C80AA2"/>
    <w:rsid w:val="00C83556"/>
    <w:rsid w:val="00C851CA"/>
    <w:rsid w:val="00C905C9"/>
    <w:rsid w:val="00C91651"/>
    <w:rsid w:val="00C91EFA"/>
    <w:rsid w:val="00C95119"/>
    <w:rsid w:val="00CA2A71"/>
    <w:rsid w:val="00CA3FF5"/>
    <w:rsid w:val="00CA70DB"/>
    <w:rsid w:val="00CB00C6"/>
    <w:rsid w:val="00CB703C"/>
    <w:rsid w:val="00CD1832"/>
    <w:rsid w:val="00CD18DD"/>
    <w:rsid w:val="00CE3104"/>
    <w:rsid w:val="00CE34B4"/>
    <w:rsid w:val="00D0705C"/>
    <w:rsid w:val="00D140F2"/>
    <w:rsid w:val="00D22F93"/>
    <w:rsid w:val="00D268D9"/>
    <w:rsid w:val="00D324B3"/>
    <w:rsid w:val="00D34C2D"/>
    <w:rsid w:val="00D6053F"/>
    <w:rsid w:val="00D67A03"/>
    <w:rsid w:val="00D722D9"/>
    <w:rsid w:val="00D748E6"/>
    <w:rsid w:val="00DB08A3"/>
    <w:rsid w:val="00DB375D"/>
    <w:rsid w:val="00DC5F7E"/>
    <w:rsid w:val="00DC7234"/>
    <w:rsid w:val="00DE096F"/>
    <w:rsid w:val="00DE19DC"/>
    <w:rsid w:val="00DE299E"/>
    <w:rsid w:val="00E0138C"/>
    <w:rsid w:val="00E02629"/>
    <w:rsid w:val="00E04C11"/>
    <w:rsid w:val="00E13EA4"/>
    <w:rsid w:val="00E15C5C"/>
    <w:rsid w:val="00E17CF8"/>
    <w:rsid w:val="00E32489"/>
    <w:rsid w:val="00E364E1"/>
    <w:rsid w:val="00E414D8"/>
    <w:rsid w:val="00E454A6"/>
    <w:rsid w:val="00E603A6"/>
    <w:rsid w:val="00E606E4"/>
    <w:rsid w:val="00E62A2A"/>
    <w:rsid w:val="00E64A8D"/>
    <w:rsid w:val="00E71A29"/>
    <w:rsid w:val="00E74A13"/>
    <w:rsid w:val="00E8532C"/>
    <w:rsid w:val="00E9436C"/>
    <w:rsid w:val="00E9563E"/>
    <w:rsid w:val="00EA072A"/>
    <w:rsid w:val="00EA1AF3"/>
    <w:rsid w:val="00EA26EE"/>
    <w:rsid w:val="00EA7D87"/>
    <w:rsid w:val="00EB70D7"/>
    <w:rsid w:val="00EB7D8D"/>
    <w:rsid w:val="00EC0C37"/>
    <w:rsid w:val="00EC365B"/>
    <w:rsid w:val="00EC7B2C"/>
    <w:rsid w:val="00ED6500"/>
    <w:rsid w:val="00ED6E6F"/>
    <w:rsid w:val="00EE6F03"/>
    <w:rsid w:val="00EF2C72"/>
    <w:rsid w:val="00F12934"/>
    <w:rsid w:val="00F12DF8"/>
    <w:rsid w:val="00F21E8D"/>
    <w:rsid w:val="00F2759A"/>
    <w:rsid w:val="00F303DF"/>
    <w:rsid w:val="00F34E04"/>
    <w:rsid w:val="00F36293"/>
    <w:rsid w:val="00F36740"/>
    <w:rsid w:val="00F404C8"/>
    <w:rsid w:val="00F42414"/>
    <w:rsid w:val="00F50DDE"/>
    <w:rsid w:val="00F61917"/>
    <w:rsid w:val="00F66487"/>
    <w:rsid w:val="00F67601"/>
    <w:rsid w:val="00F755FA"/>
    <w:rsid w:val="00F8404D"/>
    <w:rsid w:val="00F859CD"/>
    <w:rsid w:val="00F904C8"/>
    <w:rsid w:val="00F93976"/>
    <w:rsid w:val="00FA00A6"/>
    <w:rsid w:val="00FA599D"/>
    <w:rsid w:val="00FB5C9F"/>
    <w:rsid w:val="00FC687C"/>
    <w:rsid w:val="00FD17E1"/>
    <w:rsid w:val="00FD20D3"/>
    <w:rsid w:val="00FD7112"/>
    <w:rsid w:val="00FE030D"/>
    <w:rsid w:val="00FF433C"/>
    <w:rsid w:val="00FF6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0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C29"/>
  </w:style>
  <w:style w:type="paragraph" w:styleId="ListParagraph">
    <w:name w:val="List Paragraph"/>
    <w:basedOn w:val="Normal"/>
    <w:uiPriority w:val="34"/>
    <w:qFormat/>
    <w:rsid w:val="00046973"/>
    <w:pPr>
      <w:ind w:left="720"/>
      <w:contextualSpacing/>
    </w:pPr>
    <w:rPr>
      <w:rFonts w:asciiTheme="minorHAnsi" w:hAnsiTheme="minorHAnsi" w:cstheme="minorBidi"/>
    </w:rPr>
  </w:style>
  <w:style w:type="character" w:styleId="Hyperlink">
    <w:name w:val="Hyperlink"/>
    <w:basedOn w:val="DefaultParagraphFont"/>
    <w:uiPriority w:val="99"/>
    <w:unhideWhenUsed/>
    <w:rsid w:val="00632E64"/>
    <w:rPr>
      <w:color w:val="0000FF"/>
      <w:u w:val="single"/>
    </w:rPr>
  </w:style>
  <w:style w:type="character" w:customStyle="1" w:styleId="given-names">
    <w:name w:val="given-names"/>
    <w:basedOn w:val="DefaultParagraphFont"/>
    <w:rsid w:val="007D588F"/>
  </w:style>
  <w:style w:type="character" w:customStyle="1" w:styleId="surname">
    <w:name w:val="surname"/>
    <w:basedOn w:val="DefaultParagraphFont"/>
    <w:rsid w:val="007D588F"/>
  </w:style>
  <w:style w:type="character" w:customStyle="1" w:styleId="year">
    <w:name w:val="year"/>
    <w:basedOn w:val="DefaultParagraphFont"/>
    <w:rsid w:val="007D588F"/>
  </w:style>
  <w:style w:type="character" w:customStyle="1" w:styleId="article-title">
    <w:name w:val="article-title"/>
    <w:basedOn w:val="DefaultParagraphFont"/>
    <w:rsid w:val="007D588F"/>
  </w:style>
  <w:style w:type="character" w:customStyle="1" w:styleId="source">
    <w:name w:val="source"/>
    <w:basedOn w:val="DefaultParagraphFont"/>
    <w:rsid w:val="007D588F"/>
  </w:style>
  <w:style w:type="character" w:customStyle="1" w:styleId="volume">
    <w:name w:val="volume"/>
    <w:basedOn w:val="DefaultParagraphFont"/>
    <w:rsid w:val="007D588F"/>
  </w:style>
  <w:style w:type="character" w:customStyle="1" w:styleId="fpage">
    <w:name w:val="fpage"/>
    <w:basedOn w:val="DefaultParagraphFont"/>
    <w:rsid w:val="007D588F"/>
  </w:style>
  <w:style w:type="character" w:customStyle="1" w:styleId="lpage">
    <w:name w:val="lpage"/>
    <w:basedOn w:val="DefaultParagraphFont"/>
    <w:rsid w:val="007D588F"/>
  </w:style>
  <w:style w:type="character" w:customStyle="1" w:styleId="publisher-loc">
    <w:name w:val="publisher-loc"/>
    <w:basedOn w:val="DefaultParagraphFont"/>
    <w:rsid w:val="00010B8E"/>
  </w:style>
  <w:style w:type="character" w:customStyle="1" w:styleId="publisher-name">
    <w:name w:val="publisher-name"/>
    <w:basedOn w:val="DefaultParagraphFont"/>
    <w:rsid w:val="00010B8E"/>
  </w:style>
  <w:style w:type="paragraph" w:styleId="FootnoteText">
    <w:name w:val="footnote text"/>
    <w:basedOn w:val="Normal"/>
    <w:link w:val="FootnoteTextChar"/>
    <w:uiPriority w:val="99"/>
    <w:unhideWhenUsed/>
    <w:rsid w:val="00232E28"/>
    <w:rPr>
      <w:rFonts w:asciiTheme="minorHAnsi" w:hAnsiTheme="minorHAnsi" w:cstheme="minorBidi"/>
    </w:rPr>
  </w:style>
  <w:style w:type="character" w:customStyle="1" w:styleId="FootnoteTextChar">
    <w:name w:val="Footnote Text Char"/>
    <w:basedOn w:val="DefaultParagraphFont"/>
    <w:link w:val="FootnoteText"/>
    <w:uiPriority w:val="99"/>
    <w:rsid w:val="00232E28"/>
  </w:style>
  <w:style w:type="character" w:styleId="FootnoteReference">
    <w:name w:val="footnote reference"/>
    <w:basedOn w:val="DefaultParagraphFont"/>
    <w:uiPriority w:val="99"/>
    <w:unhideWhenUsed/>
    <w:rsid w:val="00232E28"/>
    <w:rPr>
      <w:vertAlign w:val="superscript"/>
    </w:rPr>
  </w:style>
  <w:style w:type="character" w:styleId="PlaceholderText">
    <w:name w:val="Placeholder Text"/>
    <w:basedOn w:val="DefaultParagraphFont"/>
    <w:uiPriority w:val="99"/>
    <w:semiHidden/>
    <w:rsid w:val="00232E28"/>
    <w:rPr>
      <w:color w:val="808080"/>
    </w:rPr>
  </w:style>
  <w:style w:type="character" w:styleId="CommentReference">
    <w:name w:val="annotation reference"/>
    <w:basedOn w:val="DefaultParagraphFont"/>
    <w:uiPriority w:val="99"/>
    <w:semiHidden/>
    <w:unhideWhenUsed/>
    <w:rsid w:val="00C851CA"/>
    <w:rPr>
      <w:sz w:val="18"/>
      <w:szCs w:val="18"/>
    </w:rPr>
  </w:style>
  <w:style w:type="paragraph" w:styleId="CommentText">
    <w:name w:val="annotation text"/>
    <w:basedOn w:val="Normal"/>
    <w:link w:val="CommentTextChar"/>
    <w:uiPriority w:val="99"/>
    <w:semiHidden/>
    <w:unhideWhenUsed/>
    <w:rsid w:val="00C851CA"/>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851CA"/>
    <w:rPr>
      <w:rFonts w:eastAsiaTheme="minorEastAsia"/>
    </w:rPr>
  </w:style>
  <w:style w:type="paragraph" w:styleId="Caption">
    <w:name w:val="caption"/>
    <w:basedOn w:val="Normal"/>
    <w:next w:val="Normal"/>
    <w:uiPriority w:val="35"/>
    <w:unhideWhenUsed/>
    <w:qFormat/>
    <w:rsid w:val="00C851CA"/>
    <w:pPr>
      <w:spacing w:after="200"/>
    </w:pPr>
    <w:rPr>
      <w:rFonts w:asciiTheme="minorHAnsi" w:eastAsiaTheme="minorEastAsia"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C851CA"/>
    <w:rPr>
      <w:sz w:val="18"/>
      <w:szCs w:val="18"/>
    </w:rPr>
  </w:style>
  <w:style w:type="character" w:customStyle="1" w:styleId="BalloonTextChar">
    <w:name w:val="Balloon Text Char"/>
    <w:basedOn w:val="DefaultParagraphFont"/>
    <w:link w:val="BalloonText"/>
    <w:uiPriority w:val="99"/>
    <w:semiHidden/>
    <w:rsid w:val="00C851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40B2F"/>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840B2F"/>
    <w:rPr>
      <w:rFonts w:ascii="Times New Roman" w:eastAsiaTheme="minorEastAsia" w:hAnsi="Times New Roman" w:cs="Times New Roman"/>
      <w:b/>
      <w:bCs/>
      <w:sz w:val="20"/>
      <w:szCs w:val="20"/>
    </w:rPr>
  </w:style>
  <w:style w:type="character" w:customStyle="1" w:styleId="ref-title">
    <w:name w:val="ref-title"/>
    <w:basedOn w:val="DefaultParagraphFont"/>
    <w:rsid w:val="00085166"/>
  </w:style>
  <w:style w:type="character" w:customStyle="1" w:styleId="ref-journal">
    <w:name w:val="ref-journal"/>
    <w:basedOn w:val="DefaultParagraphFont"/>
    <w:rsid w:val="00085166"/>
  </w:style>
  <w:style w:type="character" w:customStyle="1" w:styleId="ref-vol">
    <w:name w:val="ref-vol"/>
    <w:basedOn w:val="DefaultParagraphFont"/>
    <w:rsid w:val="00085166"/>
  </w:style>
  <w:style w:type="paragraph" w:styleId="Header">
    <w:name w:val="header"/>
    <w:basedOn w:val="Normal"/>
    <w:link w:val="HeaderChar"/>
    <w:uiPriority w:val="99"/>
    <w:unhideWhenUsed/>
    <w:rsid w:val="0029597F"/>
    <w:pPr>
      <w:tabs>
        <w:tab w:val="center" w:pos="4680"/>
        <w:tab w:val="right" w:pos="9360"/>
      </w:tabs>
    </w:pPr>
  </w:style>
  <w:style w:type="character" w:customStyle="1" w:styleId="HeaderChar">
    <w:name w:val="Header Char"/>
    <w:basedOn w:val="DefaultParagraphFont"/>
    <w:link w:val="Header"/>
    <w:uiPriority w:val="99"/>
    <w:rsid w:val="0029597F"/>
    <w:rPr>
      <w:rFonts w:ascii="Times New Roman" w:hAnsi="Times New Roman" w:cs="Times New Roman"/>
    </w:rPr>
  </w:style>
  <w:style w:type="paragraph" w:styleId="Footer">
    <w:name w:val="footer"/>
    <w:basedOn w:val="Normal"/>
    <w:link w:val="FooterChar"/>
    <w:uiPriority w:val="99"/>
    <w:unhideWhenUsed/>
    <w:rsid w:val="0029597F"/>
    <w:pPr>
      <w:tabs>
        <w:tab w:val="center" w:pos="4680"/>
        <w:tab w:val="right" w:pos="9360"/>
      </w:tabs>
    </w:pPr>
  </w:style>
  <w:style w:type="character" w:customStyle="1" w:styleId="FooterChar">
    <w:name w:val="Footer Char"/>
    <w:basedOn w:val="DefaultParagraphFont"/>
    <w:link w:val="Footer"/>
    <w:uiPriority w:val="99"/>
    <w:rsid w:val="0029597F"/>
    <w:rPr>
      <w:rFonts w:ascii="Times New Roman" w:hAnsi="Times New Roman" w:cs="Times New Roman"/>
    </w:rPr>
  </w:style>
  <w:style w:type="character" w:styleId="PageNumber">
    <w:name w:val="page number"/>
    <w:basedOn w:val="DefaultParagraphFont"/>
    <w:uiPriority w:val="99"/>
    <w:semiHidden/>
    <w:unhideWhenUsed/>
    <w:rsid w:val="0029597F"/>
  </w:style>
  <w:style w:type="character" w:styleId="Strong">
    <w:name w:val="Strong"/>
    <w:basedOn w:val="DefaultParagraphFont"/>
    <w:uiPriority w:val="22"/>
    <w:qFormat/>
    <w:rsid w:val="00824DAB"/>
    <w:rPr>
      <w:b/>
      <w:bCs/>
    </w:rPr>
  </w:style>
  <w:style w:type="paragraph" w:customStyle="1" w:styleId="p">
    <w:name w:val="p"/>
    <w:basedOn w:val="Normal"/>
    <w:rsid w:val="005E41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393">
      <w:bodyDiv w:val="1"/>
      <w:marLeft w:val="0"/>
      <w:marRight w:val="0"/>
      <w:marTop w:val="0"/>
      <w:marBottom w:val="0"/>
      <w:divBdr>
        <w:top w:val="none" w:sz="0" w:space="0" w:color="auto"/>
        <w:left w:val="none" w:sz="0" w:space="0" w:color="auto"/>
        <w:bottom w:val="none" w:sz="0" w:space="0" w:color="auto"/>
        <w:right w:val="none" w:sz="0" w:space="0" w:color="auto"/>
      </w:divBdr>
    </w:div>
    <w:div w:id="71700310">
      <w:bodyDiv w:val="1"/>
      <w:marLeft w:val="0"/>
      <w:marRight w:val="0"/>
      <w:marTop w:val="0"/>
      <w:marBottom w:val="0"/>
      <w:divBdr>
        <w:top w:val="none" w:sz="0" w:space="0" w:color="auto"/>
        <w:left w:val="none" w:sz="0" w:space="0" w:color="auto"/>
        <w:bottom w:val="none" w:sz="0" w:space="0" w:color="auto"/>
        <w:right w:val="none" w:sz="0" w:space="0" w:color="auto"/>
      </w:divBdr>
    </w:div>
    <w:div w:id="121268834">
      <w:bodyDiv w:val="1"/>
      <w:marLeft w:val="0"/>
      <w:marRight w:val="0"/>
      <w:marTop w:val="0"/>
      <w:marBottom w:val="0"/>
      <w:divBdr>
        <w:top w:val="none" w:sz="0" w:space="0" w:color="auto"/>
        <w:left w:val="none" w:sz="0" w:space="0" w:color="auto"/>
        <w:bottom w:val="none" w:sz="0" w:space="0" w:color="auto"/>
        <w:right w:val="none" w:sz="0" w:space="0" w:color="auto"/>
      </w:divBdr>
    </w:div>
    <w:div w:id="179054839">
      <w:bodyDiv w:val="1"/>
      <w:marLeft w:val="0"/>
      <w:marRight w:val="0"/>
      <w:marTop w:val="0"/>
      <w:marBottom w:val="0"/>
      <w:divBdr>
        <w:top w:val="none" w:sz="0" w:space="0" w:color="auto"/>
        <w:left w:val="none" w:sz="0" w:space="0" w:color="auto"/>
        <w:bottom w:val="none" w:sz="0" w:space="0" w:color="auto"/>
        <w:right w:val="none" w:sz="0" w:space="0" w:color="auto"/>
      </w:divBdr>
    </w:div>
    <w:div w:id="232011360">
      <w:bodyDiv w:val="1"/>
      <w:marLeft w:val="0"/>
      <w:marRight w:val="0"/>
      <w:marTop w:val="0"/>
      <w:marBottom w:val="0"/>
      <w:divBdr>
        <w:top w:val="none" w:sz="0" w:space="0" w:color="auto"/>
        <w:left w:val="none" w:sz="0" w:space="0" w:color="auto"/>
        <w:bottom w:val="none" w:sz="0" w:space="0" w:color="auto"/>
        <w:right w:val="none" w:sz="0" w:space="0" w:color="auto"/>
      </w:divBdr>
    </w:div>
    <w:div w:id="240070564">
      <w:bodyDiv w:val="1"/>
      <w:marLeft w:val="0"/>
      <w:marRight w:val="0"/>
      <w:marTop w:val="0"/>
      <w:marBottom w:val="0"/>
      <w:divBdr>
        <w:top w:val="none" w:sz="0" w:space="0" w:color="auto"/>
        <w:left w:val="none" w:sz="0" w:space="0" w:color="auto"/>
        <w:bottom w:val="none" w:sz="0" w:space="0" w:color="auto"/>
        <w:right w:val="none" w:sz="0" w:space="0" w:color="auto"/>
      </w:divBdr>
    </w:div>
    <w:div w:id="243610730">
      <w:bodyDiv w:val="1"/>
      <w:marLeft w:val="0"/>
      <w:marRight w:val="0"/>
      <w:marTop w:val="0"/>
      <w:marBottom w:val="0"/>
      <w:divBdr>
        <w:top w:val="none" w:sz="0" w:space="0" w:color="auto"/>
        <w:left w:val="none" w:sz="0" w:space="0" w:color="auto"/>
        <w:bottom w:val="none" w:sz="0" w:space="0" w:color="auto"/>
        <w:right w:val="none" w:sz="0" w:space="0" w:color="auto"/>
      </w:divBdr>
    </w:div>
    <w:div w:id="266042081">
      <w:bodyDiv w:val="1"/>
      <w:marLeft w:val="0"/>
      <w:marRight w:val="0"/>
      <w:marTop w:val="0"/>
      <w:marBottom w:val="0"/>
      <w:divBdr>
        <w:top w:val="none" w:sz="0" w:space="0" w:color="auto"/>
        <w:left w:val="none" w:sz="0" w:space="0" w:color="auto"/>
        <w:bottom w:val="none" w:sz="0" w:space="0" w:color="auto"/>
        <w:right w:val="none" w:sz="0" w:space="0" w:color="auto"/>
      </w:divBdr>
    </w:div>
    <w:div w:id="286476759">
      <w:bodyDiv w:val="1"/>
      <w:marLeft w:val="0"/>
      <w:marRight w:val="0"/>
      <w:marTop w:val="0"/>
      <w:marBottom w:val="0"/>
      <w:divBdr>
        <w:top w:val="none" w:sz="0" w:space="0" w:color="auto"/>
        <w:left w:val="none" w:sz="0" w:space="0" w:color="auto"/>
        <w:bottom w:val="none" w:sz="0" w:space="0" w:color="auto"/>
        <w:right w:val="none" w:sz="0" w:space="0" w:color="auto"/>
      </w:divBdr>
    </w:div>
    <w:div w:id="302004781">
      <w:bodyDiv w:val="1"/>
      <w:marLeft w:val="0"/>
      <w:marRight w:val="0"/>
      <w:marTop w:val="0"/>
      <w:marBottom w:val="0"/>
      <w:divBdr>
        <w:top w:val="none" w:sz="0" w:space="0" w:color="auto"/>
        <w:left w:val="none" w:sz="0" w:space="0" w:color="auto"/>
        <w:bottom w:val="none" w:sz="0" w:space="0" w:color="auto"/>
        <w:right w:val="none" w:sz="0" w:space="0" w:color="auto"/>
      </w:divBdr>
    </w:div>
    <w:div w:id="317342023">
      <w:bodyDiv w:val="1"/>
      <w:marLeft w:val="0"/>
      <w:marRight w:val="0"/>
      <w:marTop w:val="0"/>
      <w:marBottom w:val="0"/>
      <w:divBdr>
        <w:top w:val="none" w:sz="0" w:space="0" w:color="auto"/>
        <w:left w:val="none" w:sz="0" w:space="0" w:color="auto"/>
        <w:bottom w:val="none" w:sz="0" w:space="0" w:color="auto"/>
        <w:right w:val="none" w:sz="0" w:space="0" w:color="auto"/>
      </w:divBdr>
    </w:div>
    <w:div w:id="346099126">
      <w:bodyDiv w:val="1"/>
      <w:marLeft w:val="0"/>
      <w:marRight w:val="0"/>
      <w:marTop w:val="0"/>
      <w:marBottom w:val="0"/>
      <w:divBdr>
        <w:top w:val="none" w:sz="0" w:space="0" w:color="auto"/>
        <w:left w:val="none" w:sz="0" w:space="0" w:color="auto"/>
        <w:bottom w:val="none" w:sz="0" w:space="0" w:color="auto"/>
        <w:right w:val="none" w:sz="0" w:space="0" w:color="auto"/>
      </w:divBdr>
    </w:div>
    <w:div w:id="395053744">
      <w:bodyDiv w:val="1"/>
      <w:marLeft w:val="0"/>
      <w:marRight w:val="0"/>
      <w:marTop w:val="0"/>
      <w:marBottom w:val="0"/>
      <w:divBdr>
        <w:top w:val="none" w:sz="0" w:space="0" w:color="auto"/>
        <w:left w:val="none" w:sz="0" w:space="0" w:color="auto"/>
        <w:bottom w:val="none" w:sz="0" w:space="0" w:color="auto"/>
        <w:right w:val="none" w:sz="0" w:space="0" w:color="auto"/>
      </w:divBdr>
    </w:div>
    <w:div w:id="406153973">
      <w:bodyDiv w:val="1"/>
      <w:marLeft w:val="0"/>
      <w:marRight w:val="0"/>
      <w:marTop w:val="0"/>
      <w:marBottom w:val="0"/>
      <w:divBdr>
        <w:top w:val="none" w:sz="0" w:space="0" w:color="auto"/>
        <w:left w:val="none" w:sz="0" w:space="0" w:color="auto"/>
        <w:bottom w:val="none" w:sz="0" w:space="0" w:color="auto"/>
        <w:right w:val="none" w:sz="0" w:space="0" w:color="auto"/>
      </w:divBdr>
    </w:div>
    <w:div w:id="407769431">
      <w:bodyDiv w:val="1"/>
      <w:marLeft w:val="0"/>
      <w:marRight w:val="0"/>
      <w:marTop w:val="0"/>
      <w:marBottom w:val="0"/>
      <w:divBdr>
        <w:top w:val="none" w:sz="0" w:space="0" w:color="auto"/>
        <w:left w:val="none" w:sz="0" w:space="0" w:color="auto"/>
        <w:bottom w:val="none" w:sz="0" w:space="0" w:color="auto"/>
        <w:right w:val="none" w:sz="0" w:space="0" w:color="auto"/>
      </w:divBdr>
      <w:divsChild>
        <w:div w:id="1313872902">
          <w:marLeft w:val="0"/>
          <w:marRight w:val="0"/>
          <w:marTop w:val="0"/>
          <w:marBottom w:val="0"/>
          <w:divBdr>
            <w:top w:val="none" w:sz="0" w:space="0" w:color="auto"/>
            <w:left w:val="none" w:sz="0" w:space="0" w:color="auto"/>
            <w:bottom w:val="none" w:sz="0" w:space="0" w:color="auto"/>
            <w:right w:val="none" w:sz="0" w:space="0" w:color="auto"/>
          </w:divBdr>
        </w:div>
        <w:div w:id="548759153">
          <w:marLeft w:val="0"/>
          <w:marRight w:val="0"/>
          <w:marTop w:val="0"/>
          <w:marBottom w:val="0"/>
          <w:divBdr>
            <w:top w:val="none" w:sz="0" w:space="0" w:color="auto"/>
            <w:left w:val="none" w:sz="0" w:space="0" w:color="auto"/>
            <w:bottom w:val="none" w:sz="0" w:space="0" w:color="auto"/>
            <w:right w:val="none" w:sz="0" w:space="0" w:color="auto"/>
          </w:divBdr>
        </w:div>
      </w:divsChild>
    </w:div>
    <w:div w:id="434329164">
      <w:bodyDiv w:val="1"/>
      <w:marLeft w:val="0"/>
      <w:marRight w:val="0"/>
      <w:marTop w:val="0"/>
      <w:marBottom w:val="0"/>
      <w:divBdr>
        <w:top w:val="none" w:sz="0" w:space="0" w:color="auto"/>
        <w:left w:val="none" w:sz="0" w:space="0" w:color="auto"/>
        <w:bottom w:val="none" w:sz="0" w:space="0" w:color="auto"/>
        <w:right w:val="none" w:sz="0" w:space="0" w:color="auto"/>
      </w:divBdr>
    </w:div>
    <w:div w:id="456029303">
      <w:bodyDiv w:val="1"/>
      <w:marLeft w:val="0"/>
      <w:marRight w:val="0"/>
      <w:marTop w:val="0"/>
      <w:marBottom w:val="0"/>
      <w:divBdr>
        <w:top w:val="none" w:sz="0" w:space="0" w:color="auto"/>
        <w:left w:val="none" w:sz="0" w:space="0" w:color="auto"/>
        <w:bottom w:val="none" w:sz="0" w:space="0" w:color="auto"/>
        <w:right w:val="none" w:sz="0" w:space="0" w:color="auto"/>
      </w:divBdr>
    </w:div>
    <w:div w:id="488182222">
      <w:bodyDiv w:val="1"/>
      <w:marLeft w:val="0"/>
      <w:marRight w:val="0"/>
      <w:marTop w:val="0"/>
      <w:marBottom w:val="0"/>
      <w:divBdr>
        <w:top w:val="none" w:sz="0" w:space="0" w:color="auto"/>
        <w:left w:val="none" w:sz="0" w:space="0" w:color="auto"/>
        <w:bottom w:val="none" w:sz="0" w:space="0" w:color="auto"/>
        <w:right w:val="none" w:sz="0" w:space="0" w:color="auto"/>
      </w:divBdr>
    </w:div>
    <w:div w:id="504636369">
      <w:bodyDiv w:val="1"/>
      <w:marLeft w:val="0"/>
      <w:marRight w:val="0"/>
      <w:marTop w:val="0"/>
      <w:marBottom w:val="0"/>
      <w:divBdr>
        <w:top w:val="none" w:sz="0" w:space="0" w:color="auto"/>
        <w:left w:val="none" w:sz="0" w:space="0" w:color="auto"/>
        <w:bottom w:val="none" w:sz="0" w:space="0" w:color="auto"/>
        <w:right w:val="none" w:sz="0" w:space="0" w:color="auto"/>
      </w:divBdr>
    </w:div>
    <w:div w:id="609049086">
      <w:bodyDiv w:val="1"/>
      <w:marLeft w:val="0"/>
      <w:marRight w:val="0"/>
      <w:marTop w:val="0"/>
      <w:marBottom w:val="0"/>
      <w:divBdr>
        <w:top w:val="none" w:sz="0" w:space="0" w:color="auto"/>
        <w:left w:val="none" w:sz="0" w:space="0" w:color="auto"/>
        <w:bottom w:val="none" w:sz="0" w:space="0" w:color="auto"/>
        <w:right w:val="none" w:sz="0" w:space="0" w:color="auto"/>
      </w:divBdr>
    </w:div>
    <w:div w:id="611203988">
      <w:bodyDiv w:val="1"/>
      <w:marLeft w:val="0"/>
      <w:marRight w:val="0"/>
      <w:marTop w:val="0"/>
      <w:marBottom w:val="0"/>
      <w:divBdr>
        <w:top w:val="none" w:sz="0" w:space="0" w:color="auto"/>
        <w:left w:val="none" w:sz="0" w:space="0" w:color="auto"/>
        <w:bottom w:val="none" w:sz="0" w:space="0" w:color="auto"/>
        <w:right w:val="none" w:sz="0" w:space="0" w:color="auto"/>
      </w:divBdr>
    </w:div>
    <w:div w:id="646204791">
      <w:bodyDiv w:val="1"/>
      <w:marLeft w:val="0"/>
      <w:marRight w:val="0"/>
      <w:marTop w:val="0"/>
      <w:marBottom w:val="0"/>
      <w:divBdr>
        <w:top w:val="none" w:sz="0" w:space="0" w:color="auto"/>
        <w:left w:val="none" w:sz="0" w:space="0" w:color="auto"/>
        <w:bottom w:val="none" w:sz="0" w:space="0" w:color="auto"/>
        <w:right w:val="none" w:sz="0" w:space="0" w:color="auto"/>
      </w:divBdr>
    </w:div>
    <w:div w:id="649941995">
      <w:bodyDiv w:val="1"/>
      <w:marLeft w:val="0"/>
      <w:marRight w:val="0"/>
      <w:marTop w:val="0"/>
      <w:marBottom w:val="0"/>
      <w:divBdr>
        <w:top w:val="none" w:sz="0" w:space="0" w:color="auto"/>
        <w:left w:val="none" w:sz="0" w:space="0" w:color="auto"/>
        <w:bottom w:val="none" w:sz="0" w:space="0" w:color="auto"/>
        <w:right w:val="none" w:sz="0" w:space="0" w:color="auto"/>
      </w:divBdr>
    </w:div>
    <w:div w:id="672999827">
      <w:bodyDiv w:val="1"/>
      <w:marLeft w:val="0"/>
      <w:marRight w:val="0"/>
      <w:marTop w:val="0"/>
      <w:marBottom w:val="0"/>
      <w:divBdr>
        <w:top w:val="none" w:sz="0" w:space="0" w:color="auto"/>
        <w:left w:val="none" w:sz="0" w:space="0" w:color="auto"/>
        <w:bottom w:val="none" w:sz="0" w:space="0" w:color="auto"/>
        <w:right w:val="none" w:sz="0" w:space="0" w:color="auto"/>
      </w:divBdr>
    </w:div>
    <w:div w:id="688946236">
      <w:bodyDiv w:val="1"/>
      <w:marLeft w:val="0"/>
      <w:marRight w:val="0"/>
      <w:marTop w:val="0"/>
      <w:marBottom w:val="0"/>
      <w:divBdr>
        <w:top w:val="none" w:sz="0" w:space="0" w:color="auto"/>
        <w:left w:val="none" w:sz="0" w:space="0" w:color="auto"/>
        <w:bottom w:val="none" w:sz="0" w:space="0" w:color="auto"/>
        <w:right w:val="none" w:sz="0" w:space="0" w:color="auto"/>
      </w:divBdr>
    </w:div>
    <w:div w:id="761923526">
      <w:bodyDiv w:val="1"/>
      <w:marLeft w:val="0"/>
      <w:marRight w:val="0"/>
      <w:marTop w:val="0"/>
      <w:marBottom w:val="0"/>
      <w:divBdr>
        <w:top w:val="none" w:sz="0" w:space="0" w:color="auto"/>
        <w:left w:val="none" w:sz="0" w:space="0" w:color="auto"/>
        <w:bottom w:val="none" w:sz="0" w:space="0" w:color="auto"/>
        <w:right w:val="none" w:sz="0" w:space="0" w:color="auto"/>
      </w:divBdr>
    </w:div>
    <w:div w:id="871260045">
      <w:bodyDiv w:val="1"/>
      <w:marLeft w:val="0"/>
      <w:marRight w:val="0"/>
      <w:marTop w:val="0"/>
      <w:marBottom w:val="0"/>
      <w:divBdr>
        <w:top w:val="none" w:sz="0" w:space="0" w:color="auto"/>
        <w:left w:val="none" w:sz="0" w:space="0" w:color="auto"/>
        <w:bottom w:val="none" w:sz="0" w:space="0" w:color="auto"/>
        <w:right w:val="none" w:sz="0" w:space="0" w:color="auto"/>
      </w:divBdr>
    </w:div>
    <w:div w:id="988821228">
      <w:bodyDiv w:val="1"/>
      <w:marLeft w:val="0"/>
      <w:marRight w:val="0"/>
      <w:marTop w:val="0"/>
      <w:marBottom w:val="0"/>
      <w:divBdr>
        <w:top w:val="none" w:sz="0" w:space="0" w:color="auto"/>
        <w:left w:val="none" w:sz="0" w:space="0" w:color="auto"/>
        <w:bottom w:val="none" w:sz="0" w:space="0" w:color="auto"/>
        <w:right w:val="none" w:sz="0" w:space="0" w:color="auto"/>
      </w:divBdr>
    </w:div>
    <w:div w:id="996610691">
      <w:bodyDiv w:val="1"/>
      <w:marLeft w:val="0"/>
      <w:marRight w:val="0"/>
      <w:marTop w:val="0"/>
      <w:marBottom w:val="0"/>
      <w:divBdr>
        <w:top w:val="none" w:sz="0" w:space="0" w:color="auto"/>
        <w:left w:val="none" w:sz="0" w:space="0" w:color="auto"/>
        <w:bottom w:val="none" w:sz="0" w:space="0" w:color="auto"/>
        <w:right w:val="none" w:sz="0" w:space="0" w:color="auto"/>
      </w:divBdr>
    </w:div>
    <w:div w:id="1024674814">
      <w:bodyDiv w:val="1"/>
      <w:marLeft w:val="0"/>
      <w:marRight w:val="0"/>
      <w:marTop w:val="0"/>
      <w:marBottom w:val="0"/>
      <w:divBdr>
        <w:top w:val="none" w:sz="0" w:space="0" w:color="auto"/>
        <w:left w:val="none" w:sz="0" w:space="0" w:color="auto"/>
        <w:bottom w:val="none" w:sz="0" w:space="0" w:color="auto"/>
        <w:right w:val="none" w:sz="0" w:space="0" w:color="auto"/>
      </w:divBdr>
    </w:div>
    <w:div w:id="1076049853">
      <w:bodyDiv w:val="1"/>
      <w:marLeft w:val="0"/>
      <w:marRight w:val="0"/>
      <w:marTop w:val="0"/>
      <w:marBottom w:val="0"/>
      <w:divBdr>
        <w:top w:val="none" w:sz="0" w:space="0" w:color="auto"/>
        <w:left w:val="none" w:sz="0" w:space="0" w:color="auto"/>
        <w:bottom w:val="none" w:sz="0" w:space="0" w:color="auto"/>
        <w:right w:val="none" w:sz="0" w:space="0" w:color="auto"/>
      </w:divBdr>
    </w:div>
    <w:div w:id="1158577471">
      <w:bodyDiv w:val="1"/>
      <w:marLeft w:val="0"/>
      <w:marRight w:val="0"/>
      <w:marTop w:val="0"/>
      <w:marBottom w:val="0"/>
      <w:divBdr>
        <w:top w:val="none" w:sz="0" w:space="0" w:color="auto"/>
        <w:left w:val="none" w:sz="0" w:space="0" w:color="auto"/>
        <w:bottom w:val="none" w:sz="0" w:space="0" w:color="auto"/>
        <w:right w:val="none" w:sz="0" w:space="0" w:color="auto"/>
      </w:divBdr>
    </w:div>
    <w:div w:id="1272131534">
      <w:bodyDiv w:val="1"/>
      <w:marLeft w:val="0"/>
      <w:marRight w:val="0"/>
      <w:marTop w:val="0"/>
      <w:marBottom w:val="0"/>
      <w:divBdr>
        <w:top w:val="none" w:sz="0" w:space="0" w:color="auto"/>
        <w:left w:val="none" w:sz="0" w:space="0" w:color="auto"/>
        <w:bottom w:val="none" w:sz="0" w:space="0" w:color="auto"/>
        <w:right w:val="none" w:sz="0" w:space="0" w:color="auto"/>
      </w:divBdr>
    </w:div>
    <w:div w:id="1276719054">
      <w:bodyDiv w:val="1"/>
      <w:marLeft w:val="0"/>
      <w:marRight w:val="0"/>
      <w:marTop w:val="0"/>
      <w:marBottom w:val="0"/>
      <w:divBdr>
        <w:top w:val="none" w:sz="0" w:space="0" w:color="auto"/>
        <w:left w:val="none" w:sz="0" w:space="0" w:color="auto"/>
        <w:bottom w:val="none" w:sz="0" w:space="0" w:color="auto"/>
        <w:right w:val="none" w:sz="0" w:space="0" w:color="auto"/>
      </w:divBdr>
    </w:div>
    <w:div w:id="1401563769">
      <w:bodyDiv w:val="1"/>
      <w:marLeft w:val="0"/>
      <w:marRight w:val="0"/>
      <w:marTop w:val="0"/>
      <w:marBottom w:val="0"/>
      <w:divBdr>
        <w:top w:val="none" w:sz="0" w:space="0" w:color="auto"/>
        <w:left w:val="none" w:sz="0" w:space="0" w:color="auto"/>
        <w:bottom w:val="none" w:sz="0" w:space="0" w:color="auto"/>
        <w:right w:val="none" w:sz="0" w:space="0" w:color="auto"/>
      </w:divBdr>
    </w:div>
    <w:div w:id="1418483832">
      <w:bodyDiv w:val="1"/>
      <w:marLeft w:val="0"/>
      <w:marRight w:val="0"/>
      <w:marTop w:val="0"/>
      <w:marBottom w:val="0"/>
      <w:divBdr>
        <w:top w:val="none" w:sz="0" w:space="0" w:color="auto"/>
        <w:left w:val="none" w:sz="0" w:space="0" w:color="auto"/>
        <w:bottom w:val="none" w:sz="0" w:space="0" w:color="auto"/>
        <w:right w:val="none" w:sz="0" w:space="0" w:color="auto"/>
      </w:divBdr>
    </w:div>
    <w:div w:id="1506817794">
      <w:bodyDiv w:val="1"/>
      <w:marLeft w:val="0"/>
      <w:marRight w:val="0"/>
      <w:marTop w:val="0"/>
      <w:marBottom w:val="0"/>
      <w:divBdr>
        <w:top w:val="none" w:sz="0" w:space="0" w:color="auto"/>
        <w:left w:val="none" w:sz="0" w:space="0" w:color="auto"/>
        <w:bottom w:val="none" w:sz="0" w:space="0" w:color="auto"/>
        <w:right w:val="none" w:sz="0" w:space="0" w:color="auto"/>
      </w:divBdr>
    </w:div>
    <w:div w:id="1527450089">
      <w:bodyDiv w:val="1"/>
      <w:marLeft w:val="0"/>
      <w:marRight w:val="0"/>
      <w:marTop w:val="0"/>
      <w:marBottom w:val="0"/>
      <w:divBdr>
        <w:top w:val="none" w:sz="0" w:space="0" w:color="auto"/>
        <w:left w:val="none" w:sz="0" w:space="0" w:color="auto"/>
        <w:bottom w:val="none" w:sz="0" w:space="0" w:color="auto"/>
        <w:right w:val="none" w:sz="0" w:space="0" w:color="auto"/>
      </w:divBdr>
    </w:div>
    <w:div w:id="1550339433">
      <w:bodyDiv w:val="1"/>
      <w:marLeft w:val="0"/>
      <w:marRight w:val="0"/>
      <w:marTop w:val="0"/>
      <w:marBottom w:val="0"/>
      <w:divBdr>
        <w:top w:val="none" w:sz="0" w:space="0" w:color="auto"/>
        <w:left w:val="none" w:sz="0" w:space="0" w:color="auto"/>
        <w:bottom w:val="none" w:sz="0" w:space="0" w:color="auto"/>
        <w:right w:val="none" w:sz="0" w:space="0" w:color="auto"/>
      </w:divBdr>
    </w:div>
    <w:div w:id="1630821029">
      <w:bodyDiv w:val="1"/>
      <w:marLeft w:val="0"/>
      <w:marRight w:val="0"/>
      <w:marTop w:val="0"/>
      <w:marBottom w:val="0"/>
      <w:divBdr>
        <w:top w:val="none" w:sz="0" w:space="0" w:color="auto"/>
        <w:left w:val="none" w:sz="0" w:space="0" w:color="auto"/>
        <w:bottom w:val="none" w:sz="0" w:space="0" w:color="auto"/>
        <w:right w:val="none" w:sz="0" w:space="0" w:color="auto"/>
      </w:divBdr>
    </w:div>
    <w:div w:id="1673871039">
      <w:bodyDiv w:val="1"/>
      <w:marLeft w:val="0"/>
      <w:marRight w:val="0"/>
      <w:marTop w:val="0"/>
      <w:marBottom w:val="0"/>
      <w:divBdr>
        <w:top w:val="none" w:sz="0" w:space="0" w:color="auto"/>
        <w:left w:val="none" w:sz="0" w:space="0" w:color="auto"/>
        <w:bottom w:val="none" w:sz="0" w:space="0" w:color="auto"/>
        <w:right w:val="none" w:sz="0" w:space="0" w:color="auto"/>
      </w:divBdr>
    </w:div>
    <w:div w:id="1715813184">
      <w:bodyDiv w:val="1"/>
      <w:marLeft w:val="0"/>
      <w:marRight w:val="0"/>
      <w:marTop w:val="0"/>
      <w:marBottom w:val="0"/>
      <w:divBdr>
        <w:top w:val="none" w:sz="0" w:space="0" w:color="auto"/>
        <w:left w:val="none" w:sz="0" w:space="0" w:color="auto"/>
        <w:bottom w:val="none" w:sz="0" w:space="0" w:color="auto"/>
        <w:right w:val="none" w:sz="0" w:space="0" w:color="auto"/>
      </w:divBdr>
    </w:div>
    <w:div w:id="1716737637">
      <w:bodyDiv w:val="1"/>
      <w:marLeft w:val="0"/>
      <w:marRight w:val="0"/>
      <w:marTop w:val="0"/>
      <w:marBottom w:val="0"/>
      <w:divBdr>
        <w:top w:val="none" w:sz="0" w:space="0" w:color="auto"/>
        <w:left w:val="none" w:sz="0" w:space="0" w:color="auto"/>
        <w:bottom w:val="none" w:sz="0" w:space="0" w:color="auto"/>
        <w:right w:val="none" w:sz="0" w:space="0" w:color="auto"/>
      </w:divBdr>
    </w:div>
    <w:div w:id="1731687684">
      <w:bodyDiv w:val="1"/>
      <w:marLeft w:val="0"/>
      <w:marRight w:val="0"/>
      <w:marTop w:val="0"/>
      <w:marBottom w:val="0"/>
      <w:divBdr>
        <w:top w:val="none" w:sz="0" w:space="0" w:color="auto"/>
        <w:left w:val="none" w:sz="0" w:space="0" w:color="auto"/>
        <w:bottom w:val="none" w:sz="0" w:space="0" w:color="auto"/>
        <w:right w:val="none" w:sz="0" w:space="0" w:color="auto"/>
      </w:divBdr>
    </w:div>
    <w:div w:id="1740520833">
      <w:bodyDiv w:val="1"/>
      <w:marLeft w:val="0"/>
      <w:marRight w:val="0"/>
      <w:marTop w:val="0"/>
      <w:marBottom w:val="0"/>
      <w:divBdr>
        <w:top w:val="none" w:sz="0" w:space="0" w:color="auto"/>
        <w:left w:val="none" w:sz="0" w:space="0" w:color="auto"/>
        <w:bottom w:val="none" w:sz="0" w:space="0" w:color="auto"/>
        <w:right w:val="none" w:sz="0" w:space="0" w:color="auto"/>
      </w:divBdr>
    </w:div>
    <w:div w:id="1819150400">
      <w:bodyDiv w:val="1"/>
      <w:marLeft w:val="0"/>
      <w:marRight w:val="0"/>
      <w:marTop w:val="0"/>
      <w:marBottom w:val="0"/>
      <w:divBdr>
        <w:top w:val="none" w:sz="0" w:space="0" w:color="auto"/>
        <w:left w:val="none" w:sz="0" w:space="0" w:color="auto"/>
        <w:bottom w:val="none" w:sz="0" w:space="0" w:color="auto"/>
        <w:right w:val="none" w:sz="0" w:space="0" w:color="auto"/>
      </w:divBdr>
    </w:div>
    <w:div w:id="1876236404">
      <w:bodyDiv w:val="1"/>
      <w:marLeft w:val="0"/>
      <w:marRight w:val="0"/>
      <w:marTop w:val="0"/>
      <w:marBottom w:val="0"/>
      <w:divBdr>
        <w:top w:val="none" w:sz="0" w:space="0" w:color="auto"/>
        <w:left w:val="none" w:sz="0" w:space="0" w:color="auto"/>
        <w:bottom w:val="none" w:sz="0" w:space="0" w:color="auto"/>
        <w:right w:val="none" w:sz="0" w:space="0" w:color="auto"/>
      </w:divBdr>
    </w:div>
    <w:div w:id="1936664367">
      <w:bodyDiv w:val="1"/>
      <w:marLeft w:val="0"/>
      <w:marRight w:val="0"/>
      <w:marTop w:val="0"/>
      <w:marBottom w:val="0"/>
      <w:divBdr>
        <w:top w:val="none" w:sz="0" w:space="0" w:color="auto"/>
        <w:left w:val="none" w:sz="0" w:space="0" w:color="auto"/>
        <w:bottom w:val="none" w:sz="0" w:space="0" w:color="auto"/>
        <w:right w:val="none" w:sz="0" w:space="0" w:color="auto"/>
      </w:divBdr>
    </w:div>
    <w:div w:id="1979065460">
      <w:bodyDiv w:val="1"/>
      <w:marLeft w:val="0"/>
      <w:marRight w:val="0"/>
      <w:marTop w:val="0"/>
      <w:marBottom w:val="0"/>
      <w:divBdr>
        <w:top w:val="none" w:sz="0" w:space="0" w:color="auto"/>
        <w:left w:val="none" w:sz="0" w:space="0" w:color="auto"/>
        <w:bottom w:val="none" w:sz="0" w:space="0" w:color="auto"/>
        <w:right w:val="none" w:sz="0" w:space="0" w:color="auto"/>
      </w:divBdr>
    </w:div>
    <w:div w:id="1980726369">
      <w:bodyDiv w:val="1"/>
      <w:marLeft w:val="0"/>
      <w:marRight w:val="0"/>
      <w:marTop w:val="0"/>
      <w:marBottom w:val="0"/>
      <w:divBdr>
        <w:top w:val="none" w:sz="0" w:space="0" w:color="auto"/>
        <w:left w:val="none" w:sz="0" w:space="0" w:color="auto"/>
        <w:bottom w:val="none" w:sz="0" w:space="0" w:color="auto"/>
        <w:right w:val="none" w:sz="0" w:space="0" w:color="auto"/>
      </w:divBdr>
    </w:div>
    <w:div w:id="2044093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CF341-B6F0-6C43-A998-72E8ED70F4FE}">
  <we:reference id="wa104379980" version="1.0.5.0" store="en-US" storeType="OMEX"/>
  <we:alternateReferences>
    <we:reference id="wa104379980" version="1.0.5.0" store="wa104379980" storeType="OMEX"/>
  </we:alternateReferences>
  <we:properties>
    <we:property name="docUUID" value="&quot;f0533625-9579-209f-1b6f-00c57217607f&quot;"/>
  </we:properties>
  <we:bindings>
    <we:binding id="28613593312707" type="text" appref="521186755"/>
    <we:binding id="1572360987719" type="text" appref="402957383"/>
    <we:binding id="5984134627123" type="text" appref="1245183795"/>
    <we:binding id="49241318604488" type="text" appref="3813523144"/>
    <we:binding id="7955076935461" type="text" appref="797503269"/>
    <we:binding id="174430833314759" type="text" appref="3621489607"/>
    <we:binding id="5020912326981" type="text" appref="95557957"/>
    <we:binding id="2179663777612" type="text" appref="865970174"/>
    <we:binding id="2101104977918" type="text" appref="865970174"/>
    <we:binding id="2113421888669" type="text" appref="297979037"/>
    <we:binding id="172542713412075" type="text" appref="992229867"/>
    <we:binding id="02637386317364" type="text" appref="276397620"/>
    <we:binding id="269922503921663" type="text" appref="989237247"/>
    <we:binding id="2165512685188" type="text" appref="849168004"/>
    <we:binding id="9348222901465" type="text" appref="2374065369"/>
    <we:binding id="984436628237" type="text" appref="889117453"/>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1407</TotalTime>
  <Pages>28</Pages>
  <Words>8493</Words>
  <Characters>48415</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Microsoft Office User</cp:lastModifiedBy>
  <cp:revision>46</cp:revision>
  <dcterms:created xsi:type="dcterms:W3CDTF">2016-12-20T21:15:00Z</dcterms:created>
  <dcterms:modified xsi:type="dcterms:W3CDTF">2017-01-02T13:58:00Z</dcterms:modified>
</cp:coreProperties>
</file>