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9C112" w14:textId="472CCE65" w:rsidR="00AE0BBC" w:rsidRDefault="00AE0BBC" w:rsidP="00AE0BBC">
      <w:pPr>
        <w:pStyle w:val="NormalWeb"/>
        <w:shd w:val="clear" w:color="auto" w:fill="FFFFFF"/>
        <w:spacing w:before="0" w:beforeAutospacing="0" w:after="150" w:afterAutospacing="0"/>
        <w:ind w:left="360"/>
        <w:jc w:val="center"/>
        <w:rPr>
          <w:rFonts w:ascii="Times New Roman" w:hAnsi="Times New Roman"/>
          <w:sz w:val="24"/>
          <w:szCs w:val="24"/>
        </w:rPr>
      </w:pPr>
      <w:r w:rsidRPr="00AE0BBC">
        <w:rPr>
          <w:rFonts w:ascii="Times New Roman" w:hAnsi="Times New Roman"/>
          <w:sz w:val="24"/>
          <w:szCs w:val="24"/>
        </w:rPr>
        <w:t>PREDICTING THE ACCURACY OF CITIZEN COLLECTED BIODIVERSITY DATA</w:t>
      </w:r>
    </w:p>
    <w:p w14:paraId="2C8A4576" w14:textId="2400A0FD" w:rsidR="00CC5110" w:rsidRDefault="00CC5110" w:rsidP="00B520C8">
      <w:pPr>
        <w:pStyle w:val="NormalWeb"/>
        <w:shd w:val="clear" w:color="auto" w:fill="FFFFFF"/>
        <w:spacing w:before="0" w:beforeAutospacing="0" w:after="150" w:afterAutospacing="0"/>
        <w:ind w:left="360"/>
        <w:rPr>
          <w:rFonts w:ascii="Times New Roman" w:hAnsi="Times New Roman"/>
          <w:b/>
          <w:sz w:val="24"/>
          <w:szCs w:val="24"/>
        </w:rPr>
      </w:pPr>
      <w:r>
        <w:rPr>
          <w:rFonts w:ascii="Times New Roman" w:hAnsi="Times New Roman"/>
          <w:b/>
          <w:sz w:val="24"/>
          <w:szCs w:val="24"/>
        </w:rPr>
        <w:t>The Problem</w:t>
      </w:r>
    </w:p>
    <w:p w14:paraId="6DF2C388" w14:textId="004A27AB" w:rsidR="0075015E" w:rsidRDefault="0075015E" w:rsidP="00B520C8">
      <w:pPr>
        <w:pStyle w:val="NormalWeb"/>
        <w:shd w:val="clear" w:color="auto" w:fill="FFFFFF"/>
        <w:spacing w:before="0" w:beforeAutospacing="0" w:after="150" w:afterAutospacing="0"/>
        <w:ind w:left="360"/>
        <w:rPr>
          <w:rFonts w:ascii="Times New Roman" w:hAnsi="Times New Roman"/>
          <w:sz w:val="24"/>
          <w:szCs w:val="24"/>
        </w:rPr>
      </w:pPr>
      <w:r w:rsidRPr="0075015E">
        <w:rPr>
          <w:rFonts w:ascii="Times New Roman" w:hAnsi="Times New Roman"/>
          <w:sz w:val="24"/>
          <w:szCs w:val="24"/>
        </w:rPr>
        <w:t xml:space="preserve">We share our plant with 20-30 billion species, and each individual species is a treasure trove of data. The food we eat, the plants in our gardens and even some of the most important medicines in human history are a product of other living species. Biodiversity is akin to a library that we are only beginning to understand and this library can hold the key to some of the most important problems in the future. It is then, imperative that we effectively document this data, to understand, which species share our planet and where there occur so we can catalog the valuable information around us.  </w:t>
      </w:r>
    </w:p>
    <w:p w14:paraId="6E628226" w14:textId="1243DB90" w:rsidR="0075015E" w:rsidRDefault="0075015E" w:rsidP="0075015E">
      <w:pPr>
        <w:pStyle w:val="NormalWeb"/>
        <w:shd w:val="clear" w:color="auto" w:fill="FFFFFF"/>
        <w:spacing w:after="150"/>
        <w:ind w:left="360"/>
        <w:rPr>
          <w:rFonts w:ascii="Times New Roman" w:hAnsi="Times New Roman"/>
          <w:sz w:val="24"/>
          <w:szCs w:val="24"/>
        </w:rPr>
      </w:pPr>
      <w:proofErr w:type="spellStart"/>
      <w:proofErr w:type="gramStart"/>
      <w:r w:rsidRPr="0075015E">
        <w:rPr>
          <w:rFonts w:ascii="Times New Roman" w:hAnsi="Times New Roman"/>
          <w:sz w:val="24"/>
          <w:szCs w:val="24"/>
        </w:rPr>
        <w:t>iNaturalist</w:t>
      </w:r>
      <w:proofErr w:type="spellEnd"/>
      <w:proofErr w:type="gramEnd"/>
      <w:r w:rsidRPr="0075015E">
        <w:rPr>
          <w:rFonts w:ascii="Times New Roman" w:hAnsi="Times New Roman"/>
          <w:sz w:val="24"/>
          <w:szCs w:val="24"/>
        </w:rPr>
        <w:t xml:space="preserve"> is a mobile application run by the California Academy of Sciences that allows people to upload photos and information on species (plant and animals) they observe in their daily life. It is a fantastic application that relies of regular people, who look at birds in their garden or hike the National Parks of America to document and colle</w:t>
      </w:r>
      <w:r>
        <w:rPr>
          <w:rFonts w:ascii="Times New Roman" w:hAnsi="Times New Roman"/>
          <w:sz w:val="24"/>
          <w:szCs w:val="24"/>
        </w:rPr>
        <w:t xml:space="preserve">ct biodiversity data. However, </w:t>
      </w:r>
      <w:r w:rsidRPr="0075015E">
        <w:rPr>
          <w:rFonts w:ascii="Times New Roman" w:hAnsi="Times New Roman"/>
          <w:sz w:val="24"/>
          <w:szCs w:val="24"/>
        </w:rPr>
        <w:t xml:space="preserve">not everyone is an expertly trained biologist, and some organisms are inherently difficult to identify. </w:t>
      </w:r>
    </w:p>
    <w:p w14:paraId="0F908DC2" w14:textId="5427D4EE" w:rsidR="003A480B" w:rsidRPr="004955DD" w:rsidRDefault="0075015E" w:rsidP="0075015E">
      <w:pPr>
        <w:pStyle w:val="NormalWeb"/>
        <w:shd w:val="clear" w:color="auto" w:fill="FFFFFF"/>
        <w:spacing w:after="150"/>
        <w:ind w:left="360"/>
        <w:rPr>
          <w:rFonts w:ascii="Times New Roman" w:hAnsi="Times New Roman"/>
          <w:sz w:val="24"/>
          <w:szCs w:val="24"/>
        </w:rPr>
      </w:pPr>
      <w:r w:rsidRPr="0075015E">
        <w:rPr>
          <w:rFonts w:ascii="Times New Roman" w:hAnsi="Times New Roman"/>
          <w:sz w:val="24"/>
          <w:szCs w:val="24"/>
        </w:rPr>
        <w:t xml:space="preserve">Here, I develop </w:t>
      </w:r>
      <w:r w:rsidR="003A480B" w:rsidRPr="004955DD">
        <w:rPr>
          <w:rFonts w:ascii="Times New Roman" w:hAnsi="Times New Roman"/>
          <w:sz w:val="24"/>
          <w:szCs w:val="24"/>
        </w:rPr>
        <w:t xml:space="preserve">a classifier that predicts if an identification posted via the Citizen Science Biodiversity app </w:t>
      </w:r>
      <w:proofErr w:type="spellStart"/>
      <w:r w:rsidR="003A480B" w:rsidRPr="004955DD">
        <w:rPr>
          <w:rFonts w:ascii="Times New Roman" w:hAnsi="Times New Roman"/>
          <w:sz w:val="24"/>
          <w:szCs w:val="24"/>
        </w:rPr>
        <w:t>iNaturalist</w:t>
      </w:r>
      <w:proofErr w:type="spellEnd"/>
      <w:r w:rsidR="003A480B" w:rsidRPr="004955DD">
        <w:rPr>
          <w:rFonts w:ascii="Times New Roman" w:hAnsi="Times New Roman"/>
          <w:sz w:val="24"/>
          <w:szCs w:val="24"/>
        </w:rPr>
        <w:t xml:space="preserve"> (https://www.inaturalist.org/) is likely to be correct. </w:t>
      </w:r>
      <w:proofErr w:type="spellStart"/>
      <w:proofErr w:type="gramStart"/>
      <w:r w:rsidR="00B7155C" w:rsidRPr="004955DD">
        <w:rPr>
          <w:rFonts w:ascii="Times New Roman" w:hAnsi="Times New Roman"/>
          <w:sz w:val="24"/>
          <w:szCs w:val="24"/>
        </w:rPr>
        <w:t>iNaturalist</w:t>
      </w:r>
      <w:proofErr w:type="spellEnd"/>
      <w:proofErr w:type="gramEnd"/>
      <w:r w:rsidR="00B7155C" w:rsidRPr="004955DD">
        <w:rPr>
          <w:rFonts w:ascii="Times New Roman" w:hAnsi="Times New Roman"/>
          <w:sz w:val="24"/>
          <w:szCs w:val="24"/>
        </w:rPr>
        <w:t xml:space="preserve"> is a mobile application that allows users to upload photos and information on natural history observations (plant and animal sightings). The online community can subsequently verify observations uploaded by users. However, there </w:t>
      </w:r>
      <w:r w:rsidR="004955DD">
        <w:rPr>
          <w:rFonts w:ascii="Times New Roman" w:hAnsi="Times New Roman"/>
          <w:sz w:val="24"/>
          <w:szCs w:val="24"/>
        </w:rPr>
        <w:t>are</w:t>
      </w:r>
      <w:r w:rsidR="00B7155C" w:rsidRPr="004955DD">
        <w:rPr>
          <w:rFonts w:ascii="Times New Roman" w:hAnsi="Times New Roman"/>
          <w:sz w:val="24"/>
          <w:szCs w:val="24"/>
        </w:rPr>
        <w:t xml:space="preserve"> a lot of </w:t>
      </w:r>
      <w:r w:rsidR="004955DD">
        <w:rPr>
          <w:rFonts w:ascii="Times New Roman" w:hAnsi="Times New Roman"/>
          <w:sz w:val="24"/>
          <w:szCs w:val="24"/>
        </w:rPr>
        <w:t>observations</w:t>
      </w:r>
      <w:r w:rsidR="00B7155C" w:rsidRPr="004955DD">
        <w:rPr>
          <w:rFonts w:ascii="Times New Roman" w:hAnsi="Times New Roman"/>
          <w:sz w:val="24"/>
          <w:szCs w:val="24"/>
        </w:rPr>
        <w:t xml:space="preserve"> and not all plants/animals/fungi are easy to identify. Instead of relying solely on the community to verify an </w:t>
      </w:r>
      <w:r w:rsidR="004955DD">
        <w:rPr>
          <w:rFonts w:ascii="Times New Roman" w:hAnsi="Times New Roman"/>
          <w:sz w:val="24"/>
          <w:szCs w:val="24"/>
        </w:rPr>
        <w:t>ID</w:t>
      </w:r>
      <w:r w:rsidR="00B7155C" w:rsidRPr="004955DD">
        <w:rPr>
          <w:rFonts w:ascii="Times New Roman" w:hAnsi="Times New Roman"/>
          <w:sz w:val="24"/>
          <w:szCs w:val="24"/>
        </w:rPr>
        <w:t xml:space="preserve">, my classifier will help </w:t>
      </w:r>
      <w:proofErr w:type="spellStart"/>
      <w:r w:rsidR="00B7155C" w:rsidRPr="004955DD">
        <w:rPr>
          <w:rFonts w:ascii="Times New Roman" w:hAnsi="Times New Roman"/>
          <w:sz w:val="24"/>
          <w:szCs w:val="24"/>
        </w:rPr>
        <w:t>iNaturalist</w:t>
      </w:r>
      <w:proofErr w:type="spellEnd"/>
      <w:r w:rsidR="00B7155C" w:rsidRPr="004955DD">
        <w:rPr>
          <w:rFonts w:ascii="Times New Roman" w:hAnsi="Times New Roman"/>
          <w:sz w:val="24"/>
          <w:szCs w:val="24"/>
        </w:rPr>
        <w:t xml:space="preserve"> decide </w:t>
      </w:r>
      <w:r w:rsidR="00B520C8" w:rsidRPr="004955DD">
        <w:rPr>
          <w:rFonts w:ascii="Times New Roman" w:hAnsi="Times New Roman"/>
          <w:sz w:val="24"/>
          <w:szCs w:val="24"/>
        </w:rPr>
        <w:t xml:space="preserve">which observations are more likely to be correct or misidentified. </w:t>
      </w:r>
      <w:r w:rsidR="00B7155C" w:rsidRPr="004955DD">
        <w:rPr>
          <w:rFonts w:ascii="Times New Roman" w:hAnsi="Times New Roman"/>
          <w:sz w:val="24"/>
          <w:szCs w:val="24"/>
        </w:rPr>
        <w:t xml:space="preserve"> </w:t>
      </w:r>
    </w:p>
    <w:p w14:paraId="379B08C5" w14:textId="2C80F3AF" w:rsidR="003A480B" w:rsidRPr="00B520C8" w:rsidRDefault="00B520C8" w:rsidP="00CC5110">
      <w:pPr>
        <w:pStyle w:val="NormalWeb"/>
        <w:shd w:val="clear" w:color="auto" w:fill="FFFFFF"/>
        <w:spacing w:before="0" w:beforeAutospacing="0" w:after="150" w:afterAutospacing="0"/>
        <w:ind w:left="360"/>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26B60E31" wp14:editId="314B2C4B">
            <wp:simplePos x="0" y="0"/>
            <wp:positionH relativeFrom="column">
              <wp:posOffset>114300</wp:posOffset>
            </wp:positionH>
            <wp:positionV relativeFrom="paragraph">
              <wp:posOffset>19050</wp:posOffset>
            </wp:positionV>
            <wp:extent cx="1989455" cy="3543300"/>
            <wp:effectExtent l="0" t="0" r="0" b="12700"/>
            <wp:wrapSquare wrapText="bothSides"/>
            <wp:docPr id="1" name="Picture 1" descr="Macintosh HD:Users:taniajogesh:Downloads:IMG_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iajogesh:Downloads:IMG_0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455"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21DA0" w14:textId="77777777" w:rsidR="00CC5110" w:rsidRDefault="00CC5110" w:rsidP="00B520C8">
      <w:pPr>
        <w:pStyle w:val="NormalWeb"/>
        <w:shd w:val="clear" w:color="auto" w:fill="FFFFFF"/>
        <w:spacing w:before="0" w:beforeAutospacing="0" w:after="150" w:afterAutospacing="0"/>
        <w:ind w:left="360"/>
        <w:rPr>
          <w:rFonts w:ascii="Times New Roman" w:hAnsi="Times New Roman"/>
          <w:b/>
          <w:sz w:val="24"/>
          <w:szCs w:val="24"/>
        </w:rPr>
      </w:pPr>
      <w:r>
        <w:rPr>
          <w:rFonts w:ascii="Times New Roman" w:hAnsi="Times New Roman"/>
          <w:b/>
          <w:sz w:val="24"/>
          <w:szCs w:val="24"/>
        </w:rPr>
        <w:t>The Data</w:t>
      </w:r>
    </w:p>
    <w:p w14:paraId="468BE0EE" w14:textId="27F7686E" w:rsidR="00B7155C" w:rsidRPr="004955DD" w:rsidRDefault="00B7155C" w:rsidP="00B520C8">
      <w:pPr>
        <w:pStyle w:val="NormalWeb"/>
        <w:shd w:val="clear" w:color="auto" w:fill="FFFFFF"/>
        <w:spacing w:before="0" w:beforeAutospacing="0" w:after="150" w:afterAutospacing="0"/>
        <w:ind w:left="360"/>
        <w:rPr>
          <w:rFonts w:ascii="Times New Roman" w:hAnsi="Times New Roman"/>
          <w:sz w:val="24"/>
          <w:szCs w:val="24"/>
        </w:rPr>
      </w:pPr>
      <w:proofErr w:type="spellStart"/>
      <w:proofErr w:type="gramStart"/>
      <w:r w:rsidRPr="004955DD">
        <w:rPr>
          <w:rFonts w:ascii="Times New Roman" w:hAnsi="Times New Roman"/>
          <w:sz w:val="24"/>
          <w:szCs w:val="24"/>
        </w:rPr>
        <w:t>iNaturalist</w:t>
      </w:r>
      <w:r w:rsidR="004955DD" w:rsidRPr="004955DD">
        <w:rPr>
          <w:rFonts w:ascii="Times New Roman" w:hAnsi="Times New Roman"/>
          <w:sz w:val="24"/>
          <w:szCs w:val="24"/>
        </w:rPr>
        <w:t>’s</w:t>
      </w:r>
      <w:proofErr w:type="spellEnd"/>
      <w:proofErr w:type="gramEnd"/>
      <w:r w:rsidR="004955DD" w:rsidRPr="004955DD">
        <w:rPr>
          <w:rFonts w:ascii="Times New Roman" w:hAnsi="Times New Roman"/>
          <w:sz w:val="24"/>
          <w:szCs w:val="24"/>
        </w:rPr>
        <w:t xml:space="preserve"> user</w:t>
      </w:r>
      <w:r w:rsidRPr="004955DD">
        <w:rPr>
          <w:rFonts w:ascii="Times New Roman" w:hAnsi="Times New Roman"/>
          <w:sz w:val="24"/>
          <w:szCs w:val="24"/>
        </w:rPr>
        <w:t xml:space="preserve"> data</w:t>
      </w:r>
      <w:r w:rsidR="004955DD" w:rsidRPr="004955DD">
        <w:rPr>
          <w:rFonts w:ascii="Times New Roman" w:hAnsi="Times New Roman"/>
          <w:sz w:val="24"/>
          <w:szCs w:val="24"/>
        </w:rPr>
        <w:t xml:space="preserve"> and observations</w:t>
      </w:r>
      <w:r w:rsidRPr="004955DD">
        <w:rPr>
          <w:rFonts w:ascii="Times New Roman" w:hAnsi="Times New Roman"/>
          <w:sz w:val="24"/>
          <w:szCs w:val="24"/>
        </w:rPr>
        <w:t xml:space="preserve"> </w:t>
      </w:r>
      <w:r w:rsidR="004955DD" w:rsidRPr="004955DD">
        <w:rPr>
          <w:rFonts w:ascii="Times New Roman" w:hAnsi="Times New Roman"/>
          <w:sz w:val="24"/>
          <w:szCs w:val="24"/>
        </w:rPr>
        <w:t xml:space="preserve">are freely available to the public and can be queried and obtained via an API. A subset of these data include whether or not </w:t>
      </w:r>
      <w:proofErr w:type="gramStart"/>
      <w:r w:rsidR="004955DD" w:rsidRPr="004955DD">
        <w:rPr>
          <w:rFonts w:ascii="Times New Roman" w:hAnsi="Times New Roman"/>
          <w:sz w:val="24"/>
          <w:szCs w:val="24"/>
        </w:rPr>
        <w:t>an observation was accurately classified by experts in the community</w:t>
      </w:r>
      <w:proofErr w:type="gramEnd"/>
      <w:r w:rsidR="004955DD" w:rsidRPr="004955DD">
        <w:rPr>
          <w:rFonts w:ascii="Times New Roman" w:hAnsi="Times New Roman"/>
          <w:sz w:val="24"/>
          <w:szCs w:val="24"/>
        </w:rPr>
        <w:t xml:space="preserve"> so the data are already labeled</w:t>
      </w:r>
      <w:r w:rsidR="004955DD">
        <w:rPr>
          <w:rFonts w:ascii="Times New Roman" w:hAnsi="Times New Roman"/>
          <w:sz w:val="24"/>
          <w:szCs w:val="24"/>
        </w:rPr>
        <w:t xml:space="preserve"> for classification</w:t>
      </w:r>
      <w:r w:rsidR="004955DD" w:rsidRPr="004955DD">
        <w:rPr>
          <w:rFonts w:ascii="Times New Roman" w:hAnsi="Times New Roman"/>
          <w:sz w:val="24"/>
          <w:szCs w:val="24"/>
        </w:rPr>
        <w:t xml:space="preserve">. </w:t>
      </w:r>
      <w:r w:rsidR="0075015E">
        <w:rPr>
          <w:rFonts w:ascii="Times New Roman" w:hAnsi="Times New Roman"/>
          <w:sz w:val="24"/>
          <w:szCs w:val="24"/>
        </w:rPr>
        <w:t xml:space="preserve">I downloaded 10,000 records from their database (I can download more but am limited by computing power) for observations from 2016-2017. </w:t>
      </w:r>
    </w:p>
    <w:p w14:paraId="596E0D9D" w14:textId="2DD1614C" w:rsidR="00CC5110" w:rsidRDefault="00CC5110" w:rsidP="00CC5110">
      <w:pPr>
        <w:pStyle w:val="NormalWeb"/>
        <w:shd w:val="clear" w:color="auto" w:fill="FFFFFF"/>
        <w:spacing w:before="0" w:beforeAutospacing="0" w:after="150" w:afterAutospacing="0"/>
        <w:ind w:left="1080"/>
        <w:rPr>
          <w:rFonts w:ascii="Times New Roman" w:hAnsi="Times New Roman"/>
          <w:b/>
          <w:sz w:val="24"/>
          <w:szCs w:val="24"/>
        </w:rPr>
      </w:pPr>
      <w:r>
        <w:rPr>
          <w:rFonts w:ascii="Times New Roman" w:hAnsi="Times New Roman"/>
          <w:b/>
          <w:sz w:val="24"/>
          <w:szCs w:val="24"/>
        </w:rPr>
        <w:t>The Approach</w:t>
      </w:r>
    </w:p>
    <w:p w14:paraId="18D1DBDE" w14:textId="6115BE7D" w:rsidR="009308F0" w:rsidRPr="004A203B" w:rsidRDefault="009308F0" w:rsidP="00CC5110">
      <w:pPr>
        <w:pStyle w:val="NormalWeb"/>
        <w:shd w:val="clear" w:color="auto" w:fill="FFFFFF"/>
        <w:spacing w:before="0" w:beforeAutospacing="0" w:after="150" w:afterAutospacing="0"/>
        <w:ind w:left="1080"/>
        <w:rPr>
          <w:rFonts w:ascii="Times New Roman" w:hAnsi="Times New Roman"/>
          <w:b/>
          <w:sz w:val="24"/>
          <w:szCs w:val="24"/>
        </w:rPr>
      </w:pPr>
      <w:r>
        <w:rPr>
          <w:rFonts w:ascii="Times New Roman" w:hAnsi="Times New Roman"/>
          <w:sz w:val="24"/>
          <w:szCs w:val="24"/>
        </w:rPr>
        <w:t xml:space="preserve">I acquired the data via an API in </w:t>
      </w:r>
      <w:proofErr w:type="spellStart"/>
      <w:r>
        <w:rPr>
          <w:rFonts w:ascii="Times New Roman" w:hAnsi="Times New Roman"/>
          <w:sz w:val="24"/>
          <w:szCs w:val="24"/>
        </w:rPr>
        <w:t>json</w:t>
      </w:r>
      <w:proofErr w:type="spellEnd"/>
      <w:r>
        <w:rPr>
          <w:rFonts w:ascii="Times New Roman" w:hAnsi="Times New Roman"/>
          <w:sz w:val="24"/>
          <w:szCs w:val="24"/>
        </w:rPr>
        <w:t xml:space="preserve"> format and I downloaded the data with each observation in a single </w:t>
      </w:r>
      <w:proofErr w:type="spellStart"/>
      <w:r>
        <w:rPr>
          <w:rFonts w:ascii="Times New Roman" w:hAnsi="Times New Roman"/>
          <w:sz w:val="24"/>
          <w:szCs w:val="24"/>
        </w:rPr>
        <w:t>json</w:t>
      </w:r>
      <w:proofErr w:type="spellEnd"/>
      <w:r>
        <w:rPr>
          <w:rFonts w:ascii="Times New Roman" w:hAnsi="Times New Roman"/>
          <w:sz w:val="24"/>
          <w:szCs w:val="24"/>
        </w:rPr>
        <w:t xml:space="preserve"> file. I did this to make it easier for spark </w:t>
      </w:r>
      <w:r>
        <w:rPr>
          <w:rFonts w:ascii="Times New Roman" w:hAnsi="Times New Roman"/>
          <w:sz w:val="24"/>
          <w:szCs w:val="24"/>
        </w:rPr>
        <w:lastRenderedPageBreak/>
        <w:t xml:space="preserve">to infer the schema and so that the data were imported as a single observation per row in the Spark Data Frame.  </w:t>
      </w:r>
      <w:r w:rsidR="00CC5110">
        <w:rPr>
          <w:rFonts w:ascii="Times New Roman" w:hAnsi="Times New Roman"/>
          <w:sz w:val="24"/>
          <w:szCs w:val="24"/>
        </w:rPr>
        <w:t xml:space="preserve">These data were really messy because a lot of the data was nested each value was stored as an array. </w:t>
      </w:r>
    </w:p>
    <w:p w14:paraId="45EC80D5" w14:textId="37F74AFF" w:rsidR="009308F0" w:rsidRPr="009308F0" w:rsidRDefault="00CC511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To flatten the data structure and format the data I selected columns of interest </w:t>
      </w:r>
      <w:r w:rsidR="009308F0">
        <w:rPr>
          <w:rFonts w:ascii="Times New Roman" w:hAnsi="Times New Roman"/>
          <w:sz w:val="24"/>
          <w:szCs w:val="24"/>
        </w:rPr>
        <w:t xml:space="preserve">into a Spark Data Frame table. </w:t>
      </w:r>
      <w:r>
        <w:rPr>
          <w:rFonts w:ascii="Times New Roman" w:hAnsi="Times New Roman"/>
          <w:sz w:val="24"/>
          <w:szCs w:val="24"/>
        </w:rPr>
        <w:t xml:space="preserve">However, all data points were still inputted as arrays. I tried mapping a lambda function to extract list values in both Spark and Pandas. Because of lazy evaluation (even with data caching), it was much faster to process the data in pandas and write it back to Spark.  </w:t>
      </w:r>
    </w:p>
    <w:p w14:paraId="1E12862F" w14:textId="4783FEC3" w:rsidR="009308F0" w:rsidRPr="00CC5110" w:rsidRDefault="00CC511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conducted most of my exploratory data analysis using the Spark </w:t>
      </w:r>
      <w:proofErr w:type="spellStart"/>
      <w:r>
        <w:rPr>
          <w:rFonts w:ascii="Times New Roman" w:hAnsi="Times New Roman"/>
          <w:sz w:val="24"/>
          <w:szCs w:val="24"/>
        </w:rPr>
        <w:t>DataFrame</w:t>
      </w:r>
      <w:proofErr w:type="spellEnd"/>
      <w:r>
        <w:rPr>
          <w:rFonts w:ascii="Times New Roman" w:hAnsi="Times New Roman"/>
          <w:sz w:val="24"/>
          <w:szCs w:val="24"/>
        </w:rPr>
        <w:t xml:space="preserve"> API</w:t>
      </w:r>
    </w:p>
    <w:p w14:paraId="7F81C433" w14:textId="77777777" w:rsidR="00CC5110" w:rsidRDefault="00CC5110" w:rsidP="00CC5110">
      <w:pPr>
        <w:pStyle w:val="NormalWeb"/>
        <w:shd w:val="clear" w:color="auto" w:fill="FFFFFF"/>
        <w:spacing w:before="0" w:beforeAutospacing="0" w:after="150" w:afterAutospacing="0"/>
        <w:ind w:left="720"/>
        <w:rPr>
          <w:rFonts w:ascii="Times New Roman" w:hAnsi="Times New Roman"/>
          <w:b/>
          <w:sz w:val="24"/>
          <w:szCs w:val="24"/>
        </w:rPr>
      </w:pPr>
    </w:p>
    <w:p w14:paraId="79EC7642" w14:textId="6D1AB22A" w:rsidR="00CC5110" w:rsidRDefault="00CC5110" w:rsidP="00CC5110">
      <w:pPr>
        <w:pStyle w:val="NormalWeb"/>
        <w:shd w:val="clear" w:color="auto" w:fill="FFFFFF"/>
        <w:spacing w:before="0" w:beforeAutospacing="0" w:after="150" w:afterAutospacing="0"/>
        <w:ind w:left="720"/>
        <w:rPr>
          <w:rFonts w:ascii="Times New Roman" w:hAnsi="Times New Roman"/>
          <w:b/>
          <w:sz w:val="24"/>
          <w:szCs w:val="24"/>
        </w:rPr>
      </w:pPr>
      <w:r>
        <w:rPr>
          <w:rFonts w:ascii="Times New Roman" w:hAnsi="Times New Roman"/>
          <w:b/>
          <w:sz w:val="24"/>
          <w:szCs w:val="24"/>
        </w:rPr>
        <w:t>Exploratory Data Analysis</w:t>
      </w:r>
    </w:p>
    <w:p w14:paraId="44B39791" w14:textId="55F8E8E3" w:rsidR="00CC5110" w:rsidRPr="00CC5110" w:rsidRDefault="00CC5110" w:rsidP="00CC5110">
      <w:pPr>
        <w:pStyle w:val="NormalWeb"/>
        <w:shd w:val="clear" w:color="auto" w:fill="FFFFFF"/>
        <w:spacing w:after="150"/>
        <w:ind w:left="720"/>
        <w:rPr>
          <w:rFonts w:ascii="Times New Roman" w:hAnsi="Times New Roman"/>
          <w:sz w:val="24"/>
          <w:szCs w:val="24"/>
        </w:rPr>
      </w:pPr>
      <w:r w:rsidRPr="00CC5110">
        <w:rPr>
          <w:rFonts w:ascii="Times New Roman" w:hAnsi="Times New Roman"/>
          <w:sz w:val="24"/>
          <w:szCs w:val="24"/>
        </w:rPr>
        <w:t xml:space="preserve">Observations on </w:t>
      </w:r>
      <w:proofErr w:type="spellStart"/>
      <w:r w:rsidRPr="00CC5110">
        <w:rPr>
          <w:rFonts w:ascii="Times New Roman" w:hAnsi="Times New Roman"/>
          <w:sz w:val="24"/>
          <w:szCs w:val="24"/>
        </w:rPr>
        <w:t>iNaturalist</w:t>
      </w:r>
      <w:proofErr w:type="spellEnd"/>
      <w:r w:rsidRPr="00CC5110">
        <w:rPr>
          <w:rFonts w:ascii="Times New Roman" w:hAnsi="Times New Roman"/>
          <w:sz w:val="24"/>
          <w:szCs w:val="24"/>
        </w:rPr>
        <w:t xml:space="preserve"> are likely to be biased in favor of species tha</w:t>
      </w:r>
      <w:r>
        <w:rPr>
          <w:rFonts w:ascii="Times New Roman" w:hAnsi="Times New Roman"/>
          <w:sz w:val="24"/>
          <w:szCs w:val="24"/>
        </w:rPr>
        <w:t>t are more charismatic. 80% of the “T</w:t>
      </w:r>
      <w:r w:rsidRPr="00CC5110">
        <w:rPr>
          <w:rFonts w:ascii="Times New Roman" w:hAnsi="Times New Roman"/>
          <w:sz w:val="24"/>
          <w:szCs w:val="24"/>
        </w:rPr>
        <w:t>op 10</w:t>
      </w:r>
      <w:r>
        <w:rPr>
          <w:rFonts w:ascii="Times New Roman" w:hAnsi="Times New Roman"/>
          <w:sz w:val="24"/>
          <w:szCs w:val="24"/>
        </w:rPr>
        <w:t>”</w:t>
      </w:r>
      <w:r w:rsidRPr="00CC5110">
        <w:rPr>
          <w:rFonts w:ascii="Times New Roman" w:hAnsi="Times New Roman"/>
          <w:sz w:val="24"/>
          <w:szCs w:val="24"/>
        </w:rPr>
        <w:t xml:space="preserve"> list </w:t>
      </w:r>
      <w:r>
        <w:rPr>
          <w:rFonts w:ascii="Times New Roman" w:hAnsi="Times New Roman"/>
          <w:sz w:val="24"/>
          <w:szCs w:val="24"/>
        </w:rPr>
        <w:t>contains</w:t>
      </w:r>
      <w:r w:rsidRPr="00CC5110">
        <w:rPr>
          <w:rFonts w:ascii="Times New Roman" w:hAnsi="Times New Roman"/>
          <w:sz w:val="24"/>
          <w:szCs w:val="24"/>
        </w:rPr>
        <w:t xml:space="preserve"> birds and butterflies!</w:t>
      </w:r>
    </w:p>
    <w:p w14:paraId="5915B64A" w14:textId="77777777" w:rsidR="00CC5110" w:rsidRDefault="00CC5110" w:rsidP="00CC5110">
      <w:pPr>
        <w:pStyle w:val="NormalWeb"/>
        <w:shd w:val="clear" w:color="auto" w:fill="FFFFFF"/>
        <w:spacing w:before="0" w:beforeAutospacing="0" w:after="150" w:afterAutospacing="0"/>
        <w:ind w:left="720"/>
        <w:rPr>
          <w:rFonts w:ascii="Times New Roman" w:hAnsi="Times New Roman"/>
          <w:b/>
          <w:sz w:val="24"/>
          <w:szCs w:val="24"/>
        </w:rPr>
      </w:pPr>
    </w:p>
    <w:p w14:paraId="2A467C48" w14:textId="34EF80BC" w:rsidR="00CC5110" w:rsidRDefault="00CC5110" w:rsidP="00CC5110">
      <w:pPr>
        <w:pStyle w:val="NormalWeb"/>
        <w:shd w:val="clear" w:color="auto" w:fill="FFFFFF"/>
        <w:spacing w:before="0" w:beforeAutospacing="0" w:after="150" w:afterAutospacing="0"/>
        <w:ind w:left="720"/>
        <w:rPr>
          <w:rFonts w:ascii="Times New Roman" w:hAnsi="Times New Roman"/>
          <w:b/>
          <w:sz w:val="24"/>
          <w:szCs w:val="24"/>
        </w:rPr>
      </w:pPr>
      <w:r w:rsidRPr="00CC5110">
        <w:rPr>
          <w:rFonts w:ascii="Times New Roman" w:hAnsi="Times New Roman"/>
          <w:b/>
          <w:noProof/>
          <w:sz w:val="24"/>
          <w:szCs w:val="24"/>
        </w:rPr>
        <w:drawing>
          <wp:inline distT="0" distB="0" distL="0" distR="0" wp14:anchorId="632A7341" wp14:editId="4992C528">
            <wp:extent cx="5486400" cy="44380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86400" cy="4438015"/>
                    </a:xfrm>
                    <a:prstGeom prst="rect">
                      <a:avLst/>
                    </a:prstGeom>
                  </pic:spPr>
                </pic:pic>
              </a:graphicData>
            </a:graphic>
          </wp:inline>
        </w:drawing>
      </w:r>
    </w:p>
    <w:p w14:paraId="4D110CC8" w14:textId="634076FA" w:rsidR="00CC5110" w:rsidRPr="00CC5110" w:rsidRDefault="00CC5110" w:rsidP="00CC5110">
      <w:pPr>
        <w:pStyle w:val="NormalWeb"/>
        <w:shd w:val="clear" w:color="auto" w:fill="FFFFFF"/>
        <w:spacing w:after="150"/>
        <w:ind w:left="720"/>
        <w:rPr>
          <w:rFonts w:ascii="Times New Roman" w:hAnsi="Times New Roman"/>
          <w:sz w:val="24"/>
          <w:szCs w:val="24"/>
        </w:rPr>
      </w:pPr>
      <w:r>
        <w:rPr>
          <w:rFonts w:ascii="Times New Roman" w:hAnsi="Times New Roman"/>
          <w:sz w:val="24"/>
          <w:szCs w:val="24"/>
        </w:rPr>
        <w:t xml:space="preserve">Similarly, charismatic organisms like </w:t>
      </w:r>
      <w:r w:rsidRPr="00CC5110">
        <w:rPr>
          <w:rFonts w:ascii="Times New Roman" w:hAnsi="Times New Roman"/>
          <w:sz w:val="24"/>
          <w:szCs w:val="24"/>
        </w:rPr>
        <w:t xml:space="preserve">Insects, Birds and Plants comprise the bulk of observations on </w:t>
      </w:r>
      <w:proofErr w:type="spellStart"/>
      <w:r w:rsidRPr="00CC5110">
        <w:rPr>
          <w:rFonts w:ascii="Times New Roman" w:hAnsi="Times New Roman"/>
          <w:sz w:val="24"/>
          <w:szCs w:val="24"/>
        </w:rPr>
        <w:t>iNaturalist</w:t>
      </w:r>
      <w:proofErr w:type="spellEnd"/>
    </w:p>
    <w:p w14:paraId="74F02B3C" w14:textId="77777777" w:rsidR="00CC5110" w:rsidRDefault="00CC5110" w:rsidP="00CC5110">
      <w:pPr>
        <w:pStyle w:val="NormalWeb"/>
        <w:shd w:val="clear" w:color="auto" w:fill="FFFFFF"/>
        <w:spacing w:before="0" w:beforeAutospacing="0" w:after="150" w:afterAutospacing="0"/>
        <w:ind w:left="720"/>
        <w:rPr>
          <w:rFonts w:ascii="Times New Roman" w:hAnsi="Times New Roman"/>
          <w:b/>
          <w:sz w:val="24"/>
          <w:szCs w:val="24"/>
        </w:rPr>
      </w:pPr>
    </w:p>
    <w:p w14:paraId="3B213C99" w14:textId="051E8304" w:rsidR="00CC5110" w:rsidRDefault="00CC5110" w:rsidP="00CC5110">
      <w:pPr>
        <w:pStyle w:val="NormalWeb"/>
        <w:shd w:val="clear" w:color="auto" w:fill="FFFFFF"/>
        <w:spacing w:before="0" w:beforeAutospacing="0" w:after="150" w:afterAutospacing="0"/>
        <w:ind w:left="1080"/>
        <w:rPr>
          <w:rFonts w:ascii="Times New Roman" w:hAnsi="Times New Roman"/>
          <w:b/>
          <w:sz w:val="24"/>
          <w:szCs w:val="24"/>
        </w:rPr>
      </w:pPr>
      <w:r w:rsidRPr="00CC5110">
        <w:rPr>
          <w:rFonts w:ascii="Times New Roman" w:hAnsi="Times New Roman"/>
          <w:b/>
          <w:noProof/>
          <w:sz w:val="24"/>
          <w:szCs w:val="24"/>
        </w:rPr>
        <w:drawing>
          <wp:inline distT="0" distB="0" distL="0" distR="0" wp14:anchorId="57A156AD" wp14:editId="36C25C99">
            <wp:extent cx="3543300" cy="3082692"/>
            <wp:effectExtent l="0" t="0" r="0" b="0"/>
            <wp:docPr id="2" name="Picture 3" descr="taxa_on_iN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xa_on_iNat.png"/>
                    <pic:cNvPicPr>
                      <a:picLocks noChangeAspect="1"/>
                    </pic:cNvPicPr>
                  </pic:nvPicPr>
                  <pic:blipFill rotWithShape="1">
                    <a:blip r:embed="rId8">
                      <a:extLst>
                        <a:ext uri="{28A0092B-C50C-407E-A947-70E740481C1C}">
                          <a14:useLocalDpi xmlns:a14="http://schemas.microsoft.com/office/drawing/2010/main" val="0"/>
                        </a:ext>
                      </a:extLst>
                    </a:blip>
                    <a:srcRect l="18490"/>
                    <a:stretch/>
                  </pic:blipFill>
                  <pic:spPr bwMode="auto">
                    <a:xfrm>
                      <a:off x="0" y="0"/>
                      <a:ext cx="3544365" cy="3083618"/>
                    </a:xfrm>
                    <a:prstGeom prst="rect">
                      <a:avLst/>
                    </a:prstGeom>
                    <a:ln>
                      <a:noFill/>
                    </a:ln>
                    <a:extLst>
                      <a:ext uri="{53640926-AAD7-44d8-BBD7-CCE9431645EC}">
                        <a14:shadowObscured xmlns:a14="http://schemas.microsoft.com/office/drawing/2010/main"/>
                      </a:ext>
                    </a:extLst>
                  </pic:spPr>
                </pic:pic>
              </a:graphicData>
            </a:graphic>
          </wp:inline>
        </w:drawing>
      </w:r>
    </w:p>
    <w:p w14:paraId="7E94E43A" w14:textId="3DCE8E0D" w:rsidR="00CC5110" w:rsidRDefault="00CC5110" w:rsidP="00AD3388">
      <w:pPr>
        <w:pStyle w:val="NormalWeb"/>
        <w:shd w:val="clear" w:color="auto" w:fill="FFFFFF"/>
        <w:spacing w:before="0" w:beforeAutospacing="0" w:after="150" w:afterAutospacing="0"/>
        <w:ind w:left="720"/>
        <w:rPr>
          <w:rFonts w:ascii="Times New Roman" w:hAnsi="Times New Roman"/>
          <w:sz w:val="24"/>
          <w:szCs w:val="24"/>
        </w:rPr>
      </w:pPr>
      <w:r w:rsidRPr="00AD3388">
        <w:rPr>
          <w:rFonts w:ascii="Times New Roman" w:hAnsi="Times New Roman"/>
          <w:sz w:val="24"/>
          <w:szCs w:val="24"/>
        </w:rPr>
        <w:t xml:space="preserve">Indeed, </w:t>
      </w:r>
      <w:r w:rsidR="00AD3388" w:rsidRPr="00AD3388">
        <w:rPr>
          <w:rFonts w:ascii="Times New Roman" w:hAnsi="Times New Roman"/>
          <w:sz w:val="24"/>
          <w:szCs w:val="24"/>
        </w:rPr>
        <w:t>the taxonomic group is important in determining the identification accuracy</w:t>
      </w:r>
    </w:p>
    <w:p w14:paraId="382C6410" w14:textId="4AACAB8C" w:rsidR="00AD3388" w:rsidRDefault="00AD3388" w:rsidP="00AD3388">
      <w:pPr>
        <w:pStyle w:val="NormalWeb"/>
        <w:shd w:val="clear" w:color="auto" w:fill="FFFFFF"/>
        <w:spacing w:before="0" w:beforeAutospacing="0" w:after="150" w:afterAutospacing="0"/>
        <w:ind w:left="720"/>
        <w:rPr>
          <w:rFonts w:ascii="Times New Roman" w:hAnsi="Times New Roman"/>
          <w:sz w:val="24"/>
          <w:szCs w:val="24"/>
        </w:rPr>
      </w:pPr>
      <w:r w:rsidRPr="00AD3388">
        <w:rPr>
          <w:rFonts w:ascii="Times New Roman" w:hAnsi="Times New Roman"/>
          <w:noProof/>
          <w:sz w:val="24"/>
          <w:szCs w:val="24"/>
        </w:rPr>
        <w:drawing>
          <wp:inline distT="0" distB="0" distL="0" distR="0" wp14:anchorId="5D3DF56C" wp14:editId="4B03AA51">
            <wp:extent cx="5213758" cy="3697304"/>
            <wp:effectExtent l="0" t="0" r="0" b="11430"/>
            <wp:docPr id="3" name="Picture 3" descr="marker-h-b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rker-h-bar6.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16131" cy="3698987"/>
                    </a:xfrm>
                    <a:prstGeom prst="rect">
                      <a:avLst/>
                    </a:prstGeom>
                  </pic:spPr>
                </pic:pic>
              </a:graphicData>
            </a:graphic>
          </wp:inline>
        </w:drawing>
      </w:r>
    </w:p>
    <w:p w14:paraId="5BBACC24" w14:textId="328E29D2" w:rsidR="00AD3388" w:rsidRDefault="00AD3388" w:rsidP="00AD3388">
      <w:pPr>
        <w:pStyle w:val="NormalWeb"/>
        <w:shd w:val="clear" w:color="auto" w:fill="FFFFFF"/>
        <w:spacing w:before="0" w:beforeAutospacing="0" w:after="150" w:afterAutospacing="0"/>
        <w:ind w:left="720"/>
        <w:rPr>
          <w:rFonts w:ascii="Times New Roman" w:hAnsi="Times New Roman"/>
          <w:sz w:val="24"/>
          <w:szCs w:val="24"/>
        </w:rPr>
      </w:pPr>
      <w:r>
        <w:rPr>
          <w:rFonts w:ascii="Times New Roman" w:hAnsi="Times New Roman"/>
          <w:sz w:val="24"/>
          <w:szCs w:val="24"/>
        </w:rPr>
        <w:t xml:space="preserve">It is also fascinating that some states have much higher proportions of accurately identified observations.  States with fewer observations overall have low identification accuracy. It is also interesting that accuracy is higher is the west/mid-west compared to the east.  </w:t>
      </w:r>
    </w:p>
    <w:p w14:paraId="67CDC2E5" w14:textId="77777777" w:rsidR="00AD3388" w:rsidRDefault="00AD3388" w:rsidP="00AD3388">
      <w:pPr>
        <w:pStyle w:val="NormalWeb"/>
        <w:shd w:val="clear" w:color="auto" w:fill="FFFFFF"/>
        <w:spacing w:before="0" w:beforeAutospacing="0" w:after="150" w:afterAutospacing="0"/>
        <w:ind w:left="720"/>
        <w:rPr>
          <w:rFonts w:ascii="Times New Roman" w:hAnsi="Times New Roman"/>
          <w:sz w:val="24"/>
          <w:szCs w:val="24"/>
        </w:rPr>
      </w:pPr>
    </w:p>
    <w:p w14:paraId="16F93DF3" w14:textId="7ED922FF" w:rsidR="00AD3388" w:rsidRPr="00AD3388" w:rsidRDefault="00AD3388" w:rsidP="00AD3388">
      <w:pPr>
        <w:pStyle w:val="NormalWeb"/>
        <w:shd w:val="clear" w:color="auto" w:fill="FFFFFF"/>
        <w:spacing w:before="0" w:beforeAutospacing="0" w:after="150" w:afterAutospacing="0"/>
        <w:ind w:left="720"/>
        <w:rPr>
          <w:rFonts w:ascii="Times New Roman" w:hAnsi="Times New Roman"/>
          <w:sz w:val="24"/>
          <w:szCs w:val="24"/>
        </w:rPr>
      </w:pPr>
      <w:r w:rsidRPr="00AD3388">
        <w:rPr>
          <w:rFonts w:ascii="Times New Roman" w:hAnsi="Times New Roman"/>
          <w:noProof/>
          <w:sz w:val="24"/>
          <w:szCs w:val="24"/>
        </w:rPr>
        <w:drawing>
          <wp:inline distT="0" distB="0" distL="0" distR="0" wp14:anchorId="6B208F57" wp14:editId="4B92F5F0">
            <wp:extent cx="5486400" cy="3794760"/>
            <wp:effectExtent l="0" t="0" r="0" b="0"/>
            <wp:docPr id="5" name="Picture 2" descr="d3-cloropleth-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3-cloropleth-map.png"/>
                    <pic:cNvPicPr>
                      <a:picLocks noChangeAspect="1"/>
                    </pic:cNvPicPr>
                  </pic:nvPicPr>
                  <pic:blipFill rotWithShape="1">
                    <a:blip r:embed="rId10">
                      <a:extLst>
                        <a:ext uri="{28A0092B-C50C-407E-A947-70E740481C1C}">
                          <a14:useLocalDpi xmlns:a14="http://schemas.microsoft.com/office/drawing/2010/main" val="0"/>
                        </a:ext>
                      </a:extLst>
                    </a:blip>
                    <a:srcRect b="2456"/>
                    <a:stretch/>
                  </pic:blipFill>
                  <pic:spPr>
                    <a:xfrm>
                      <a:off x="0" y="0"/>
                      <a:ext cx="5486400" cy="3794760"/>
                    </a:xfrm>
                    <a:prstGeom prst="rect">
                      <a:avLst/>
                    </a:prstGeom>
                  </pic:spPr>
                </pic:pic>
              </a:graphicData>
            </a:graphic>
          </wp:inline>
        </w:drawing>
      </w:r>
    </w:p>
    <w:p w14:paraId="18A8A515" w14:textId="3CAB429C" w:rsidR="009308F0" w:rsidRPr="0004399B"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Using </w:t>
      </w:r>
      <w:proofErr w:type="spellStart"/>
      <w:r>
        <w:rPr>
          <w:rFonts w:ascii="Times New Roman" w:hAnsi="Times New Roman"/>
          <w:sz w:val="24"/>
          <w:szCs w:val="24"/>
        </w:rPr>
        <w:t>groupby</w:t>
      </w:r>
      <w:proofErr w:type="spellEnd"/>
      <w:r>
        <w:rPr>
          <w:rFonts w:ascii="Times New Roman" w:hAnsi="Times New Roman"/>
          <w:sz w:val="24"/>
          <w:szCs w:val="24"/>
        </w:rPr>
        <w:t>, count and crosstab, I explored the relationship between all the features of interest and the accuracy of identification</w:t>
      </w:r>
    </w:p>
    <w:p w14:paraId="2DA5EF37" w14:textId="37B03155" w:rsidR="0004399B" w:rsidRPr="0004399B" w:rsidRDefault="0004399B" w:rsidP="0004399B">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I obtained information on the location state via reverse geocoding and used this to plot observation accuracy on a map.  State will be used as a feature in the machine learning models</w:t>
      </w:r>
    </w:p>
    <w:p w14:paraId="1B0D8919" w14:textId="4ADEC2CC" w:rsidR="0004399B" w:rsidRDefault="0004399B" w:rsidP="0004399B">
      <w:pPr>
        <w:pStyle w:val="NormalWeb"/>
        <w:shd w:val="clear" w:color="auto" w:fill="FFFFFF"/>
        <w:spacing w:before="0" w:beforeAutospacing="0" w:after="150" w:afterAutospacing="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sidR="00AD3388">
        <w:rPr>
          <w:rFonts w:ascii="Times New Roman" w:hAnsi="Times New Roman"/>
          <w:b/>
          <w:sz w:val="24"/>
          <w:szCs w:val="24"/>
        </w:rPr>
        <w:t>Classification</w:t>
      </w:r>
    </w:p>
    <w:p w14:paraId="1E66BC43" w14:textId="748CD444" w:rsidR="00470251" w:rsidRDefault="0004399B"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The data contain a lot of categorical features. To deal with these I tested two approaches 1) labeled the data numerically 2) used a one hot encoder to get every category encoded. </w:t>
      </w:r>
    </w:p>
    <w:p w14:paraId="0A64390E" w14:textId="4F3E6814" w:rsidR="0004399B" w:rsidRDefault="0004399B" w:rsidP="0004399B">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I tested three classifiers: 1.) Support Vector Machines 2.) Random Forest 3.) Gradient Boosting classifier</w:t>
      </w:r>
      <w:r w:rsidR="00AD3388">
        <w:rPr>
          <w:rFonts w:ascii="Times New Roman" w:hAnsi="Times New Roman"/>
          <w:sz w:val="24"/>
          <w:szCs w:val="24"/>
        </w:rPr>
        <w:t xml:space="preserve">. </w:t>
      </w:r>
      <w:r w:rsidR="006B6F40">
        <w:rPr>
          <w:rFonts w:ascii="Times New Roman" w:hAnsi="Times New Roman"/>
          <w:sz w:val="24"/>
          <w:szCs w:val="24"/>
        </w:rPr>
        <w:t>Why these three? Naïve Bayes</w:t>
      </w:r>
      <w:r w:rsidR="00D2709B">
        <w:rPr>
          <w:rFonts w:ascii="Times New Roman" w:hAnsi="Times New Roman"/>
          <w:sz w:val="24"/>
          <w:szCs w:val="24"/>
        </w:rPr>
        <w:t xml:space="preserve"> and </w:t>
      </w:r>
      <w:r w:rsidR="006B6F40">
        <w:rPr>
          <w:rFonts w:ascii="Times New Roman" w:hAnsi="Times New Roman"/>
          <w:sz w:val="24"/>
          <w:szCs w:val="24"/>
        </w:rPr>
        <w:t xml:space="preserve">has high bias low variance so it is not as accurate and probably better for smaller data. </w:t>
      </w:r>
      <w:proofErr w:type="spellStart"/>
      <w:r w:rsidR="00D2709B">
        <w:rPr>
          <w:rFonts w:ascii="Times New Roman" w:hAnsi="Times New Roman"/>
          <w:sz w:val="24"/>
          <w:szCs w:val="24"/>
        </w:rPr>
        <w:t>Knn</w:t>
      </w:r>
      <w:proofErr w:type="spellEnd"/>
      <w:r w:rsidR="00D2709B">
        <w:rPr>
          <w:rFonts w:ascii="Times New Roman" w:hAnsi="Times New Roman"/>
          <w:sz w:val="24"/>
          <w:szCs w:val="24"/>
        </w:rPr>
        <w:t xml:space="preserve"> is dependent on scale and a lot of my features are categorical. Logistic regression is parametric and assumes a linear relationship between x and y, not necessarily true for this data so that leaves tree-based methods and SVM. I tried two tree-based methods, Random Forest and Gradient Boosting classifier along with a Support Vector Machine classifier. </w:t>
      </w:r>
    </w:p>
    <w:p w14:paraId="5F95BC78" w14:textId="7057ABE2" w:rsidR="0004399B" w:rsidRDefault="0004399B" w:rsidP="00D2709B">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For each of these I optimized hyper-parameters ind</w:t>
      </w:r>
      <w:r w:rsidR="00D2709B">
        <w:rPr>
          <w:rFonts w:ascii="Times New Roman" w:hAnsi="Times New Roman"/>
          <w:sz w:val="24"/>
          <w:szCs w:val="24"/>
        </w:rPr>
        <w:t xml:space="preserve">ividually or with a grid search. </w:t>
      </w:r>
      <w:r w:rsidRPr="00D2709B">
        <w:rPr>
          <w:rFonts w:ascii="Times New Roman" w:hAnsi="Times New Roman"/>
          <w:sz w:val="24"/>
          <w:szCs w:val="24"/>
        </w:rPr>
        <w:t>The Random Forest was the best model in terms of speed and accuracy</w:t>
      </w:r>
    </w:p>
    <w:p w14:paraId="68F60158" w14:textId="77777777" w:rsidR="00EB154D" w:rsidRDefault="00EB154D" w:rsidP="00D2709B">
      <w:pPr>
        <w:pStyle w:val="NormalWeb"/>
        <w:shd w:val="clear" w:color="auto" w:fill="FFFFFF"/>
        <w:spacing w:before="0" w:beforeAutospacing="0" w:after="150" w:afterAutospacing="0"/>
        <w:rPr>
          <w:rFonts w:ascii="Times New Roman" w:hAnsi="Times New Roman"/>
          <w:sz w:val="24"/>
          <w:szCs w:val="24"/>
        </w:rPr>
      </w:pPr>
    </w:p>
    <w:tbl>
      <w:tblPr>
        <w:tblW w:w="10555" w:type="dxa"/>
        <w:tblInd w:w="-396" w:type="dxa"/>
        <w:tblCellMar>
          <w:left w:w="0" w:type="dxa"/>
          <w:right w:w="0" w:type="dxa"/>
        </w:tblCellMar>
        <w:tblLook w:val="0420" w:firstRow="1" w:lastRow="0" w:firstColumn="0" w:lastColumn="0" w:noHBand="0" w:noVBand="1"/>
      </w:tblPr>
      <w:tblGrid>
        <w:gridCol w:w="1203"/>
        <w:gridCol w:w="2808"/>
        <w:gridCol w:w="1951"/>
        <w:gridCol w:w="1814"/>
        <w:gridCol w:w="1149"/>
        <w:gridCol w:w="1630"/>
      </w:tblGrid>
      <w:tr w:rsidR="00EB154D" w:rsidRPr="00EB154D" w14:paraId="0F52CFF2" w14:textId="77777777" w:rsidTr="00EB154D">
        <w:trPr>
          <w:trHeight w:val="673"/>
        </w:trPr>
        <w:tc>
          <w:tcPr>
            <w:tcW w:w="12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2F0CC0" w14:textId="77777777" w:rsidR="00EB154D" w:rsidRPr="00EB154D" w:rsidRDefault="00EB154D" w:rsidP="00EB154D">
            <w:pPr>
              <w:rPr>
                <w:rFonts w:ascii="Arial" w:hAnsi="Arial" w:cs="Arial"/>
              </w:rPr>
            </w:pPr>
            <w:r w:rsidRPr="00EB154D">
              <w:rPr>
                <w:rFonts w:ascii="Calibri" w:hAnsi="Calibri" w:cs="Arial"/>
                <w:b/>
                <w:bCs/>
                <w:color w:val="FFFFFF"/>
                <w:kern w:val="24"/>
              </w:rPr>
              <w:t>Model</w:t>
            </w:r>
          </w:p>
        </w:tc>
        <w:tc>
          <w:tcPr>
            <w:tcW w:w="28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08F3A6" w14:textId="77777777" w:rsidR="00EB154D" w:rsidRPr="00EB154D" w:rsidRDefault="00EB154D" w:rsidP="00EB154D">
            <w:pPr>
              <w:rPr>
                <w:rFonts w:ascii="Arial" w:hAnsi="Arial" w:cs="Arial"/>
              </w:rPr>
            </w:pPr>
            <w:proofErr w:type="gramStart"/>
            <w:r w:rsidRPr="00EB154D">
              <w:rPr>
                <w:rFonts w:ascii="Calibri" w:hAnsi="Calibri" w:cs="Arial"/>
                <w:b/>
                <w:bCs/>
                <w:color w:val="FFFFFF"/>
                <w:kern w:val="24"/>
              </w:rPr>
              <w:t>optimized</w:t>
            </w:r>
            <w:proofErr w:type="gramEnd"/>
          </w:p>
          <w:p w14:paraId="6377EF3C" w14:textId="77777777" w:rsidR="00EB154D" w:rsidRPr="00EB154D" w:rsidRDefault="00EB154D" w:rsidP="00EB154D">
            <w:pPr>
              <w:rPr>
                <w:rFonts w:ascii="Arial" w:hAnsi="Arial" w:cs="Arial"/>
              </w:rPr>
            </w:pPr>
            <w:proofErr w:type="gramStart"/>
            <w:r w:rsidRPr="00EB154D">
              <w:rPr>
                <w:rFonts w:ascii="Calibri" w:hAnsi="Calibri" w:cs="Arial"/>
                <w:b/>
                <w:bCs/>
                <w:color w:val="FFFFFF"/>
                <w:kern w:val="24"/>
              </w:rPr>
              <w:t>hyper</w:t>
            </w:r>
            <w:proofErr w:type="gramEnd"/>
            <w:r w:rsidRPr="00EB154D">
              <w:rPr>
                <w:rFonts w:ascii="Calibri" w:hAnsi="Calibri" w:cs="Arial"/>
                <w:b/>
                <w:bCs/>
                <w:color w:val="FFFFFF"/>
                <w:kern w:val="24"/>
              </w:rPr>
              <w:t>-parameters</w:t>
            </w:r>
          </w:p>
        </w:tc>
        <w:tc>
          <w:tcPr>
            <w:tcW w:w="19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21B907" w14:textId="77777777" w:rsidR="00EB154D" w:rsidRPr="00EB154D" w:rsidRDefault="00EB154D" w:rsidP="00EB154D">
            <w:pPr>
              <w:rPr>
                <w:rFonts w:ascii="Arial" w:hAnsi="Arial" w:cs="Arial"/>
              </w:rPr>
            </w:pPr>
            <w:r w:rsidRPr="00EB154D">
              <w:rPr>
                <w:rFonts w:ascii="Calibri" w:hAnsi="Calibri" w:cs="Arial"/>
                <w:b/>
                <w:bCs/>
                <w:color w:val="FFFFFF"/>
                <w:kern w:val="24"/>
              </w:rPr>
              <w:t>Categorical Features</w:t>
            </w:r>
          </w:p>
        </w:tc>
        <w:tc>
          <w:tcPr>
            <w:tcW w:w="18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C3E80F" w14:textId="77777777" w:rsidR="00EB154D" w:rsidRPr="00EB154D" w:rsidRDefault="00EB154D" w:rsidP="00EB154D">
            <w:pPr>
              <w:rPr>
                <w:rFonts w:ascii="Arial" w:hAnsi="Arial" w:cs="Arial"/>
              </w:rPr>
            </w:pPr>
            <w:r w:rsidRPr="00EB154D">
              <w:rPr>
                <w:rFonts w:ascii="Calibri" w:hAnsi="Calibri" w:cs="Arial"/>
                <w:b/>
                <w:bCs/>
                <w:color w:val="FFFFFF"/>
                <w:kern w:val="24"/>
              </w:rPr>
              <w:t>Train accuracy</w:t>
            </w:r>
          </w:p>
        </w:tc>
        <w:tc>
          <w:tcPr>
            <w:tcW w:w="11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AA48DD" w14:textId="77777777" w:rsidR="00EB154D" w:rsidRPr="00EB154D" w:rsidRDefault="00EB154D" w:rsidP="00EB154D">
            <w:pPr>
              <w:rPr>
                <w:rFonts w:ascii="Arial" w:hAnsi="Arial" w:cs="Arial"/>
              </w:rPr>
            </w:pPr>
            <w:r w:rsidRPr="00EB154D">
              <w:rPr>
                <w:rFonts w:ascii="Calibri" w:hAnsi="Calibri" w:cs="Arial"/>
                <w:b/>
                <w:bCs/>
                <w:color w:val="FFFFFF"/>
                <w:kern w:val="24"/>
              </w:rPr>
              <w:t>Test</w:t>
            </w:r>
          </w:p>
          <w:p w14:paraId="1CBA0FB8" w14:textId="77777777" w:rsidR="00EB154D" w:rsidRPr="00EB154D" w:rsidRDefault="00EB154D" w:rsidP="00EB154D">
            <w:pPr>
              <w:rPr>
                <w:rFonts w:ascii="Arial" w:hAnsi="Arial" w:cs="Arial"/>
              </w:rPr>
            </w:pPr>
            <w:proofErr w:type="gramStart"/>
            <w:r w:rsidRPr="00EB154D">
              <w:rPr>
                <w:rFonts w:ascii="Calibri" w:hAnsi="Calibri" w:cs="Arial"/>
                <w:b/>
                <w:bCs/>
                <w:color w:val="FFFFFF"/>
                <w:kern w:val="24"/>
              </w:rPr>
              <w:t>accuracy</w:t>
            </w:r>
            <w:proofErr w:type="gramEnd"/>
          </w:p>
        </w:tc>
        <w:tc>
          <w:tcPr>
            <w:tcW w:w="163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8F9B99F" w14:textId="77777777" w:rsidR="00EB154D" w:rsidRPr="00EB154D" w:rsidRDefault="00EB154D" w:rsidP="00EB154D">
            <w:pPr>
              <w:rPr>
                <w:rFonts w:ascii="Arial" w:hAnsi="Arial" w:cs="Arial"/>
              </w:rPr>
            </w:pPr>
            <w:proofErr w:type="gramStart"/>
            <w:r w:rsidRPr="00EB154D">
              <w:rPr>
                <w:rFonts w:ascii="Calibri" w:hAnsi="Calibri" w:cs="Arial"/>
                <w:b/>
                <w:bCs/>
                <w:color w:val="FFFFFF"/>
                <w:kern w:val="24"/>
              </w:rPr>
              <w:t>speed</w:t>
            </w:r>
            <w:proofErr w:type="gramEnd"/>
          </w:p>
        </w:tc>
      </w:tr>
      <w:tr w:rsidR="00EB154D" w:rsidRPr="00EB154D" w14:paraId="246B1830" w14:textId="77777777" w:rsidTr="00EB154D">
        <w:trPr>
          <w:trHeight w:val="336"/>
        </w:trPr>
        <w:tc>
          <w:tcPr>
            <w:tcW w:w="1203" w:type="dxa"/>
            <w:vMerge w:val="restart"/>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77003FD1" w14:textId="77777777" w:rsidR="00EB154D" w:rsidRPr="00EB154D" w:rsidRDefault="00EB154D" w:rsidP="00EB154D">
            <w:pPr>
              <w:rPr>
                <w:rFonts w:ascii="Arial" w:hAnsi="Arial" w:cs="Arial"/>
              </w:rPr>
            </w:pPr>
            <w:r w:rsidRPr="00EB154D">
              <w:rPr>
                <w:rFonts w:ascii="Calibri" w:hAnsi="Calibri" w:cs="Arial"/>
                <w:color w:val="000000"/>
                <w:kern w:val="24"/>
              </w:rPr>
              <w:t>SVM</w:t>
            </w:r>
          </w:p>
        </w:tc>
        <w:tc>
          <w:tcPr>
            <w:tcW w:w="2808" w:type="dxa"/>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5F9D2B03" w14:textId="77777777" w:rsidR="00EB154D" w:rsidRPr="00EB154D" w:rsidRDefault="00EB154D" w:rsidP="00EB154D">
            <w:pPr>
              <w:rPr>
                <w:rFonts w:ascii="Arial" w:hAnsi="Arial" w:cs="Arial"/>
              </w:rPr>
            </w:pPr>
            <w:r w:rsidRPr="00EB154D">
              <w:rPr>
                <w:rFonts w:ascii="Calibri" w:hAnsi="Calibri" w:cs="Arial"/>
                <w:color w:val="000000"/>
                <w:kern w:val="24"/>
              </w:rPr>
              <w:t>C=1, gamma =1</w:t>
            </w:r>
          </w:p>
        </w:tc>
        <w:tc>
          <w:tcPr>
            <w:tcW w:w="1951" w:type="dxa"/>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2B87F61F"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labeled</w:t>
            </w:r>
            <w:proofErr w:type="gramEnd"/>
          </w:p>
        </w:tc>
        <w:tc>
          <w:tcPr>
            <w:tcW w:w="1814" w:type="dxa"/>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19F9C98C" w14:textId="77777777" w:rsidR="00EB154D" w:rsidRPr="00EB154D" w:rsidRDefault="00EB154D" w:rsidP="00EB154D">
            <w:pPr>
              <w:rPr>
                <w:rFonts w:ascii="Arial" w:hAnsi="Arial" w:cs="Arial"/>
              </w:rPr>
            </w:pPr>
            <w:r w:rsidRPr="00EB154D">
              <w:rPr>
                <w:rFonts w:ascii="Calibri" w:hAnsi="Calibri" w:cs="Arial"/>
                <w:color w:val="000000"/>
                <w:kern w:val="24"/>
              </w:rPr>
              <w:t>81.2%</w:t>
            </w:r>
          </w:p>
        </w:tc>
        <w:tc>
          <w:tcPr>
            <w:tcW w:w="1149" w:type="dxa"/>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1EB5C1E0" w14:textId="77777777" w:rsidR="00EB154D" w:rsidRPr="00EB154D" w:rsidRDefault="00EB154D" w:rsidP="00EB154D">
            <w:pPr>
              <w:rPr>
                <w:rFonts w:ascii="Arial" w:hAnsi="Arial" w:cs="Arial"/>
              </w:rPr>
            </w:pPr>
            <w:r w:rsidRPr="00EB154D">
              <w:rPr>
                <w:rFonts w:ascii="Calibri" w:hAnsi="Calibri" w:cs="Arial"/>
                <w:color w:val="000000"/>
                <w:kern w:val="24"/>
              </w:rPr>
              <w:t>82.1%</w:t>
            </w:r>
          </w:p>
        </w:tc>
        <w:tc>
          <w:tcPr>
            <w:tcW w:w="1630" w:type="dxa"/>
            <w:tcBorders>
              <w:top w:val="single" w:sz="24"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3DDB62D3" w14:textId="77777777" w:rsidR="00EB154D" w:rsidRPr="00EB154D" w:rsidRDefault="00EB154D" w:rsidP="00EB154D">
            <w:pPr>
              <w:rPr>
                <w:rFonts w:ascii="Arial" w:hAnsi="Arial" w:cs="Arial"/>
              </w:rPr>
            </w:pPr>
            <w:r w:rsidRPr="00EB154D">
              <w:rPr>
                <w:rFonts w:ascii="Calibri" w:hAnsi="Calibri" w:cs="Arial"/>
                <w:color w:val="000000"/>
                <w:kern w:val="24"/>
              </w:rPr>
              <w:t>2.03s</w:t>
            </w:r>
          </w:p>
        </w:tc>
      </w:tr>
      <w:tr w:rsidR="00EB154D" w:rsidRPr="00EB154D" w14:paraId="1714E9E7" w14:textId="77777777" w:rsidTr="00EB154D">
        <w:trPr>
          <w:trHeight w:val="367"/>
        </w:trPr>
        <w:tc>
          <w:tcPr>
            <w:tcW w:w="1203" w:type="dxa"/>
            <w:vMerge/>
            <w:tcBorders>
              <w:top w:val="single" w:sz="24" w:space="0" w:color="FFFFFF"/>
              <w:left w:val="single" w:sz="8" w:space="0" w:color="FFFFFF"/>
              <w:bottom w:val="single" w:sz="8" w:space="0" w:color="FFFFFF"/>
              <w:right w:val="single" w:sz="8" w:space="0" w:color="FFFFFF"/>
            </w:tcBorders>
            <w:vAlign w:val="center"/>
            <w:hideMark/>
          </w:tcPr>
          <w:p w14:paraId="3B8BB39E" w14:textId="77777777" w:rsidR="00EB154D" w:rsidRPr="00EB154D" w:rsidRDefault="00EB154D" w:rsidP="00EB154D">
            <w:pPr>
              <w:rPr>
                <w:rFonts w:ascii="Arial" w:hAnsi="Arial" w:cs="Arial"/>
              </w:rPr>
            </w:pPr>
          </w:p>
        </w:tc>
        <w:tc>
          <w:tcPr>
            <w:tcW w:w="2808"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7976877E" w14:textId="77777777" w:rsidR="00EB154D" w:rsidRPr="00EB154D" w:rsidRDefault="00EB154D" w:rsidP="00EB154D">
            <w:pPr>
              <w:rPr>
                <w:rFonts w:ascii="Arial" w:eastAsia="Times New Roman" w:hAnsi="Arial" w:cs="Arial"/>
              </w:rPr>
            </w:pPr>
          </w:p>
        </w:tc>
        <w:tc>
          <w:tcPr>
            <w:tcW w:w="1951"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5338D778"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one</w:t>
            </w:r>
            <w:proofErr w:type="gramEnd"/>
            <w:r w:rsidRPr="00EB154D">
              <w:rPr>
                <w:rFonts w:ascii="Calibri" w:hAnsi="Calibri" w:cs="Arial"/>
                <w:color w:val="000000"/>
                <w:kern w:val="24"/>
              </w:rPr>
              <w:t xml:space="preserve"> hot encoded</w:t>
            </w:r>
          </w:p>
        </w:tc>
        <w:tc>
          <w:tcPr>
            <w:tcW w:w="1814"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6AF099C" w14:textId="77777777" w:rsidR="00EB154D" w:rsidRPr="00EB154D" w:rsidRDefault="00EB154D" w:rsidP="00EB154D">
            <w:pPr>
              <w:rPr>
                <w:rFonts w:ascii="Arial" w:hAnsi="Arial" w:cs="Arial"/>
              </w:rPr>
            </w:pPr>
            <w:r w:rsidRPr="00EB154D">
              <w:rPr>
                <w:rFonts w:ascii="Calibri" w:hAnsi="Calibri" w:cs="Arial"/>
                <w:color w:val="000000"/>
                <w:kern w:val="24"/>
              </w:rPr>
              <w:t>87.4%</w:t>
            </w:r>
          </w:p>
        </w:tc>
        <w:tc>
          <w:tcPr>
            <w:tcW w:w="1149"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410788B" w14:textId="77777777" w:rsidR="00EB154D" w:rsidRPr="00EB154D" w:rsidRDefault="00EB154D" w:rsidP="00EB154D">
            <w:pPr>
              <w:rPr>
                <w:rFonts w:ascii="Arial" w:hAnsi="Arial" w:cs="Arial"/>
              </w:rPr>
            </w:pPr>
            <w:r w:rsidRPr="00EB154D">
              <w:rPr>
                <w:rFonts w:ascii="Calibri" w:hAnsi="Calibri" w:cs="Arial"/>
                <w:color w:val="000000"/>
                <w:kern w:val="24"/>
              </w:rPr>
              <w:t>83.7%</w:t>
            </w:r>
          </w:p>
        </w:tc>
        <w:tc>
          <w:tcPr>
            <w:tcW w:w="1630"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6ED424A" w14:textId="77777777" w:rsidR="00EB154D" w:rsidRPr="00EB154D" w:rsidRDefault="00EB154D" w:rsidP="00EB154D">
            <w:pPr>
              <w:rPr>
                <w:rFonts w:ascii="Arial" w:hAnsi="Arial" w:cs="Arial"/>
              </w:rPr>
            </w:pPr>
            <w:r w:rsidRPr="00EB154D">
              <w:rPr>
                <w:rFonts w:ascii="Calibri" w:hAnsi="Calibri" w:cs="Arial"/>
                <w:color w:val="000000"/>
                <w:kern w:val="24"/>
              </w:rPr>
              <w:t>21.86s</w:t>
            </w:r>
          </w:p>
        </w:tc>
      </w:tr>
      <w:tr w:rsidR="00EB154D" w:rsidRPr="00EB154D" w14:paraId="76EA1793" w14:textId="77777777" w:rsidTr="00EB154D">
        <w:trPr>
          <w:trHeight w:val="286"/>
        </w:trPr>
        <w:tc>
          <w:tcPr>
            <w:tcW w:w="1203" w:type="dxa"/>
            <w:vMerge w:val="restart"/>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185DEE4E" w14:textId="77777777" w:rsidR="00EB154D" w:rsidRPr="00EB154D" w:rsidRDefault="00EB154D" w:rsidP="00EB154D">
            <w:pPr>
              <w:rPr>
                <w:rFonts w:ascii="Arial" w:hAnsi="Arial" w:cs="Arial"/>
              </w:rPr>
            </w:pPr>
            <w:r w:rsidRPr="00EB154D">
              <w:rPr>
                <w:rFonts w:ascii="Calibri" w:hAnsi="Calibri" w:cs="Arial"/>
                <w:color w:val="000000"/>
                <w:kern w:val="24"/>
              </w:rPr>
              <w:t>Random forest</w:t>
            </w:r>
          </w:p>
        </w:tc>
        <w:tc>
          <w:tcPr>
            <w:tcW w:w="2808"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668BE054"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default</w:t>
            </w:r>
            <w:proofErr w:type="gramEnd"/>
          </w:p>
        </w:tc>
        <w:tc>
          <w:tcPr>
            <w:tcW w:w="1951"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1F29E6FC"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labeled</w:t>
            </w:r>
            <w:proofErr w:type="gramEnd"/>
          </w:p>
        </w:tc>
        <w:tc>
          <w:tcPr>
            <w:tcW w:w="1814"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258F1DAD" w14:textId="77777777" w:rsidR="00EB154D" w:rsidRPr="00EB154D" w:rsidRDefault="00EB154D" w:rsidP="00EB154D">
            <w:pPr>
              <w:rPr>
                <w:rFonts w:ascii="Arial" w:hAnsi="Arial" w:cs="Arial"/>
              </w:rPr>
            </w:pPr>
            <w:r w:rsidRPr="00EB154D">
              <w:rPr>
                <w:rFonts w:ascii="Calibri" w:hAnsi="Calibri" w:cs="Arial"/>
                <w:color w:val="000000"/>
                <w:kern w:val="24"/>
              </w:rPr>
              <w:t>99.7%</w:t>
            </w:r>
          </w:p>
        </w:tc>
        <w:tc>
          <w:tcPr>
            <w:tcW w:w="1149"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7E723E4D" w14:textId="77777777" w:rsidR="00EB154D" w:rsidRPr="00EB154D" w:rsidRDefault="00EB154D" w:rsidP="00EB154D">
            <w:pPr>
              <w:rPr>
                <w:rFonts w:ascii="Arial" w:hAnsi="Arial" w:cs="Arial"/>
              </w:rPr>
            </w:pPr>
            <w:r w:rsidRPr="00EB154D">
              <w:rPr>
                <w:rFonts w:ascii="Calibri" w:hAnsi="Calibri" w:cs="Arial"/>
                <w:color w:val="000000"/>
                <w:kern w:val="24"/>
              </w:rPr>
              <w:t>87.6%,</w:t>
            </w:r>
          </w:p>
        </w:tc>
        <w:tc>
          <w:tcPr>
            <w:tcW w:w="163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7FCD029C" w14:textId="77777777" w:rsidR="00EB154D" w:rsidRPr="00EB154D" w:rsidRDefault="00EB154D" w:rsidP="00EB154D">
            <w:pPr>
              <w:rPr>
                <w:rFonts w:ascii="Arial" w:hAnsi="Arial" w:cs="Arial"/>
              </w:rPr>
            </w:pPr>
            <w:r w:rsidRPr="00EB154D">
              <w:rPr>
                <w:rFonts w:ascii="Calibri" w:hAnsi="Calibri" w:cs="Arial"/>
                <w:color w:val="000000"/>
                <w:kern w:val="24"/>
              </w:rPr>
              <w:t>1.13s</w:t>
            </w:r>
          </w:p>
        </w:tc>
      </w:tr>
      <w:tr w:rsidR="00EB154D" w:rsidRPr="00EB154D" w14:paraId="44A9D70C" w14:textId="77777777" w:rsidTr="00EB154D">
        <w:trPr>
          <w:trHeight w:val="466"/>
        </w:trPr>
        <w:tc>
          <w:tcPr>
            <w:tcW w:w="1203" w:type="dxa"/>
            <w:vMerge/>
            <w:tcBorders>
              <w:top w:val="single" w:sz="8" w:space="0" w:color="FFFFFF"/>
              <w:left w:val="single" w:sz="8" w:space="0" w:color="FFFFFF"/>
              <w:bottom w:val="single" w:sz="8" w:space="0" w:color="FFFFFF"/>
              <w:right w:val="single" w:sz="8" w:space="0" w:color="FFFFFF"/>
            </w:tcBorders>
            <w:vAlign w:val="center"/>
            <w:hideMark/>
          </w:tcPr>
          <w:p w14:paraId="0D975AD1" w14:textId="77777777" w:rsidR="00EB154D" w:rsidRPr="00EB154D" w:rsidRDefault="00EB154D" w:rsidP="00EB154D">
            <w:pPr>
              <w:rPr>
                <w:rFonts w:ascii="Arial" w:hAnsi="Arial" w:cs="Arial"/>
              </w:rPr>
            </w:pPr>
          </w:p>
        </w:tc>
        <w:tc>
          <w:tcPr>
            <w:tcW w:w="2808"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0283B382" w14:textId="77777777" w:rsidR="00EB154D" w:rsidRPr="00EB154D" w:rsidRDefault="00EB154D" w:rsidP="00EB154D">
            <w:pPr>
              <w:rPr>
                <w:rFonts w:ascii="Arial" w:eastAsia="Times New Roman" w:hAnsi="Arial" w:cs="Arial"/>
              </w:rPr>
            </w:pPr>
          </w:p>
        </w:tc>
        <w:tc>
          <w:tcPr>
            <w:tcW w:w="1951"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118A42D1"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one</w:t>
            </w:r>
            <w:proofErr w:type="gramEnd"/>
            <w:r w:rsidRPr="00EB154D">
              <w:rPr>
                <w:rFonts w:ascii="Calibri" w:hAnsi="Calibri" w:cs="Arial"/>
                <w:color w:val="000000"/>
                <w:kern w:val="24"/>
              </w:rPr>
              <w:t xml:space="preserve"> hot encoded</w:t>
            </w:r>
          </w:p>
        </w:tc>
        <w:tc>
          <w:tcPr>
            <w:tcW w:w="1814"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00321570" w14:textId="77777777" w:rsidR="00EB154D" w:rsidRPr="00EB154D" w:rsidRDefault="00EB154D" w:rsidP="00EB154D">
            <w:pPr>
              <w:rPr>
                <w:rFonts w:ascii="Arial" w:hAnsi="Arial" w:cs="Arial"/>
              </w:rPr>
            </w:pPr>
            <w:r w:rsidRPr="00EB154D">
              <w:rPr>
                <w:rFonts w:ascii="Calibri" w:hAnsi="Calibri" w:cs="Arial"/>
                <w:color w:val="000000"/>
                <w:kern w:val="24"/>
              </w:rPr>
              <w:t>99.7%</w:t>
            </w:r>
          </w:p>
        </w:tc>
        <w:tc>
          <w:tcPr>
            <w:tcW w:w="1149"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1C6D1513" w14:textId="77777777" w:rsidR="00EB154D" w:rsidRPr="00EB154D" w:rsidRDefault="00EB154D" w:rsidP="00EB154D">
            <w:pPr>
              <w:rPr>
                <w:rFonts w:ascii="Arial" w:hAnsi="Arial" w:cs="Arial"/>
              </w:rPr>
            </w:pPr>
            <w:r w:rsidRPr="00EB154D">
              <w:rPr>
                <w:rFonts w:ascii="Calibri" w:hAnsi="Calibri" w:cs="Arial"/>
                <w:color w:val="000000"/>
                <w:kern w:val="24"/>
              </w:rPr>
              <w:t>88.2%</w:t>
            </w:r>
          </w:p>
        </w:tc>
        <w:tc>
          <w:tcPr>
            <w:tcW w:w="1630" w:type="dxa"/>
            <w:tcBorders>
              <w:top w:val="single" w:sz="8" w:space="0" w:color="FFFFFF"/>
              <w:left w:val="single" w:sz="8" w:space="0" w:color="FFFFFF"/>
              <w:bottom w:val="single" w:sz="8" w:space="0" w:color="FFFFFF"/>
              <w:right w:val="single" w:sz="8" w:space="0" w:color="FFFFFF"/>
            </w:tcBorders>
            <w:shd w:val="clear" w:color="auto" w:fill="DCE6F2"/>
            <w:tcMar>
              <w:top w:w="72" w:type="dxa"/>
              <w:left w:w="144" w:type="dxa"/>
              <w:bottom w:w="72" w:type="dxa"/>
              <w:right w:w="144" w:type="dxa"/>
            </w:tcMar>
            <w:hideMark/>
          </w:tcPr>
          <w:p w14:paraId="1FCE33E7" w14:textId="77777777" w:rsidR="00EB154D" w:rsidRPr="00EB154D" w:rsidRDefault="00EB154D" w:rsidP="00EB154D">
            <w:pPr>
              <w:rPr>
                <w:rFonts w:ascii="Arial" w:hAnsi="Arial" w:cs="Arial"/>
              </w:rPr>
            </w:pPr>
            <w:r w:rsidRPr="00EB154D">
              <w:rPr>
                <w:rFonts w:ascii="Calibri" w:hAnsi="Calibri" w:cs="Arial"/>
                <w:color w:val="000000"/>
                <w:kern w:val="24"/>
              </w:rPr>
              <w:t>1.99s</w:t>
            </w:r>
          </w:p>
        </w:tc>
      </w:tr>
      <w:tr w:rsidR="00EB154D" w:rsidRPr="00EB154D" w14:paraId="7E0BF012" w14:textId="77777777" w:rsidTr="00EB154D">
        <w:trPr>
          <w:trHeight w:val="835"/>
        </w:trPr>
        <w:tc>
          <w:tcPr>
            <w:tcW w:w="1203" w:type="dxa"/>
            <w:vMerge w:val="restart"/>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2ABAEB1" w14:textId="77777777" w:rsidR="00EB154D" w:rsidRPr="00EB154D" w:rsidRDefault="00EB154D" w:rsidP="00EB154D">
            <w:pPr>
              <w:rPr>
                <w:rFonts w:ascii="Arial" w:hAnsi="Arial" w:cs="Arial"/>
              </w:rPr>
            </w:pPr>
            <w:r w:rsidRPr="00EB154D">
              <w:rPr>
                <w:rFonts w:ascii="Calibri" w:hAnsi="Calibri" w:cs="Arial"/>
                <w:color w:val="000000"/>
                <w:kern w:val="24"/>
              </w:rPr>
              <w:t>Gradient Boosting</w:t>
            </w:r>
          </w:p>
        </w:tc>
        <w:tc>
          <w:tcPr>
            <w:tcW w:w="2808"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F599324"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max</w:t>
            </w:r>
            <w:proofErr w:type="gramEnd"/>
            <w:r w:rsidRPr="00EB154D">
              <w:rPr>
                <w:rFonts w:ascii="Calibri" w:hAnsi="Calibri" w:cs="Arial"/>
                <w:color w:val="000000"/>
                <w:kern w:val="24"/>
              </w:rPr>
              <w:t xml:space="preserve"> depth = 9,  learning rate = 0.01, subsample = 0.6, </w:t>
            </w:r>
            <w:proofErr w:type="spellStart"/>
            <w:r w:rsidRPr="00EB154D">
              <w:rPr>
                <w:rFonts w:ascii="Calibri" w:hAnsi="Calibri" w:cs="Arial"/>
                <w:color w:val="000000"/>
                <w:kern w:val="24"/>
              </w:rPr>
              <w:t>min_leaf</w:t>
            </w:r>
            <w:proofErr w:type="spellEnd"/>
            <w:r w:rsidRPr="00EB154D">
              <w:rPr>
                <w:rFonts w:ascii="Calibri" w:hAnsi="Calibri" w:cs="Arial"/>
                <w:color w:val="000000"/>
                <w:kern w:val="24"/>
              </w:rPr>
              <w:t>=1</w:t>
            </w:r>
          </w:p>
        </w:tc>
        <w:tc>
          <w:tcPr>
            <w:tcW w:w="1951"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3A6EB9EC"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labeled</w:t>
            </w:r>
            <w:proofErr w:type="gramEnd"/>
          </w:p>
        </w:tc>
        <w:tc>
          <w:tcPr>
            <w:tcW w:w="1814"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4DF7783" w14:textId="77777777" w:rsidR="00EB154D" w:rsidRPr="00EB154D" w:rsidRDefault="00EB154D" w:rsidP="00EB154D">
            <w:pPr>
              <w:rPr>
                <w:rFonts w:ascii="Arial" w:hAnsi="Arial" w:cs="Arial"/>
              </w:rPr>
            </w:pPr>
            <w:r w:rsidRPr="00EB154D">
              <w:rPr>
                <w:rFonts w:ascii="Calibri" w:hAnsi="Calibri" w:cs="Arial"/>
                <w:color w:val="000000"/>
                <w:kern w:val="24"/>
              </w:rPr>
              <w:t>99.7%</w:t>
            </w:r>
          </w:p>
        </w:tc>
        <w:tc>
          <w:tcPr>
            <w:tcW w:w="1149"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BF8C231" w14:textId="77777777" w:rsidR="00EB154D" w:rsidRPr="00EB154D" w:rsidRDefault="00EB154D" w:rsidP="00EB154D">
            <w:pPr>
              <w:rPr>
                <w:rFonts w:ascii="Arial" w:hAnsi="Arial" w:cs="Arial"/>
              </w:rPr>
            </w:pPr>
            <w:r w:rsidRPr="00EB154D">
              <w:rPr>
                <w:rFonts w:ascii="Calibri" w:hAnsi="Calibri" w:cs="Arial"/>
                <w:color w:val="000000"/>
                <w:kern w:val="24"/>
              </w:rPr>
              <w:t>87.1%</w:t>
            </w:r>
          </w:p>
        </w:tc>
        <w:tc>
          <w:tcPr>
            <w:tcW w:w="1630"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213EB755" w14:textId="77777777" w:rsidR="00EB154D" w:rsidRPr="00EB154D" w:rsidRDefault="00EB154D" w:rsidP="00EB154D">
            <w:pPr>
              <w:rPr>
                <w:rFonts w:ascii="Arial" w:hAnsi="Arial" w:cs="Arial"/>
              </w:rPr>
            </w:pPr>
            <w:r w:rsidRPr="00EB154D">
              <w:rPr>
                <w:rFonts w:ascii="Calibri" w:hAnsi="Calibri" w:cs="Arial"/>
                <w:color w:val="000000"/>
                <w:kern w:val="24"/>
              </w:rPr>
              <w:t>33.62s</w:t>
            </w:r>
          </w:p>
        </w:tc>
      </w:tr>
      <w:tr w:rsidR="00EB154D" w:rsidRPr="00EB154D" w14:paraId="604D61EE" w14:textId="77777777" w:rsidTr="00EB154D">
        <w:trPr>
          <w:trHeight w:val="331"/>
        </w:trPr>
        <w:tc>
          <w:tcPr>
            <w:tcW w:w="1203" w:type="dxa"/>
            <w:vMerge/>
            <w:tcBorders>
              <w:top w:val="single" w:sz="8" w:space="0" w:color="FFFFFF"/>
              <w:left w:val="single" w:sz="8" w:space="0" w:color="FFFFFF"/>
              <w:bottom w:val="single" w:sz="8" w:space="0" w:color="FFFFFF"/>
              <w:right w:val="single" w:sz="8" w:space="0" w:color="FFFFFF"/>
            </w:tcBorders>
            <w:vAlign w:val="center"/>
            <w:hideMark/>
          </w:tcPr>
          <w:p w14:paraId="2B05EB96" w14:textId="77777777" w:rsidR="00EB154D" w:rsidRPr="00EB154D" w:rsidRDefault="00EB154D" w:rsidP="00EB154D">
            <w:pPr>
              <w:rPr>
                <w:rFonts w:ascii="Arial" w:hAnsi="Arial" w:cs="Arial"/>
              </w:rPr>
            </w:pPr>
          </w:p>
        </w:tc>
        <w:tc>
          <w:tcPr>
            <w:tcW w:w="2808"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1D2B9583" w14:textId="77777777" w:rsidR="00EB154D" w:rsidRPr="00EB154D" w:rsidRDefault="00EB154D" w:rsidP="00EB154D">
            <w:pPr>
              <w:rPr>
                <w:rFonts w:ascii="Arial" w:eastAsia="Times New Roman" w:hAnsi="Arial" w:cs="Arial"/>
              </w:rPr>
            </w:pPr>
          </w:p>
        </w:tc>
        <w:tc>
          <w:tcPr>
            <w:tcW w:w="1951"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2C138906" w14:textId="77777777" w:rsidR="00EB154D" w:rsidRPr="00EB154D" w:rsidRDefault="00EB154D" w:rsidP="00EB154D">
            <w:pPr>
              <w:rPr>
                <w:rFonts w:ascii="Arial" w:hAnsi="Arial" w:cs="Arial"/>
              </w:rPr>
            </w:pPr>
            <w:proofErr w:type="gramStart"/>
            <w:r w:rsidRPr="00EB154D">
              <w:rPr>
                <w:rFonts w:ascii="Calibri" w:hAnsi="Calibri" w:cs="Arial"/>
                <w:color w:val="000000"/>
                <w:kern w:val="24"/>
              </w:rPr>
              <w:t>one</w:t>
            </w:r>
            <w:proofErr w:type="gramEnd"/>
            <w:r w:rsidRPr="00EB154D">
              <w:rPr>
                <w:rFonts w:ascii="Calibri" w:hAnsi="Calibri" w:cs="Arial"/>
                <w:color w:val="000000"/>
                <w:kern w:val="24"/>
              </w:rPr>
              <w:t xml:space="preserve"> hot encoded</w:t>
            </w:r>
          </w:p>
        </w:tc>
        <w:tc>
          <w:tcPr>
            <w:tcW w:w="1814"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047C7B22" w14:textId="77777777" w:rsidR="00EB154D" w:rsidRPr="00EB154D" w:rsidRDefault="00EB154D" w:rsidP="00EB154D">
            <w:pPr>
              <w:rPr>
                <w:rFonts w:ascii="Arial" w:hAnsi="Arial" w:cs="Arial"/>
              </w:rPr>
            </w:pPr>
            <w:r w:rsidRPr="00EB154D">
              <w:rPr>
                <w:rFonts w:ascii="Calibri" w:hAnsi="Calibri" w:cs="Arial"/>
                <w:color w:val="000000"/>
                <w:kern w:val="24"/>
              </w:rPr>
              <w:t>98.7%</w:t>
            </w:r>
          </w:p>
        </w:tc>
        <w:tc>
          <w:tcPr>
            <w:tcW w:w="1149"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368C738F" w14:textId="77777777" w:rsidR="00EB154D" w:rsidRPr="00EB154D" w:rsidRDefault="00EB154D" w:rsidP="00EB154D">
            <w:pPr>
              <w:rPr>
                <w:rFonts w:ascii="Arial" w:hAnsi="Arial" w:cs="Arial"/>
              </w:rPr>
            </w:pPr>
            <w:r w:rsidRPr="00EB154D">
              <w:rPr>
                <w:rFonts w:ascii="Calibri" w:hAnsi="Calibri" w:cs="Arial"/>
                <w:color w:val="000000"/>
                <w:kern w:val="24"/>
              </w:rPr>
              <w:t>87.4%</w:t>
            </w:r>
          </w:p>
        </w:tc>
        <w:tc>
          <w:tcPr>
            <w:tcW w:w="1630" w:type="dxa"/>
            <w:tcBorders>
              <w:top w:val="single" w:sz="8" w:space="0" w:color="FFFFFF"/>
              <w:left w:val="single" w:sz="8" w:space="0" w:color="FFFFFF"/>
              <w:bottom w:val="single" w:sz="8" w:space="0" w:color="FFFFFF"/>
              <w:right w:val="single" w:sz="8" w:space="0" w:color="FFFFFF"/>
            </w:tcBorders>
            <w:shd w:val="clear" w:color="auto" w:fill="B9CDE5"/>
            <w:tcMar>
              <w:top w:w="72" w:type="dxa"/>
              <w:left w:w="144" w:type="dxa"/>
              <w:bottom w:w="72" w:type="dxa"/>
              <w:right w:w="144" w:type="dxa"/>
            </w:tcMar>
            <w:hideMark/>
          </w:tcPr>
          <w:p w14:paraId="453A153B" w14:textId="77777777" w:rsidR="00EB154D" w:rsidRPr="00EB154D" w:rsidRDefault="00EB154D" w:rsidP="00EB154D">
            <w:pPr>
              <w:rPr>
                <w:rFonts w:ascii="Arial" w:hAnsi="Arial" w:cs="Arial"/>
              </w:rPr>
            </w:pPr>
            <w:r w:rsidRPr="00EB154D">
              <w:rPr>
                <w:rFonts w:ascii="Calibri" w:hAnsi="Calibri" w:cs="Arial"/>
                <w:color w:val="000000"/>
                <w:kern w:val="24"/>
              </w:rPr>
              <w:t>136.39s</w:t>
            </w:r>
          </w:p>
        </w:tc>
      </w:tr>
    </w:tbl>
    <w:p w14:paraId="6E0F8A26" w14:textId="77777777" w:rsidR="00EB154D" w:rsidRDefault="00EB154D" w:rsidP="00D2709B">
      <w:pPr>
        <w:pStyle w:val="NormalWeb"/>
        <w:shd w:val="clear" w:color="auto" w:fill="FFFFFF"/>
        <w:spacing w:before="0" w:beforeAutospacing="0" w:after="150" w:afterAutospacing="0"/>
        <w:rPr>
          <w:rFonts w:ascii="Times New Roman" w:hAnsi="Times New Roman"/>
          <w:sz w:val="24"/>
          <w:szCs w:val="24"/>
        </w:rPr>
      </w:pPr>
    </w:p>
    <w:p w14:paraId="409E77F7" w14:textId="73B61860" w:rsidR="00EB154D" w:rsidRDefault="00EB154D" w:rsidP="00EB154D">
      <w:pPr>
        <w:pStyle w:val="NormalWeb"/>
        <w:shd w:val="clear" w:color="auto" w:fill="FFFFFF"/>
        <w:spacing w:before="0" w:beforeAutospacing="0" w:after="150" w:afterAutospacing="0"/>
        <w:ind w:left="360"/>
        <w:rPr>
          <w:rFonts w:ascii="Times New Roman" w:hAnsi="Times New Roman"/>
          <w:sz w:val="24"/>
          <w:szCs w:val="24"/>
        </w:rPr>
      </w:pPr>
      <w:r>
        <w:rPr>
          <w:rFonts w:ascii="Times New Roman" w:hAnsi="Times New Roman"/>
          <w:sz w:val="24"/>
          <w:szCs w:val="24"/>
        </w:rPr>
        <w:t xml:space="preserve">The random forest classifier is the winner with high accuracy (88.2%), high AUC scores (0.89) and shortest processing time. </w:t>
      </w:r>
    </w:p>
    <w:p w14:paraId="2E3A41B6" w14:textId="77777777" w:rsidR="00EB154D" w:rsidRDefault="00EB154D" w:rsidP="00D2709B">
      <w:pPr>
        <w:pStyle w:val="NormalWeb"/>
        <w:shd w:val="clear" w:color="auto" w:fill="FFFFFF"/>
        <w:spacing w:before="0" w:beforeAutospacing="0" w:after="150" w:afterAutospacing="0"/>
        <w:rPr>
          <w:rFonts w:ascii="Times New Roman" w:hAnsi="Times New Roman"/>
          <w:sz w:val="24"/>
          <w:szCs w:val="24"/>
        </w:rPr>
      </w:pPr>
    </w:p>
    <w:p w14:paraId="6D1DBF36" w14:textId="41633F98" w:rsidR="00D2709B" w:rsidRPr="00EB154D" w:rsidRDefault="00D2709B" w:rsidP="00EB154D">
      <w:pPr>
        <w:pStyle w:val="NormalWeb"/>
        <w:shd w:val="clear" w:color="auto" w:fill="FFFFFF"/>
        <w:spacing w:before="0" w:beforeAutospacing="0" w:after="150" w:afterAutospacing="0"/>
        <w:ind w:firstLine="360"/>
        <w:rPr>
          <w:rFonts w:ascii="Times New Roman" w:hAnsi="Times New Roman"/>
          <w:b/>
          <w:sz w:val="24"/>
          <w:szCs w:val="24"/>
        </w:rPr>
      </w:pPr>
      <w:r w:rsidRPr="00EB154D">
        <w:rPr>
          <w:rFonts w:ascii="Times New Roman" w:hAnsi="Times New Roman"/>
          <w:b/>
          <w:sz w:val="24"/>
          <w:szCs w:val="24"/>
        </w:rPr>
        <w:t>Conclusions</w:t>
      </w:r>
    </w:p>
    <w:p w14:paraId="5595D6CC" w14:textId="44BB7992" w:rsidR="00D2709B" w:rsidRPr="00D2709B" w:rsidRDefault="00D2709B" w:rsidP="00D2709B">
      <w:pPr>
        <w:pStyle w:val="NormalWeb"/>
        <w:numPr>
          <w:ilvl w:val="0"/>
          <w:numId w:val="5"/>
        </w:numPr>
        <w:shd w:val="clear" w:color="auto" w:fill="FFFFFF"/>
        <w:spacing w:after="150"/>
        <w:rPr>
          <w:rFonts w:ascii="Times New Roman" w:hAnsi="Times New Roman"/>
          <w:sz w:val="24"/>
          <w:szCs w:val="24"/>
        </w:rPr>
      </w:pPr>
      <w:r>
        <w:rPr>
          <w:rFonts w:ascii="Times New Roman" w:hAnsi="Times New Roman"/>
          <w:sz w:val="24"/>
          <w:szCs w:val="24"/>
        </w:rPr>
        <w:t>The final Random Forest</w:t>
      </w:r>
      <w:r w:rsidRPr="00D2709B">
        <w:rPr>
          <w:rFonts w:ascii="Times New Roman" w:hAnsi="Times New Roman"/>
          <w:sz w:val="24"/>
          <w:szCs w:val="24"/>
        </w:rPr>
        <w:t xml:space="preserve"> </w:t>
      </w:r>
      <w:r w:rsidR="00EB154D" w:rsidRPr="00D2709B">
        <w:rPr>
          <w:rFonts w:ascii="Times New Roman" w:hAnsi="Times New Roman"/>
          <w:sz w:val="24"/>
          <w:szCs w:val="24"/>
        </w:rPr>
        <w:t xml:space="preserve">classifier, which is </w:t>
      </w:r>
      <w:r w:rsidR="00B2358F">
        <w:rPr>
          <w:rFonts w:ascii="Times New Roman" w:hAnsi="Times New Roman"/>
          <w:sz w:val="24"/>
          <w:szCs w:val="24"/>
        </w:rPr>
        <w:t>88</w:t>
      </w:r>
      <w:r w:rsidR="00EB154D" w:rsidRPr="00D2709B">
        <w:rPr>
          <w:rFonts w:ascii="Times New Roman" w:hAnsi="Times New Roman"/>
          <w:sz w:val="24"/>
          <w:szCs w:val="24"/>
        </w:rPr>
        <w:t>% accurate,</w:t>
      </w:r>
      <w:r w:rsidR="00EB154D">
        <w:rPr>
          <w:rFonts w:ascii="Times New Roman" w:hAnsi="Times New Roman"/>
          <w:sz w:val="24"/>
          <w:szCs w:val="24"/>
        </w:rPr>
        <w:t xml:space="preserve"> </w:t>
      </w:r>
      <w:r w:rsidRPr="00D2709B">
        <w:rPr>
          <w:rFonts w:ascii="Times New Roman" w:hAnsi="Times New Roman"/>
          <w:sz w:val="24"/>
          <w:szCs w:val="24"/>
        </w:rPr>
        <w:t xml:space="preserve">can by used by </w:t>
      </w:r>
      <w:proofErr w:type="spellStart"/>
      <w:r w:rsidRPr="00D2709B">
        <w:rPr>
          <w:rFonts w:ascii="Times New Roman" w:hAnsi="Times New Roman"/>
          <w:sz w:val="24"/>
          <w:szCs w:val="24"/>
        </w:rPr>
        <w:t>iNaturalist</w:t>
      </w:r>
      <w:proofErr w:type="spellEnd"/>
      <w:r w:rsidRPr="00D2709B">
        <w:rPr>
          <w:rFonts w:ascii="Times New Roman" w:hAnsi="Times New Roman"/>
          <w:sz w:val="24"/>
          <w:szCs w:val="24"/>
        </w:rPr>
        <w:t xml:space="preserve"> to automatically assign an accuracy rating to new observations.</w:t>
      </w:r>
    </w:p>
    <w:p w14:paraId="705E399B" w14:textId="500EFA72" w:rsidR="00D2709B" w:rsidRDefault="00D2709B" w:rsidP="00D2709B">
      <w:pPr>
        <w:pStyle w:val="NormalWeb"/>
        <w:numPr>
          <w:ilvl w:val="0"/>
          <w:numId w:val="5"/>
        </w:numPr>
        <w:shd w:val="clear" w:color="auto" w:fill="FFFFFF"/>
        <w:spacing w:after="150"/>
        <w:rPr>
          <w:rFonts w:ascii="Times New Roman" w:hAnsi="Times New Roman"/>
          <w:sz w:val="24"/>
          <w:szCs w:val="24"/>
        </w:rPr>
      </w:pPr>
      <w:r w:rsidRPr="00D2709B">
        <w:rPr>
          <w:rFonts w:ascii="Times New Roman" w:hAnsi="Times New Roman"/>
          <w:sz w:val="24"/>
          <w:szCs w:val="24"/>
        </w:rPr>
        <w:t>Observations with high accuracy can contribute to robust biodiversity data</w:t>
      </w:r>
      <w:r w:rsidR="007B0F11">
        <w:rPr>
          <w:rFonts w:ascii="Times New Roman" w:hAnsi="Times New Roman"/>
          <w:sz w:val="24"/>
          <w:szCs w:val="24"/>
        </w:rPr>
        <w:t>, whereas</w:t>
      </w:r>
      <w:r w:rsidRPr="00D2709B">
        <w:rPr>
          <w:rFonts w:ascii="Times New Roman" w:hAnsi="Times New Roman"/>
          <w:sz w:val="24"/>
          <w:szCs w:val="24"/>
        </w:rPr>
        <w:t xml:space="preserve"> those predicted to be inaccurate </w:t>
      </w:r>
      <w:r w:rsidR="007B0F11" w:rsidRPr="00D2709B">
        <w:rPr>
          <w:rFonts w:ascii="Times New Roman" w:hAnsi="Times New Roman"/>
          <w:sz w:val="24"/>
          <w:szCs w:val="24"/>
        </w:rPr>
        <w:t>could</w:t>
      </w:r>
      <w:r w:rsidRPr="00D2709B">
        <w:rPr>
          <w:rFonts w:ascii="Times New Roman" w:hAnsi="Times New Roman"/>
          <w:sz w:val="24"/>
          <w:szCs w:val="24"/>
        </w:rPr>
        <w:t xml:space="preserve"> be tagged for expert identification</w:t>
      </w:r>
      <w:r w:rsidR="00EB154D">
        <w:rPr>
          <w:rFonts w:ascii="Times New Roman" w:hAnsi="Times New Roman"/>
          <w:sz w:val="24"/>
          <w:szCs w:val="24"/>
        </w:rPr>
        <w:t xml:space="preserve">. </w:t>
      </w:r>
    </w:p>
    <w:p w14:paraId="2770DC8E" w14:textId="23C3EBD0" w:rsidR="00EB154D" w:rsidRPr="00D2709B" w:rsidRDefault="00EB154D" w:rsidP="00D2709B">
      <w:pPr>
        <w:pStyle w:val="NormalWeb"/>
        <w:numPr>
          <w:ilvl w:val="0"/>
          <w:numId w:val="5"/>
        </w:numPr>
        <w:shd w:val="clear" w:color="auto" w:fill="FFFFFF"/>
        <w:spacing w:after="150"/>
        <w:rPr>
          <w:rFonts w:ascii="Times New Roman" w:hAnsi="Times New Roman"/>
          <w:sz w:val="24"/>
          <w:szCs w:val="24"/>
        </w:rPr>
      </w:pPr>
      <w:r>
        <w:rPr>
          <w:rFonts w:ascii="Times New Roman" w:hAnsi="Times New Roman"/>
          <w:sz w:val="24"/>
          <w:szCs w:val="24"/>
        </w:rPr>
        <w:t xml:space="preserve">Accuracy classification can help streamline data processing and quickly identify good biodiversity data from bad.  </w:t>
      </w:r>
      <w:bookmarkStart w:id="0" w:name="_GoBack"/>
      <w:bookmarkEnd w:id="0"/>
    </w:p>
    <w:p w14:paraId="293D77C0" w14:textId="77777777" w:rsidR="00D2709B" w:rsidRPr="00D2709B" w:rsidRDefault="00D2709B" w:rsidP="00D2709B">
      <w:pPr>
        <w:pStyle w:val="NormalWeb"/>
        <w:shd w:val="clear" w:color="auto" w:fill="FFFFFF"/>
        <w:spacing w:before="0" w:beforeAutospacing="0" w:after="150" w:afterAutospacing="0"/>
        <w:rPr>
          <w:rFonts w:ascii="Times New Roman" w:hAnsi="Times New Roman"/>
          <w:sz w:val="24"/>
          <w:szCs w:val="24"/>
        </w:rPr>
      </w:pPr>
    </w:p>
    <w:p w14:paraId="6497DA9B" w14:textId="77777777" w:rsidR="00AF2079" w:rsidRPr="00AF2079" w:rsidRDefault="00AF2079" w:rsidP="00AF2079">
      <w:pPr>
        <w:ind w:left="360"/>
        <w:rPr>
          <w:rFonts w:ascii="Times New Roman" w:hAnsi="Times New Roman" w:cs="Times New Roman"/>
        </w:rPr>
      </w:pPr>
    </w:p>
    <w:sectPr w:rsidR="00AF2079" w:rsidRPr="00AF2079" w:rsidSect="00E6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7205"/>
    <w:multiLevelType w:val="hybridMultilevel"/>
    <w:tmpl w:val="E6285064"/>
    <w:lvl w:ilvl="0" w:tplc="6116F7BE">
      <w:start w:val="1"/>
      <w:numFmt w:val="bullet"/>
      <w:lvlText w:val="•"/>
      <w:lvlJc w:val="left"/>
      <w:pPr>
        <w:tabs>
          <w:tab w:val="num" w:pos="720"/>
        </w:tabs>
        <w:ind w:left="720" w:hanging="360"/>
      </w:pPr>
      <w:rPr>
        <w:rFonts w:ascii="Arial" w:hAnsi="Arial" w:hint="default"/>
      </w:rPr>
    </w:lvl>
    <w:lvl w:ilvl="1" w:tplc="B95C6F16" w:tentative="1">
      <w:start w:val="1"/>
      <w:numFmt w:val="bullet"/>
      <w:lvlText w:val="•"/>
      <w:lvlJc w:val="left"/>
      <w:pPr>
        <w:tabs>
          <w:tab w:val="num" w:pos="1440"/>
        </w:tabs>
        <w:ind w:left="1440" w:hanging="360"/>
      </w:pPr>
      <w:rPr>
        <w:rFonts w:ascii="Arial" w:hAnsi="Arial" w:hint="default"/>
      </w:rPr>
    </w:lvl>
    <w:lvl w:ilvl="2" w:tplc="FB8A817A" w:tentative="1">
      <w:start w:val="1"/>
      <w:numFmt w:val="bullet"/>
      <w:lvlText w:val="•"/>
      <w:lvlJc w:val="left"/>
      <w:pPr>
        <w:tabs>
          <w:tab w:val="num" w:pos="2160"/>
        </w:tabs>
        <w:ind w:left="2160" w:hanging="360"/>
      </w:pPr>
      <w:rPr>
        <w:rFonts w:ascii="Arial" w:hAnsi="Arial" w:hint="default"/>
      </w:rPr>
    </w:lvl>
    <w:lvl w:ilvl="3" w:tplc="9F4EFB38" w:tentative="1">
      <w:start w:val="1"/>
      <w:numFmt w:val="bullet"/>
      <w:lvlText w:val="•"/>
      <w:lvlJc w:val="left"/>
      <w:pPr>
        <w:tabs>
          <w:tab w:val="num" w:pos="2880"/>
        </w:tabs>
        <w:ind w:left="2880" w:hanging="360"/>
      </w:pPr>
      <w:rPr>
        <w:rFonts w:ascii="Arial" w:hAnsi="Arial" w:hint="default"/>
      </w:rPr>
    </w:lvl>
    <w:lvl w:ilvl="4" w:tplc="442CBC3C" w:tentative="1">
      <w:start w:val="1"/>
      <w:numFmt w:val="bullet"/>
      <w:lvlText w:val="•"/>
      <w:lvlJc w:val="left"/>
      <w:pPr>
        <w:tabs>
          <w:tab w:val="num" w:pos="3600"/>
        </w:tabs>
        <w:ind w:left="3600" w:hanging="360"/>
      </w:pPr>
      <w:rPr>
        <w:rFonts w:ascii="Arial" w:hAnsi="Arial" w:hint="default"/>
      </w:rPr>
    </w:lvl>
    <w:lvl w:ilvl="5" w:tplc="EAE0592C" w:tentative="1">
      <w:start w:val="1"/>
      <w:numFmt w:val="bullet"/>
      <w:lvlText w:val="•"/>
      <w:lvlJc w:val="left"/>
      <w:pPr>
        <w:tabs>
          <w:tab w:val="num" w:pos="4320"/>
        </w:tabs>
        <w:ind w:left="4320" w:hanging="360"/>
      </w:pPr>
      <w:rPr>
        <w:rFonts w:ascii="Arial" w:hAnsi="Arial" w:hint="default"/>
      </w:rPr>
    </w:lvl>
    <w:lvl w:ilvl="6" w:tplc="7F4054B0" w:tentative="1">
      <w:start w:val="1"/>
      <w:numFmt w:val="bullet"/>
      <w:lvlText w:val="•"/>
      <w:lvlJc w:val="left"/>
      <w:pPr>
        <w:tabs>
          <w:tab w:val="num" w:pos="5040"/>
        </w:tabs>
        <w:ind w:left="5040" w:hanging="360"/>
      </w:pPr>
      <w:rPr>
        <w:rFonts w:ascii="Arial" w:hAnsi="Arial" w:hint="default"/>
      </w:rPr>
    </w:lvl>
    <w:lvl w:ilvl="7" w:tplc="7CECCA74" w:tentative="1">
      <w:start w:val="1"/>
      <w:numFmt w:val="bullet"/>
      <w:lvlText w:val="•"/>
      <w:lvlJc w:val="left"/>
      <w:pPr>
        <w:tabs>
          <w:tab w:val="num" w:pos="5760"/>
        </w:tabs>
        <w:ind w:left="5760" w:hanging="360"/>
      </w:pPr>
      <w:rPr>
        <w:rFonts w:ascii="Arial" w:hAnsi="Arial" w:hint="default"/>
      </w:rPr>
    </w:lvl>
    <w:lvl w:ilvl="8" w:tplc="4588CE12" w:tentative="1">
      <w:start w:val="1"/>
      <w:numFmt w:val="bullet"/>
      <w:lvlText w:val="•"/>
      <w:lvlJc w:val="left"/>
      <w:pPr>
        <w:tabs>
          <w:tab w:val="num" w:pos="6480"/>
        </w:tabs>
        <w:ind w:left="6480" w:hanging="360"/>
      </w:pPr>
      <w:rPr>
        <w:rFonts w:ascii="Arial" w:hAnsi="Arial" w:hint="default"/>
      </w:rPr>
    </w:lvl>
  </w:abstractNum>
  <w:abstractNum w:abstractNumId="1">
    <w:nsid w:val="280502C2"/>
    <w:multiLevelType w:val="hybridMultilevel"/>
    <w:tmpl w:val="FD0C4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FE3BF1"/>
    <w:multiLevelType w:val="multilevel"/>
    <w:tmpl w:val="83E44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6D2FA3"/>
    <w:multiLevelType w:val="hybridMultilevel"/>
    <w:tmpl w:val="83D89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5A1789"/>
    <w:multiLevelType w:val="hybridMultilevel"/>
    <w:tmpl w:val="4C0A9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B"/>
    <w:rsid w:val="0004399B"/>
    <w:rsid w:val="000F6B41"/>
    <w:rsid w:val="003A480B"/>
    <w:rsid w:val="00470251"/>
    <w:rsid w:val="004955DD"/>
    <w:rsid w:val="004A203B"/>
    <w:rsid w:val="006B6F40"/>
    <w:rsid w:val="0075015E"/>
    <w:rsid w:val="007B0F11"/>
    <w:rsid w:val="009308F0"/>
    <w:rsid w:val="00AD3388"/>
    <w:rsid w:val="00AE0BBC"/>
    <w:rsid w:val="00AF2079"/>
    <w:rsid w:val="00B2358F"/>
    <w:rsid w:val="00B520C8"/>
    <w:rsid w:val="00B7155C"/>
    <w:rsid w:val="00C84329"/>
    <w:rsid w:val="00CC5110"/>
    <w:rsid w:val="00D2709B"/>
    <w:rsid w:val="00E62729"/>
    <w:rsid w:val="00EB154D"/>
    <w:rsid w:val="00F01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16543">
      <w:bodyDiv w:val="1"/>
      <w:marLeft w:val="0"/>
      <w:marRight w:val="0"/>
      <w:marTop w:val="0"/>
      <w:marBottom w:val="0"/>
      <w:divBdr>
        <w:top w:val="none" w:sz="0" w:space="0" w:color="auto"/>
        <w:left w:val="none" w:sz="0" w:space="0" w:color="auto"/>
        <w:bottom w:val="none" w:sz="0" w:space="0" w:color="auto"/>
        <w:right w:val="none" w:sz="0" w:space="0" w:color="auto"/>
      </w:divBdr>
    </w:div>
    <w:div w:id="668874817">
      <w:bodyDiv w:val="1"/>
      <w:marLeft w:val="0"/>
      <w:marRight w:val="0"/>
      <w:marTop w:val="0"/>
      <w:marBottom w:val="0"/>
      <w:divBdr>
        <w:top w:val="none" w:sz="0" w:space="0" w:color="auto"/>
        <w:left w:val="none" w:sz="0" w:space="0" w:color="auto"/>
        <w:bottom w:val="none" w:sz="0" w:space="0" w:color="auto"/>
        <w:right w:val="none" w:sz="0" w:space="0" w:color="auto"/>
      </w:divBdr>
    </w:div>
    <w:div w:id="676880333">
      <w:bodyDiv w:val="1"/>
      <w:marLeft w:val="0"/>
      <w:marRight w:val="0"/>
      <w:marTop w:val="0"/>
      <w:marBottom w:val="0"/>
      <w:divBdr>
        <w:top w:val="none" w:sz="0" w:space="0" w:color="auto"/>
        <w:left w:val="none" w:sz="0" w:space="0" w:color="auto"/>
        <w:bottom w:val="none" w:sz="0" w:space="0" w:color="auto"/>
        <w:right w:val="none" w:sz="0" w:space="0" w:color="auto"/>
      </w:divBdr>
    </w:div>
    <w:div w:id="1253975505">
      <w:bodyDiv w:val="1"/>
      <w:marLeft w:val="0"/>
      <w:marRight w:val="0"/>
      <w:marTop w:val="0"/>
      <w:marBottom w:val="0"/>
      <w:divBdr>
        <w:top w:val="none" w:sz="0" w:space="0" w:color="auto"/>
        <w:left w:val="none" w:sz="0" w:space="0" w:color="auto"/>
        <w:bottom w:val="none" w:sz="0" w:space="0" w:color="auto"/>
        <w:right w:val="none" w:sz="0" w:space="0" w:color="auto"/>
      </w:divBdr>
    </w:div>
    <w:div w:id="1452935945">
      <w:bodyDiv w:val="1"/>
      <w:marLeft w:val="0"/>
      <w:marRight w:val="0"/>
      <w:marTop w:val="0"/>
      <w:marBottom w:val="0"/>
      <w:divBdr>
        <w:top w:val="none" w:sz="0" w:space="0" w:color="auto"/>
        <w:left w:val="none" w:sz="0" w:space="0" w:color="auto"/>
        <w:bottom w:val="none" w:sz="0" w:space="0" w:color="auto"/>
        <w:right w:val="none" w:sz="0" w:space="0" w:color="auto"/>
      </w:divBdr>
    </w:div>
    <w:div w:id="1459253388">
      <w:bodyDiv w:val="1"/>
      <w:marLeft w:val="0"/>
      <w:marRight w:val="0"/>
      <w:marTop w:val="0"/>
      <w:marBottom w:val="0"/>
      <w:divBdr>
        <w:top w:val="none" w:sz="0" w:space="0" w:color="auto"/>
        <w:left w:val="none" w:sz="0" w:space="0" w:color="auto"/>
        <w:bottom w:val="none" w:sz="0" w:space="0" w:color="auto"/>
        <w:right w:val="none" w:sz="0" w:space="0" w:color="auto"/>
      </w:divBdr>
    </w:div>
    <w:div w:id="1916158427">
      <w:bodyDiv w:val="1"/>
      <w:marLeft w:val="0"/>
      <w:marRight w:val="0"/>
      <w:marTop w:val="0"/>
      <w:marBottom w:val="0"/>
      <w:divBdr>
        <w:top w:val="none" w:sz="0" w:space="0" w:color="auto"/>
        <w:left w:val="none" w:sz="0" w:space="0" w:color="auto"/>
        <w:bottom w:val="none" w:sz="0" w:space="0" w:color="auto"/>
        <w:right w:val="none" w:sz="0" w:space="0" w:color="auto"/>
      </w:divBdr>
    </w:div>
    <w:div w:id="2038581137">
      <w:bodyDiv w:val="1"/>
      <w:marLeft w:val="0"/>
      <w:marRight w:val="0"/>
      <w:marTop w:val="0"/>
      <w:marBottom w:val="0"/>
      <w:divBdr>
        <w:top w:val="none" w:sz="0" w:space="0" w:color="auto"/>
        <w:left w:val="none" w:sz="0" w:space="0" w:color="auto"/>
        <w:bottom w:val="none" w:sz="0" w:space="0" w:color="auto"/>
        <w:right w:val="none" w:sz="0" w:space="0" w:color="auto"/>
      </w:divBdr>
      <w:divsChild>
        <w:div w:id="144519336">
          <w:marLeft w:val="720"/>
          <w:marRight w:val="0"/>
          <w:marTop w:val="0"/>
          <w:marBottom w:val="0"/>
          <w:divBdr>
            <w:top w:val="none" w:sz="0" w:space="0" w:color="auto"/>
            <w:left w:val="none" w:sz="0" w:space="0" w:color="auto"/>
            <w:bottom w:val="none" w:sz="0" w:space="0" w:color="auto"/>
            <w:right w:val="none" w:sz="0" w:space="0" w:color="auto"/>
          </w:divBdr>
        </w:div>
        <w:div w:id="1534610907">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898</Words>
  <Characters>5120</Characters>
  <Application>Microsoft Macintosh Word</Application>
  <DocSecurity>0</DocSecurity>
  <Lines>42</Lines>
  <Paragraphs>12</Paragraphs>
  <ScaleCrop>false</ScaleCrop>
  <Company>Chicago Botanic Garden</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Jogesh</dc:creator>
  <cp:keywords/>
  <dc:description/>
  <cp:lastModifiedBy>Tania Jogesh</cp:lastModifiedBy>
  <cp:revision>7</cp:revision>
  <dcterms:created xsi:type="dcterms:W3CDTF">2018-02-20T20:12:00Z</dcterms:created>
  <dcterms:modified xsi:type="dcterms:W3CDTF">2018-02-27T19:41:00Z</dcterms:modified>
</cp:coreProperties>
</file>