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21827D" w14:textId="261DBAE2" w:rsidR="00C01365" w:rsidRDefault="00C01365">
      <w:r w:rsidRPr="00C01365">
        <w:t>Mimi noticed that Matt is not following the company break time policy by going out for 1-3 hours during work hours. Mimi should bring this to the attention of her supervisor by providing evidence and communicating it in a professional manner. It's important for Mimi to communicate this via email or schedule a call with her supervisor.</w:t>
      </w:r>
    </w:p>
    <w:sectPr w:rsidR="00C01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365"/>
    <w:rsid w:val="00C01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9E35D"/>
  <w15:chartTrackingRefBased/>
  <w15:docId w15:val="{FEA26967-C682-49ED-873D-889B6E4E4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 Bataller</dc:creator>
  <cp:keywords/>
  <dc:description/>
  <cp:lastModifiedBy>Ted Bataller</cp:lastModifiedBy>
  <cp:revision>1</cp:revision>
  <dcterms:created xsi:type="dcterms:W3CDTF">2023-01-22T11:38:00Z</dcterms:created>
  <dcterms:modified xsi:type="dcterms:W3CDTF">2023-01-22T11:39:00Z</dcterms:modified>
</cp:coreProperties>
</file>