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Saturday 3/21/2020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finally figured out how to get rid of the excessive white space at the top of my web application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streamlit2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.sites.tjhsst.edu.) The following email was of great help: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5372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Dr. Gabor investigated that the part of .css file that handled the excessive white space at the top of my web page was: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247650</wp:posOffset>
            </wp:positionV>
            <wp:extent cx="6896100" cy="3405188"/>
            <wp:effectExtent b="0" l="0" r="0" t="0"/>
            <wp:wrapTopAndBottom distB="114300" distT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405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highlighted part was the part I needed to modify. Apologies for the screenshot not being clear, but close-up, we have: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.reportview-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container .main .block-container {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flex: 1 1;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max-width: 730px;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width: 100%;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highlight w:val="yellow"/>
          <w:rtl w:val="0"/>
        </w:rPr>
        <w:t xml:space="preserve">padding: 5rem 1rem 10rem;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box-sizing: border-box;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way I overrode the padding was by the following line of code: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st.write("&lt;style&gt; .reportview-container .main .block-container {padding: 0} &lt;/style&gt;", unsafe_allow_html = True)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large part of what helped me figure out this line of the code was another section of our “Autotations.py” code where I had gotten rid of the hamburger menu 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 the top right corner of our webpage: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hide_menu_style = """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&lt;style&gt;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#MainMenu {visibility: hidden;}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&lt;/style&gt;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"""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st.markdown(hide_menu_style, unsafe_allow_html = True)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did not know one could override a CSS rule set by simply writing down the rule set again and inserting properties he or she wants to replace with. I had no idea that overruling a rule set could be simple. In addition, I did not know this could all be done within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&lt;style&gt;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tags either.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Before: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3149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After: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162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next task I wanted to accomplish to better my user experience was to address the comment of the navigation to another web page rather than keeping all the information in a checkbox. 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After googling, I could not find a way to do it, unfortunately. However, I thought I could probably display a sidebar once a user clicks on the “More info.” checkbox rather than displaying more information all the way down to the web page. Of course, this was my partner’s original idea, and I decided I would go with it. Recall that I had not supported his idea earlier because I did not like how small the sidebar was. However, when I also considered the fact that I wanted my users to enjoy my web page without the need to scroll (thanks to Dr. Gabor who made that suggestion in the first place), I finally decided that the sidebar was a beneficial idea after all, so that users could read the instructions on copying/pasting links without having to scroll down and therefore use the main functionality of the web page. 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accomplished that idea, 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nd for more compactness, I also migrated the “A way to find aerial images: [step-by-step instructions]” into the sidebar as well considering the fact that it is in my best interest to minimize scrolling for my users.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396876</wp:posOffset>
            </wp:positionV>
            <wp:extent cx="5943600" cy="3162300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get rid of the white space on top on the sidebar (as I got rid of in the above screenshot), I used: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st.write("&lt;style&gt; .sidebar .sidebar-content {padding: 0rem 1rem} &lt;/style&gt;", unsafe_allow_html = True)</w:t>
      </w:r>
      <w:r w:rsidDel="00000000" w:rsidR="00000000" w:rsidRPr="00000000">
        <w:rPr>
          <w:rFonts w:ascii="Cardo" w:cs="Cardo" w:eastAsia="Cardo" w:hAnsi="Cardo"/>
          <w:rtl w:val="0"/>
        </w:rPr>
        <w:t xml:space="preserve">. I wanted to ensure that “↓More info.↓” was visible on the screen. 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Monday 3/23/2020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Today, I worked on getting through my share of 250 annotations. It was incredibly challenging to stay motivated and keep up with the annotations after 30 or so photos, as I learned today that school was canceled for the rest of the school year. Many of the peers I knew and my friends made posts on Facebook sharing all the memories we had together, and I was heartwarmed and sad that I would not be able to see them again anytime soon. However, I knew we could reunite together as alumni.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 tried my best to not let the disappointing news affect my research. However, as I tried progressing along with the annotations, I just could not stop thinking about it. I took breaks time to time to message the people I appreciated studying with while at TJ.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 reflected back on my TJ experience, thinking of all the beautiful memories, but what bothered me often were the feelings of impostor syndrome I had and my lack of having many friends to talk to. I had many peers I was comfortable talking with, but I would say only a select few are truly what I would consider my friends. While I did wish for more friends, I was content with the few friends I did meet at TJ, and one of my closest friends was actually a guy I met in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middle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school. I also realized that even if I did not have many friends, it would still be nice to take the time and message people who I 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ave had interactions wit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h, no matter small or big, on Facebook messenger. So, that was exactly what I did. 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 took me a while (approximately two hours) until I fi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nished the first 100 annotations (which were all earthquake aerial photos). But, I was glad to celebrate that first benchmark and proceeded on with the hurricane annotations (another 100.) Then, I finished 40 (give or take a couple) more photo annotations, which were all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hurricane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aerial photos. 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Wednesday 3/25/2020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On this day, I wrapped up the rest of the hurricane aerial photo annotations, took a break by walking outside, enjoying the cool weather despite the fact that I had to deal with wet ground since it had rained earlier today. Afterwards, I finished the remaining 50 annotations I had to, and they were all flooding aerial photos. 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Then, I was stuck on one part of the tutorial. That part was: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np.random.seed(42) # set random seed so we always get the same validation set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src = (ImageItemList.from_csv(path, 'train_v2.csv', folder='train-jpg', suffix='.jpg')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# Load data from csv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.random_split_by_pct(0.2)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# split data into training and validation set (20% validation)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.label_from_df(label_delim=' ')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# label data using the tags column (second column is default)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I implemented my own version of this, I figured out that “ImageItem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List” was no longer the cl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 name to use, and instead it had transferred to “ImageList” instead. However, I realized I also forgot to tune “train_v2.csv” to my own “.csv” file. </w:t>
      </w:r>
    </w:p>
    <w:p w:rsidR="00000000" w:rsidDel="00000000" w:rsidP="00000000" w:rsidRDefault="00000000" w:rsidRPr="00000000" w14:paraId="00000052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However, I was like “Hmm? What happened to the dataframe with the tags column?” Then I realized “Ohh, right, the dataframe already inherently had the tags column, and he was just using the .csv file instead.” I looked up the fastai documentation to see if there was a method something along the lines of “ImageList.from_df.” It turned out there was. However, I ha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 to spend around an hour to understand the general gist of what the method did, since I also had to look around the source code for variable names and NumPy methods I did not understand (i.e. “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np.char.add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.”) I then decided it was probably best for me to conform to the tutorial style so I would not have to overcomplicate things for myself.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had to understand what “path” represented. So, I looked into the fastai documentation on “ImageList.from_csv,” and I figured out that “path” represented the common directory where both the annotations file and the folder to the images were located. I had to reformat my annotations file since the one on the tutorial just had a “image_name” and “tags” columns, while mine had both of those columns plus 1s and 0s scattered across. Instead of getting rid of the 1s and 0s on my google spreadsheet, I decided to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read into that file by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pandas.read_csv(‘multi_annotations.csv’)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concatted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just the “photo_ID” (the equivalent of “image_name”) and the “tags” columns to make a new dataframe that I could convert to a .csv file format as shown in the tutorial.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 used the .to_csv method to accomplish that task. The .csv file was then visible on my Google Drive, and I then migrated that file to the to the “dataset” folder (renamed from “images” previously since I thought that name suited better to the what the folder actually contained (which was now both the annotations file and the folder of images.) Then, I proceeded along with the tutorial just fine, until I got confused with: “The only difference is that this time we will perform this process twice. Once for the 128x128px images and then with the 256x256px images.” “What 128x128px and 256x256px images?” I asked myself. I checked earlier in the tutorial to see if I had missed anything, and I did. The tutorial mentioned: “Now that we have an ImageItemList we just need to apply our transforms, convert our data in a databunch object and normalize it. We didn’t do the whole process in a single step because we will first of train on a smaller image size — 128x128px — and then switch to the original size, which is  256x256px.”</w:t>
      </w:r>
    </w:p>
    <w:p w:rsidR="00000000" w:rsidDel="00000000" w:rsidP="00000000" w:rsidRDefault="00000000" w:rsidRPr="00000000" w14:paraId="00000054">
      <w:pPr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“Hmm, that is very interesting” I thought. In addition to all this, I realized resizing my images to 500x500px had been pointless all along since the tutorial did the resizing automatically. “Oh well, but I suppose it was nice seeing the standardized size while I was simultaneously annotating and inspecting photos closely. Standardization made sure that no images popped too big or too small--just right.” So, even though standardization on our part (to 500x500px)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did not serve the purpose I thought it would, it had a nice indirect purpose after all.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It was getting very late, and I headed off to bed.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first"/>
      <w:pgSz w:h="15840" w:w="12240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jc w:val="right"/>
      <w:rPr/>
    </w:pPr>
    <w:r w:rsidDel="00000000" w:rsidR="00000000" w:rsidRPr="00000000">
      <w:rPr>
        <w:rtl w:val="0"/>
      </w:rPr>
      <w:t xml:space="preserve">Joseph S. Lee</w:t>
    </w:r>
  </w:p>
  <w:p w:rsidR="00000000" w:rsidDel="00000000" w:rsidP="00000000" w:rsidRDefault="00000000" w:rsidRPr="00000000" w14:paraId="0000005F">
    <w:pPr>
      <w:jc w:val="right"/>
      <w:rPr/>
    </w:pPr>
    <w:r w:rsidDel="00000000" w:rsidR="00000000" w:rsidRPr="00000000">
      <w:rPr>
        <w:rtl w:val="0"/>
      </w:rPr>
      <w:t xml:space="preserve">Period 5</w:t>
    </w:r>
  </w:p>
  <w:p w:rsidR="00000000" w:rsidDel="00000000" w:rsidP="00000000" w:rsidRDefault="00000000" w:rsidRPr="00000000" w14:paraId="00000060">
    <w:pPr>
      <w:jc w:val="right"/>
      <w:rPr/>
    </w:pPr>
    <w:r w:rsidDel="00000000" w:rsidR="00000000" w:rsidRPr="00000000">
      <w:rPr>
        <w:rtl w:val="0"/>
      </w:rPr>
      <w:t xml:space="preserve">Dr. Gabor’s Sys Lab</w:t>
    </w:r>
  </w:p>
  <w:p w:rsidR="00000000" w:rsidDel="00000000" w:rsidP="00000000" w:rsidRDefault="00000000" w:rsidRPr="00000000" w14:paraId="00000061">
    <w:pPr>
      <w:jc w:val="right"/>
      <w:rPr/>
    </w:pPr>
    <w:r w:rsidDel="00000000" w:rsidR="00000000" w:rsidRPr="00000000">
      <w:rPr>
        <w:rtl w:val="0"/>
      </w:rPr>
      <w:t xml:space="preserve">Journal Report 24</w:t>
    </w:r>
  </w:p>
  <w:p w:rsidR="00000000" w:rsidDel="00000000" w:rsidP="00000000" w:rsidRDefault="00000000" w:rsidRPr="00000000" w14:paraId="00000062">
    <w:pPr>
      <w:jc w:val="right"/>
      <w:rPr/>
    </w:pPr>
    <w:r w:rsidDel="00000000" w:rsidR="00000000" w:rsidRPr="00000000">
      <w:rPr>
        <w:rtl w:val="0"/>
      </w:rPr>
      <w:t xml:space="preserve">3/20/2020-3/27/2020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