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So by next week, I should know how yolo works with training something, what yolo actually is (either the training weights, a program, the idea of this detection method), have all the dependencies installed, have divided the images into training vs test sets, and have a program set up to train them that i will start testing and debugging next week. Plus I’ll have to work out whether i can use my personal laptop or if i have to use the syslab computer. Oh and I also have to fix my training set because I don't think it will work correctly with all of these diagonal handicap parking passes. I’ll need more photos of the passes in cars, but they have to be vertical or horizontal; at this point I could also just pass in photos of giant parking passes with nothing else on them, but that would mean the bbox label tool was unnecessary. Also all the handicap parking passes in my photos look kind of different and i think that will just confuse the algorithm instead of making it able to detect lots of things - really the number of iterations being small enough to not overfit is what accounts for this, not me including lots of different types of photos.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week after this week, I should finish the training program and get it to run with a good level of accuracy, maybe 75%? Then I'll look into ways to improve that.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Stop trying to fix the source program - just write my own. Or just redo the part about all the file names. Maybe for every file in folder? I could probably do that. Then divide training vs test. Random number generator, then just move those files over. Test set should be maybe 40%? So 50ish x 40% is 20 images and that sounds good.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So then about cuda - i dont think i installed it properly? Or maybe it only partially downloaded. So by tomorrow i’ll finish just opening cuda. I should start by looking up if it’s even something my computer system can support, otherwise ill have to switch to the syslab computer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Okay also what’s up with different colored boxes on one image. I just have one object i want to identify - do the different colored boxes mean im linking one object to multiple destinations?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