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8"/>
          <w:szCs w:val="48"/>
          <w:u w:val="single"/>
        </w:rPr>
      </w:pPr>
      <w:r w:rsidDel="00000000" w:rsidR="00000000" w:rsidRPr="00000000">
        <w:rPr>
          <w:b w:val="1"/>
          <w:i w:val="1"/>
          <w:sz w:val="48"/>
          <w:szCs w:val="48"/>
          <w:u w:val="single"/>
          <w:rtl w:val="0"/>
        </w:rPr>
        <w:t xml:space="preserve">Latest Trends in the Education Sector in 2020</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At the commencement of the fourth industrial revolution, the society and the professional world have drastically changed with time. This evolution was led by several trends in the technology and education sector. Educators all over the world have witnessed these trends in recent years and have formulated techniques to include them in their curriculum. The understanding of these trends helps in creating an effective learning environment in the academic area. Moreover, before implementing these latest education developments in the classroom, it is necessary to familiarize with the latest trends in the education sector which are listed below:</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Vocational Training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recent report suggests that high paying jobs are offered to those highly skilled individuals who have the efficient critical thinking, problem-solving, project management, and creativity aspects attached to them as an asset. The report suggests that educators are looking for individuals who have great leadership abilities and are able to make hard decisions on time. This type of varied learning and developing skills is possible to learn with the help of vocational training that focuses on implementing the theoretical knowledge learned in classrooms in the real world. Several schools and colleges provide students with vocational training to nurture efficient skills in them at a young age. Soft skills development program in the 2020 online lecture proves to be challenging as teachers need to find out a balanced way of imparting knowledge face to face and lowering the screen time. Higher education programs provide quality vocational training to students and are better than most of its competition as the alumni success rates grow.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Rapid Technological Trends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As the technology grew in the world, it took all other sectors' growth at par than what it used to be before. The computer and internet world have affected the teaching methods and how students access information from all around the world in no time. There are several institutions all around the world that offer distance learning degree certificate programs to over millions of students. In 2020, as education is imparted over the internet it has somewhat become challenging for educators to adapt to newer technologies. But as we see a growth in technological capabilities, there are now several means through which educating students have become easier. The online platforms help teachers in reforming their teaching methods and provide students the benefits of recording lectures. The online platforms provide advanced learning materials to students to dig deeper and indulge in a comprehensive learning experience. It has now become easier to track the progress of students in any education program through the means of the online medium.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Learning vs Teaching Trend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2020, the students have newer technologies at their fingertips to learn things on their own and discard gaining knowledge from a top to down delivery system as in the traditional education system. Students can uncover a vast amount of knowledge over the internet and indulge in the research work related to the education field. Moreover, the role of the teacher shave facilitated in such a way that their positions have evolved to being someone who encourages the students on developing new skills, understanding topics, and love education. Implementing this technique of imparting knowledge needs the teachers to be well versed and foster conversations that create a valuable team-work learning environment. Through the online medium, teachers are able to get timely valuable feedbacks on their teaching effectiveness and can find it highly rewarding to work on student development.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The latest trends in the education sector have dramatically impacted the teaching pedagogy and professional career aspects of the aspirants. Educators have developed ways of imparting knowledge and finding a balance with the adverse effects of more screen time. Thus it has become necessary for educators to familiarize themselves with these newer trends as they thrive to be on the top of the competition while moving forward in higher education learning, growth, and success.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