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u w:val="single"/>
        </w:rPr>
      </w:pPr>
      <w:r w:rsidDel="00000000" w:rsidR="00000000" w:rsidRPr="00000000">
        <w:rPr>
          <w:b w:val="1"/>
          <w:i w:val="1"/>
          <w:sz w:val="48"/>
          <w:szCs w:val="48"/>
          <w:u w:val="single"/>
          <w:rtl w:val="0"/>
        </w:rPr>
        <w:t xml:space="preserve">Reforming Traditional Teaching Methods in 2020</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In 2020, the world is stuck with the coronavirus pandemic which has caused a lot of disruptions in society. Be it any field, phenomenal changes have been witnessed in every sector. One such field is that of higher education which is severely impacted by these disruptions, and there is a need of uplifting the present situation by introducing reforms in the traditional teaching methods. The educators focus on the quality of education, which is accompanied by newer technology in aspects of deliverance to boost the overall life-based development of an individual. Students will be assessed on the personality traits and their vocational skills in the near future, and to ensure this, educators have partnered with global leaders in technology to facilitate the inclusion of undergraduate programs that train students to be industry-driven.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Industry Driven Academic Aspects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job providers are looking for highly skilled individuals who can bridge the gap between the academic teaching and requirements of the industry with their decision making and leadership qualities. Academic institutions have developed teaching methodologies to include programs which train the students at higher education level to drive the development of applied learning experiences and teaching methodologies. Moreover, partnerships between educators and global technology leaders have led to co-developing engineering programs that have integrated industry knowledge requirements in the academic front with hands-on experience through internships. Since the traditional teaching methods seem much archaic in the present time, there is an urgent need to meet the pace of growing development and focus on developing the curriculum at the very root stages of academic education.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Inclusion of Social Learning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online platforms have paved the way for the inclusion of social learning in communities of scholars who invite positive criticism debates on the subject, and the opportunity of facilitating the content curation process by partnering with global educators. Social learning is possible with the help of microlearning APIs available on the internet for educational purposes, which supports the idea of delivering quality education in the hands of learners for frequent consumption with time.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Reformed MBA Programs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the current scene, several MBA programs seem archaic since they focus on teaching theoretical knowledge which is outdated. These programs in recent times are shaken by its foundations by students all over the world seeking the Right to Information about these programs. The theory taught in the MBA programs are antiquated, and there is a need to reform the curriculum and teaching pedagogy of these programs in 2020 since they are ideal ground for a collaboration with the industry. Hence, MBA programs have been reformed and they have introduced five months of internships which is mandatory for all its students, and moreover, it now focuses on developing vocational skills and communication techniques by implementing modernized courses.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Online Learning Resources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online medium provides access to a variety of books from all over the world at student’s fingertips, in any format they desire. These online books are enriched with interactive texts, presentations, and video lectures that provide a living gateway to any subject. Also, the Open Educational Resource (OER) is the content developed by global educators and provided on the internet for free for teaching and learning purposes. These OER include digitized textbooks, software, streaming videos, and several other materials that support the modernized teaching methodologies.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Technological Aspects Over Classroom Teaching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2020, classroom teaching has shifted to online platforms that have made it easy for the students to access the knowledge base at any time; and for teachers to get valuable feedback on their teaching effectiveness timely. The newer technologies and ubiquity of internet access have truly revolutionized the teaching methodology which is at par from the traditional classroom teaching. Students can submit their assignments online and can choose to learn from courses on the internet. The educators have included credit-based degree programs in collaboration with leading universities of the world for the students who want to pursue higher education, with the aid of online materials available. The learning experiences have become dynamic, where students can focus on digital learning, social collaborations to create a viable live community. Students can record the live sessions to refer to in the future, and they enjoy the benefit of having fewer burdening hours of teaching.</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There is a need of adapting to the advent of newer technological changes in the educational sector with time, as there is no doubt technology has taken over traditional teaching methods. Thus, to stay relevant educators are curating ways of adopting new competencies and adapting to modernized educational methods. </w:t>
      </w:r>
    </w:p>
    <w:p w:rsidR="00000000" w:rsidDel="00000000" w:rsidP="00000000" w:rsidRDefault="00000000" w:rsidRPr="00000000" w14:paraId="0000000C">
      <w:pPr>
        <w:rPr>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