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920D" w14:textId="03A2FAB5" w:rsidR="00401F90" w:rsidRPr="007D1A5B" w:rsidRDefault="00D27550"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TJ Sipin</w:t>
      </w:r>
    </w:p>
    <w:p w14:paraId="1E7893C6" w14:textId="4D4A4FA3" w:rsidR="00D27550" w:rsidRPr="007D1A5B" w:rsidRDefault="00D27550"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17 May 2021</w:t>
      </w:r>
    </w:p>
    <w:p w14:paraId="36DDFB2E" w14:textId="270CE66A" w:rsidR="00D27550" w:rsidRPr="007D1A5B" w:rsidRDefault="00D27550"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EACS 4B</w:t>
      </w:r>
    </w:p>
    <w:p w14:paraId="34F03AEA" w14:textId="0AD72BB5" w:rsidR="00D27550" w:rsidRPr="007D1A5B" w:rsidRDefault="00D27550"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 xml:space="preserve">Pat </w:t>
      </w:r>
      <w:proofErr w:type="spellStart"/>
      <w:r w:rsidRPr="007D1A5B">
        <w:rPr>
          <w:rFonts w:ascii="Times New Roman" w:hAnsi="Times New Roman" w:cs="Times New Roman"/>
          <w:sz w:val="24"/>
          <w:szCs w:val="24"/>
        </w:rPr>
        <w:t>Fryberger</w:t>
      </w:r>
      <w:proofErr w:type="spellEnd"/>
    </w:p>
    <w:p w14:paraId="7BB46292" w14:textId="1457D31B" w:rsidR="00D27550" w:rsidRPr="007D1A5B" w:rsidRDefault="00D27550" w:rsidP="007D1A5B">
      <w:pPr>
        <w:spacing w:line="480" w:lineRule="auto"/>
        <w:jc w:val="center"/>
        <w:rPr>
          <w:rFonts w:ascii="Times New Roman" w:hAnsi="Times New Roman" w:cs="Times New Roman"/>
          <w:sz w:val="24"/>
          <w:szCs w:val="24"/>
        </w:rPr>
      </w:pPr>
      <w:r w:rsidRPr="007D1A5B">
        <w:rPr>
          <w:rFonts w:ascii="Times New Roman" w:hAnsi="Times New Roman" w:cs="Times New Roman"/>
          <w:sz w:val="24"/>
          <w:szCs w:val="24"/>
        </w:rPr>
        <w:t xml:space="preserve">How the Densha </w:t>
      </w:r>
      <w:proofErr w:type="spellStart"/>
      <w:r w:rsidRPr="007D1A5B">
        <w:rPr>
          <w:rFonts w:ascii="Times New Roman" w:hAnsi="Times New Roman" w:cs="Times New Roman"/>
          <w:sz w:val="24"/>
          <w:szCs w:val="24"/>
        </w:rPr>
        <w:t>Otoko</w:t>
      </w:r>
      <w:proofErr w:type="spellEnd"/>
      <w:r w:rsidRPr="007D1A5B">
        <w:rPr>
          <w:rFonts w:ascii="Times New Roman" w:hAnsi="Times New Roman" w:cs="Times New Roman"/>
          <w:sz w:val="24"/>
          <w:szCs w:val="24"/>
        </w:rPr>
        <w:t xml:space="preserve"> Embraces and </w:t>
      </w:r>
      <w:r w:rsidR="00D86E49">
        <w:rPr>
          <w:rFonts w:ascii="Times New Roman" w:hAnsi="Times New Roman" w:cs="Times New Roman"/>
          <w:sz w:val="24"/>
          <w:szCs w:val="24"/>
        </w:rPr>
        <w:t xml:space="preserve">Disarms Critics of </w:t>
      </w:r>
      <w:r w:rsidRPr="007D1A5B">
        <w:rPr>
          <w:rFonts w:ascii="Times New Roman" w:hAnsi="Times New Roman" w:cs="Times New Roman"/>
          <w:sz w:val="24"/>
          <w:szCs w:val="24"/>
        </w:rPr>
        <w:t xml:space="preserve">Otaku Culture </w:t>
      </w:r>
    </w:p>
    <w:p w14:paraId="306A6240" w14:textId="790C4D60" w:rsidR="002E543F" w:rsidRPr="007D1A5B" w:rsidRDefault="00D27550"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Murakami Shosuke’s </w:t>
      </w:r>
      <w:r w:rsidRPr="007D1A5B">
        <w:rPr>
          <w:rFonts w:ascii="Times New Roman" w:hAnsi="Times New Roman" w:cs="Times New Roman"/>
          <w:i/>
          <w:iCs/>
          <w:sz w:val="24"/>
          <w:szCs w:val="24"/>
        </w:rPr>
        <w:t>Densha Otoko</w:t>
      </w:r>
      <w:r w:rsidRPr="007D1A5B">
        <w:rPr>
          <w:rFonts w:ascii="Times New Roman" w:hAnsi="Times New Roman" w:cs="Times New Roman"/>
          <w:sz w:val="24"/>
          <w:szCs w:val="24"/>
        </w:rPr>
        <w:t xml:space="preserve"> tackles the supposedly true story of </w:t>
      </w:r>
      <w:r w:rsidR="003B0091" w:rsidRPr="007D1A5B">
        <w:rPr>
          <w:rFonts w:ascii="Times New Roman" w:hAnsi="Times New Roman" w:cs="Times New Roman"/>
          <w:sz w:val="24"/>
          <w:szCs w:val="24"/>
        </w:rPr>
        <w:t xml:space="preserve">a man who, like many others like him, struggled to be a “socially functioning” person of society. This type of person, called the </w:t>
      </w:r>
      <w:r w:rsidR="003B0091" w:rsidRPr="007D1A5B">
        <w:rPr>
          <w:rFonts w:ascii="Times New Roman" w:hAnsi="Times New Roman" w:cs="Times New Roman"/>
          <w:i/>
          <w:iCs/>
          <w:sz w:val="24"/>
          <w:szCs w:val="24"/>
        </w:rPr>
        <w:t>otaku</w:t>
      </w:r>
      <w:r w:rsidR="003B0091" w:rsidRPr="007D1A5B">
        <w:rPr>
          <w:rFonts w:ascii="Times New Roman" w:hAnsi="Times New Roman" w:cs="Times New Roman"/>
          <w:sz w:val="24"/>
          <w:szCs w:val="24"/>
        </w:rPr>
        <w:t xml:space="preserve">, was </w:t>
      </w:r>
      <w:r w:rsidR="00C06985" w:rsidRPr="007D1A5B">
        <w:rPr>
          <w:rFonts w:ascii="Times New Roman" w:hAnsi="Times New Roman" w:cs="Times New Roman"/>
          <w:sz w:val="24"/>
          <w:szCs w:val="24"/>
        </w:rPr>
        <w:t>sculpted</w:t>
      </w:r>
      <w:r w:rsidR="003B0091" w:rsidRPr="007D1A5B">
        <w:rPr>
          <w:rFonts w:ascii="Times New Roman" w:hAnsi="Times New Roman" w:cs="Times New Roman"/>
          <w:sz w:val="24"/>
          <w:szCs w:val="24"/>
        </w:rPr>
        <w:t xml:space="preserve"> out of a sequence of events, </w:t>
      </w:r>
      <w:r w:rsidR="00C06985" w:rsidRPr="007D1A5B">
        <w:rPr>
          <w:rFonts w:ascii="Times New Roman" w:hAnsi="Times New Roman" w:cs="Times New Roman"/>
          <w:sz w:val="24"/>
          <w:szCs w:val="24"/>
        </w:rPr>
        <w:t xml:space="preserve">and is </w:t>
      </w:r>
      <w:r w:rsidR="003B0091" w:rsidRPr="007D1A5B">
        <w:rPr>
          <w:rFonts w:ascii="Times New Roman" w:hAnsi="Times New Roman" w:cs="Times New Roman"/>
          <w:sz w:val="24"/>
          <w:szCs w:val="24"/>
        </w:rPr>
        <w:t>most notably</w:t>
      </w:r>
      <w:r w:rsidR="00C06985" w:rsidRPr="007D1A5B">
        <w:rPr>
          <w:rFonts w:ascii="Times New Roman" w:hAnsi="Times New Roman" w:cs="Times New Roman"/>
          <w:sz w:val="24"/>
          <w:szCs w:val="24"/>
        </w:rPr>
        <w:t xml:space="preserve"> associated with</w:t>
      </w:r>
      <w:r w:rsidR="003B0091" w:rsidRPr="007D1A5B">
        <w:rPr>
          <w:rFonts w:ascii="Times New Roman" w:hAnsi="Times New Roman" w:cs="Times New Roman"/>
          <w:sz w:val="24"/>
          <w:szCs w:val="24"/>
        </w:rPr>
        <w:t xml:space="preserve"> the </w:t>
      </w:r>
      <w:r w:rsidR="00C06985" w:rsidRPr="007D1A5B">
        <w:rPr>
          <w:rFonts w:ascii="Times New Roman" w:hAnsi="Times New Roman" w:cs="Times New Roman"/>
          <w:sz w:val="24"/>
          <w:szCs w:val="24"/>
        </w:rPr>
        <w:t xml:space="preserve">mainstream birth of technology, anime, and manga. </w:t>
      </w:r>
      <w:r w:rsidR="002E543F" w:rsidRPr="007D1A5B">
        <w:rPr>
          <w:rFonts w:ascii="Times New Roman" w:hAnsi="Times New Roman" w:cs="Times New Roman"/>
          <w:sz w:val="24"/>
          <w:szCs w:val="24"/>
        </w:rPr>
        <w:t>Though seen in a negative light for most of its early years, the otaku gained</w:t>
      </w:r>
      <w:r w:rsidR="0071057B" w:rsidRPr="007D1A5B">
        <w:rPr>
          <w:rFonts w:ascii="Times New Roman" w:hAnsi="Times New Roman" w:cs="Times New Roman"/>
          <w:sz w:val="24"/>
          <w:szCs w:val="24"/>
        </w:rPr>
        <w:t xml:space="preserve"> popularity after mass distribution of the </w:t>
      </w:r>
      <w:r w:rsidR="0071057B" w:rsidRPr="007D1A5B">
        <w:rPr>
          <w:rFonts w:ascii="Times New Roman" w:hAnsi="Times New Roman" w:cs="Times New Roman"/>
          <w:i/>
          <w:iCs/>
          <w:sz w:val="24"/>
          <w:szCs w:val="24"/>
        </w:rPr>
        <w:t>Densha Otoko</w:t>
      </w:r>
      <w:r w:rsidR="0071057B" w:rsidRPr="007D1A5B">
        <w:rPr>
          <w:rFonts w:ascii="Times New Roman" w:hAnsi="Times New Roman" w:cs="Times New Roman"/>
          <w:sz w:val="24"/>
          <w:szCs w:val="24"/>
        </w:rPr>
        <w:t xml:space="preserve"> franchise in the form of novel, film, and TV show. </w:t>
      </w:r>
    </w:p>
    <w:p w14:paraId="14C9BB74" w14:textId="4ED73072" w:rsidR="00C06985" w:rsidRPr="007D1A5B" w:rsidRDefault="002E543F" w:rsidP="007D1A5B">
      <w:pPr>
        <w:spacing w:line="480" w:lineRule="auto"/>
        <w:ind w:firstLine="720"/>
        <w:rPr>
          <w:rFonts w:ascii="Times New Roman" w:hAnsi="Times New Roman" w:cs="Times New Roman"/>
          <w:sz w:val="24"/>
          <w:szCs w:val="24"/>
        </w:rPr>
      </w:pPr>
      <w:r w:rsidRPr="007D1A5B">
        <w:rPr>
          <w:rFonts w:ascii="Times New Roman" w:hAnsi="Times New Roman" w:cs="Times New Roman"/>
          <w:sz w:val="24"/>
          <w:szCs w:val="24"/>
        </w:rPr>
        <w:t>The</w:t>
      </w:r>
      <w:r w:rsidR="00C06985" w:rsidRPr="007D1A5B">
        <w:rPr>
          <w:rFonts w:ascii="Times New Roman" w:hAnsi="Times New Roman" w:cs="Times New Roman"/>
          <w:sz w:val="24"/>
          <w:szCs w:val="24"/>
        </w:rPr>
        <w:t xml:space="preserve"> otaku persona arose as one of the many substitutes for the dying postwar salaryman due to the entrance of the newer post-bubble society (</w:t>
      </w:r>
      <w:r w:rsidR="003852F5" w:rsidRPr="007D1A5B">
        <w:rPr>
          <w:rFonts w:ascii="Times New Roman" w:hAnsi="Times New Roman" w:cs="Times New Roman"/>
          <w:sz w:val="24"/>
          <w:szCs w:val="24"/>
        </w:rPr>
        <w:t xml:space="preserve">Napier </w:t>
      </w:r>
      <w:r w:rsidR="00C06985" w:rsidRPr="007D1A5B">
        <w:rPr>
          <w:rFonts w:ascii="Times New Roman" w:hAnsi="Times New Roman" w:cs="Times New Roman"/>
          <w:sz w:val="24"/>
          <w:szCs w:val="24"/>
        </w:rPr>
        <w:t xml:space="preserve">164-165). However, the otaku was not well-received initially due to the </w:t>
      </w:r>
      <w:r w:rsidR="003852F5" w:rsidRPr="007D1A5B">
        <w:rPr>
          <w:rFonts w:ascii="Times New Roman" w:hAnsi="Times New Roman" w:cs="Times New Roman"/>
          <w:sz w:val="24"/>
          <w:szCs w:val="24"/>
        </w:rPr>
        <w:t xml:space="preserve">lack of utilitarianism and embodiment of difference characterized by the idea of the otaku. This clash against the </w:t>
      </w:r>
      <w:r w:rsidR="003852F5" w:rsidRPr="007D1A5B">
        <w:rPr>
          <w:rFonts w:ascii="Times New Roman" w:hAnsi="Times New Roman" w:cs="Times New Roman"/>
          <w:i/>
          <w:iCs/>
          <w:sz w:val="24"/>
          <w:szCs w:val="24"/>
        </w:rPr>
        <w:t>nihonjinron’s</w:t>
      </w:r>
      <w:r w:rsidR="003852F5" w:rsidRPr="007D1A5B">
        <w:rPr>
          <w:rFonts w:ascii="Times New Roman" w:hAnsi="Times New Roman" w:cs="Times New Roman"/>
          <w:sz w:val="24"/>
          <w:szCs w:val="24"/>
        </w:rPr>
        <w:t xml:space="preserve"> homogeneity was a display of social immaturity (Roger Goodman 60). Such a disruption to the silky thread of Japan’s </w:t>
      </w:r>
      <w:r w:rsidR="003852F5" w:rsidRPr="007D1A5B">
        <w:rPr>
          <w:rFonts w:ascii="Times New Roman" w:hAnsi="Times New Roman" w:cs="Times New Roman"/>
          <w:i/>
          <w:iCs/>
          <w:sz w:val="24"/>
          <w:szCs w:val="24"/>
        </w:rPr>
        <w:t>wa</w:t>
      </w:r>
      <w:r w:rsidR="003852F5" w:rsidRPr="007D1A5B">
        <w:rPr>
          <w:rFonts w:ascii="Times New Roman" w:hAnsi="Times New Roman" w:cs="Times New Roman"/>
          <w:sz w:val="24"/>
          <w:szCs w:val="24"/>
        </w:rPr>
        <w:t xml:space="preserve">, or harmony, would undoubtedly draw uneasy eyes from those who pride themselves in upholding the tradition of being a working piece in Japanese society. </w:t>
      </w:r>
    </w:p>
    <w:p w14:paraId="03DEA12A" w14:textId="30C970A7" w:rsidR="002E543F" w:rsidRPr="007D1A5B" w:rsidRDefault="005B5709"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In addition to this deeper utilitarian reason, there </w:t>
      </w:r>
      <w:r w:rsidR="003A1AD1" w:rsidRPr="007D1A5B">
        <w:rPr>
          <w:rFonts w:ascii="Times New Roman" w:hAnsi="Times New Roman" w:cs="Times New Roman"/>
          <w:sz w:val="24"/>
          <w:szCs w:val="24"/>
        </w:rPr>
        <w:t>wa</w:t>
      </w:r>
      <w:r w:rsidRPr="007D1A5B">
        <w:rPr>
          <w:rFonts w:ascii="Times New Roman" w:hAnsi="Times New Roman" w:cs="Times New Roman"/>
          <w:sz w:val="24"/>
          <w:szCs w:val="24"/>
        </w:rPr>
        <w:t>s a traumatic</w:t>
      </w:r>
      <w:r w:rsidR="003A1AD1" w:rsidRPr="007D1A5B">
        <w:rPr>
          <w:rFonts w:ascii="Times New Roman" w:hAnsi="Times New Roman" w:cs="Times New Roman"/>
          <w:sz w:val="24"/>
          <w:szCs w:val="24"/>
        </w:rPr>
        <w:t>ally horrid</w:t>
      </w:r>
      <w:r w:rsidRPr="007D1A5B">
        <w:rPr>
          <w:rFonts w:ascii="Times New Roman" w:hAnsi="Times New Roman" w:cs="Times New Roman"/>
          <w:sz w:val="24"/>
          <w:szCs w:val="24"/>
        </w:rPr>
        <w:t xml:space="preserve"> event that brought further disgust and fervor against the otaku in the same</w:t>
      </w:r>
      <w:r w:rsidR="00571CB7">
        <w:rPr>
          <w:rFonts w:ascii="Times New Roman" w:hAnsi="Times New Roman" w:cs="Times New Roman"/>
          <w:sz w:val="24"/>
          <w:szCs w:val="24"/>
        </w:rPr>
        <w:t xml:space="preserve"> flavor</w:t>
      </w:r>
      <w:r w:rsidRPr="007D1A5B">
        <w:rPr>
          <w:rFonts w:ascii="Times New Roman" w:hAnsi="Times New Roman" w:cs="Times New Roman"/>
          <w:sz w:val="24"/>
          <w:szCs w:val="24"/>
        </w:rPr>
        <w:t xml:space="preserve"> as discrimination. In the years 1988 and 1989, a 26-year-old man, Miyazaki Tsutomu, was responsible for the </w:t>
      </w:r>
      <w:r w:rsidR="003A1AD1" w:rsidRPr="007D1A5B">
        <w:rPr>
          <w:rFonts w:ascii="Times New Roman" w:hAnsi="Times New Roman" w:cs="Times New Roman"/>
          <w:sz w:val="24"/>
          <w:szCs w:val="24"/>
        </w:rPr>
        <w:t xml:space="preserve">inhumane </w:t>
      </w:r>
      <w:r w:rsidRPr="007D1A5B">
        <w:rPr>
          <w:rFonts w:ascii="Times New Roman" w:hAnsi="Times New Roman" w:cs="Times New Roman"/>
          <w:sz w:val="24"/>
          <w:szCs w:val="24"/>
        </w:rPr>
        <w:lastRenderedPageBreak/>
        <w:t xml:space="preserve">brutal murders of four young girls. The image of this murderer was brought under </w:t>
      </w:r>
      <w:r w:rsidR="003A1AD1" w:rsidRPr="007D1A5B">
        <w:rPr>
          <w:rFonts w:ascii="Times New Roman" w:hAnsi="Times New Roman" w:cs="Times New Roman"/>
          <w:sz w:val="24"/>
          <w:szCs w:val="24"/>
        </w:rPr>
        <w:t xml:space="preserve">public </w:t>
      </w:r>
      <w:r w:rsidRPr="007D1A5B">
        <w:rPr>
          <w:rFonts w:ascii="Times New Roman" w:hAnsi="Times New Roman" w:cs="Times New Roman"/>
          <w:sz w:val="24"/>
          <w:szCs w:val="24"/>
        </w:rPr>
        <w:t xml:space="preserve">light as a full-fledged otaku, with news outlets </w:t>
      </w:r>
      <w:r w:rsidR="003A1AD1" w:rsidRPr="007D1A5B">
        <w:rPr>
          <w:rFonts w:ascii="Times New Roman" w:hAnsi="Times New Roman" w:cs="Times New Roman"/>
          <w:sz w:val="24"/>
          <w:szCs w:val="24"/>
        </w:rPr>
        <w:t>illustrating</w:t>
      </w:r>
      <w:r w:rsidRPr="007D1A5B">
        <w:rPr>
          <w:rFonts w:ascii="Times New Roman" w:hAnsi="Times New Roman" w:cs="Times New Roman"/>
          <w:sz w:val="24"/>
          <w:szCs w:val="24"/>
        </w:rPr>
        <w:t xml:space="preserve"> his room and its contents: thousands of video tapes featuring anime, pornography, and </w:t>
      </w:r>
      <w:r w:rsidR="00A22EFC" w:rsidRPr="007D1A5B">
        <w:rPr>
          <w:rFonts w:ascii="Times New Roman" w:hAnsi="Times New Roman" w:cs="Times New Roman"/>
          <w:sz w:val="24"/>
          <w:szCs w:val="24"/>
        </w:rPr>
        <w:t>Sci-Fi</w:t>
      </w:r>
      <w:r w:rsidRPr="007D1A5B">
        <w:rPr>
          <w:rFonts w:ascii="Times New Roman" w:hAnsi="Times New Roman" w:cs="Times New Roman"/>
          <w:sz w:val="24"/>
          <w:szCs w:val="24"/>
        </w:rPr>
        <w:t xml:space="preserve"> movies. As the public digested these horrible crimes, the general consensus was that the otaku was dangerous by association, as they are drawn into a fantasy world</w:t>
      </w:r>
      <w:r w:rsidR="003C1B99" w:rsidRPr="007D1A5B">
        <w:rPr>
          <w:rFonts w:ascii="Times New Roman" w:hAnsi="Times New Roman" w:cs="Times New Roman"/>
          <w:sz w:val="24"/>
          <w:szCs w:val="24"/>
        </w:rPr>
        <w:t xml:space="preserve"> that was</w:t>
      </w:r>
      <w:r w:rsidRPr="007D1A5B">
        <w:rPr>
          <w:rFonts w:ascii="Times New Roman" w:hAnsi="Times New Roman" w:cs="Times New Roman"/>
          <w:sz w:val="24"/>
          <w:szCs w:val="24"/>
        </w:rPr>
        <w:t xml:space="preserve"> indistinguishable from reality</w:t>
      </w:r>
      <w:r w:rsidR="002E543F" w:rsidRPr="007D1A5B">
        <w:rPr>
          <w:rFonts w:ascii="Times New Roman" w:hAnsi="Times New Roman" w:cs="Times New Roman"/>
          <w:sz w:val="24"/>
          <w:szCs w:val="24"/>
        </w:rPr>
        <w:t xml:space="preserve"> (Morikawa 8). </w:t>
      </w:r>
    </w:p>
    <w:p w14:paraId="17CE9616" w14:textId="3AADFBC4" w:rsidR="0071057B" w:rsidRPr="007D1A5B" w:rsidRDefault="0071057B"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In the film, the main protagonist, </w:t>
      </w:r>
      <w:r w:rsidR="0032736E" w:rsidRPr="007D1A5B">
        <w:rPr>
          <w:rFonts w:ascii="Times New Roman" w:hAnsi="Times New Roman" w:cs="Times New Roman"/>
          <w:sz w:val="24"/>
          <w:szCs w:val="24"/>
        </w:rPr>
        <w:t>whom we shall call</w:t>
      </w:r>
      <w:r w:rsidRPr="007D1A5B">
        <w:rPr>
          <w:rFonts w:ascii="Times New Roman" w:hAnsi="Times New Roman" w:cs="Times New Roman"/>
          <w:sz w:val="24"/>
          <w:szCs w:val="24"/>
        </w:rPr>
        <w:t xml:space="preserve"> “Densha,” is the typical otaku who struggles with interpersonal relationships, </w:t>
      </w:r>
      <w:r w:rsidR="00F84EF2">
        <w:rPr>
          <w:rFonts w:ascii="Times New Roman" w:hAnsi="Times New Roman" w:cs="Times New Roman"/>
          <w:sz w:val="24"/>
          <w:szCs w:val="24"/>
        </w:rPr>
        <w:t>which</w:t>
      </w:r>
      <w:r w:rsidR="00690A00" w:rsidRPr="007D1A5B">
        <w:rPr>
          <w:rFonts w:ascii="Times New Roman" w:hAnsi="Times New Roman" w:cs="Times New Roman"/>
          <w:sz w:val="24"/>
          <w:szCs w:val="24"/>
        </w:rPr>
        <w:t xml:space="preserve"> the audience sees in his interactions with his coworkers, people on the </w:t>
      </w:r>
      <w:r w:rsidR="00C3514D" w:rsidRPr="007D1A5B">
        <w:rPr>
          <w:rFonts w:ascii="Times New Roman" w:hAnsi="Times New Roman" w:cs="Times New Roman"/>
          <w:sz w:val="24"/>
          <w:szCs w:val="24"/>
        </w:rPr>
        <w:t>train</w:t>
      </w:r>
      <w:r w:rsidR="00690A00" w:rsidRPr="007D1A5B">
        <w:rPr>
          <w:rFonts w:ascii="Times New Roman" w:hAnsi="Times New Roman" w:cs="Times New Roman"/>
          <w:sz w:val="24"/>
          <w:szCs w:val="24"/>
        </w:rPr>
        <w:t xml:space="preserve">, and his </w:t>
      </w:r>
      <w:r w:rsidR="00C3514D" w:rsidRPr="007D1A5B">
        <w:rPr>
          <w:rFonts w:ascii="Times New Roman" w:hAnsi="Times New Roman" w:cs="Times New Roman"/>
          <w:sz w:val="24"/>
          <w:szCs w:val="24"/>
        </w:rPr>
        <w:t xml:space="preserve">normative </w:t>
      </w:r>
      <w:r w:rsidR="00690A00" w:rsidRPr="007D1A5B">
        <w:rPr>
          <w:rFonts w:ascii="Times New Roman" w:hAnsi="Times New Roman" w:cs="Times New Roman"/>
          <w:sz w:val="24"/>
          <w:szCs w:val="24"/>
        </w:rPr>
        <w:t xml:space="preserve">romantic interest, dubbed “Hermes.” </w:t>
      </w:r>
      <w:r w:rsidR="0032736E" w:rsidRPr="007D1A5B">
        <w:rPr>
          <w:rFonts w:ascii="Times New Roman" w:hAnsi="Times New Roman" w:cs="Times New Roman"/>
          <w:sz w:val="24"/>
          <w:szCs w:val="24"/>
        </w:rPr>
        <w:t>However comedic and painfully awkward it is, Densha’s character plays a decent role representing the image of the otaku as seen by more conventional members of society. Densha is not alone in that image</w:t>
      </w:r>
      <w:r w:rsidR="00F84EF2">
        <w:rPr>
          <w:rFonts w:ascii="Times New Roman" w:hAnsi="Times New Roman" w:cs="Times New Roman"/>
          <w:sz w:val="24"/>
          <w:szCs w:val="24"/>
        </w:rPr>
        <w:t xml:space="preserve"> – </w:t>
      </w:r>
      <w:r w:rsidR="0032736E" w:rsidRPr="007D1A5B">
        <w:rPr>
          <w:rFonts w:ascii="Times New Roman" w:hAnsi="Times New Roman" w:cs="Times New Roman"/>
          <w:sz w:val="24"/>
          <w:szCs w:val="24"/>
        </w:rPr>
        <w:t>many of his “online friends”</w:t>
      </w:r>
      <w:r w:rsidR="00C3514D" w:rsidRPr="007D1A5B">
        <w:rPr>
          <w:rFonts w:ascii="Times New Roman" w:hAnsi="Times New Roman" w:cs="Times New Roman"/>
          <w:sz w:val="24"/>
          <w:szCs w:val="24"/>
        </w:rPr>
        <w:t xml:space="preserve"> paint self-portraits as well,</w:t>
      </w:r>
      <w:r w:rsidR="0032736E" w:rsidRPr="007D1A5B">
        <w:rPr>
          <w:rFonts w:ascii="Times New Roman" w:hAnsi="Times New Roman" w:cs="Times New Roman"/>
          <w:sz w:val="24"/>
          <w:szCs w:val="24"/>
        </w:rPr>
        <w:t xml:space="preserve"> including the militant-focused trio of </w:t>
      </w:r>
      <w:r w:rsidR="00FD7B84" w:rsidRPr="007D1A5B">
        <w:rPr>
          <w:rFonts w:ascii="Times New Roman" w:hAnsi="Times New Roman" w:cs="Times New Roman"/>
          <w:sz w:val="24"/>
          <w:szCs w:val="24"/>
        </w:rPr>
        <w:t>geeks</w:t>
      </w:r>
      <w:r w:rsidR="0032736E" w:rsidRPr="007D1A5B">
        <w:rPr>
          <w:rFonts w:ascii="Times New Roman" w:hAnsi="Times New Roman" w:cs="Times New Roman"/>
          <w:sz w:val="24"/>
          <w:szCs w:val="24"/>
        </w:rPr>
        <w:t xml:space="preserve"> who occasionally appear as soldiers as a way to represent the “love is war, especially for the otaku” mentality. </w:t>
      </w:r>
    </w:p>
    <w:p w14:paraId="3F442BA0" w14:textId="2CB6A2BB" w:rsidR="00FF7BFF" w:rsidRPr="007D1A5B" w:rsidRDefault="0032736E"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It is true that many who identify as otaku are associated with </w:t>
      </w:r>
      <w:r w:rsidRPr="007D1A5B">
        <w:rPr>
          <w:rFonts w:ascii="Times New Roman" w:hAnsi="Times New Roman" w:cs="Times New Roman"/>
          <w:i/>
          <w:iCs/>
          <w:sz w:val="24"/>
          <w:szCs w:val="24"/>
        </w:rPr>
        <w:t>hikikomori</w:t>
      </w:r>
      <w:r w:rsidRPr="007D1A5B">
        <w:rPr>
          <w:rFonts w:ascii="Times New Roman" w:hAnsi="Times New Roman" w:cs="Times New Roman"/>
          <w:sz w:val="24"/>
          <w:szCs w:val="24"/>
        </w:rPr>
        <w:t xml:space="preserve">, individuals who are a “willful non-normative subject” </w:t>
      </w:r>
      <w:r w:rsidR="00F84EF2">
        <w:rPr>
          <w:rFonts w:ascii="Times New Roman" w:hAnsi="Times New Roman" w:cs="Times New Roman"/>
          <w:sz w:val="24"/>
          <w:szCs w:val="24"/>
        </w:rPr>
        <w:t>challenging</w:t>
      </w:r>
      <w:r w:rsidRPr="007D1A5B">
        <w:rPr>
          <w:rFonts w:ascii="Times New Roman" w:hAnsi="Times New Roman" w:cs="Times New Roman"/>
          <w:sz w:val="24"/>
          <w:szCs w:val="24"/>
        </w:rPr>
        <w:t xml:space="preserve"> the heteronormative family-based</w:t>
      </w:r>
      <w:r w:rsidR="00A22EFC" w:rsidRPr="007D1A5B">
        <w:rPr>
          <w:rFonts w:ascii="Times New Roman" w:hAnsi="Times New Roman" w:cs="Times New Roman"/>
          <w:sz w:val="24"/>
          <w:szCs w:val="24"/>
        </w:rPr>
        <w:t xml:space="preserve"> </w:t>
      </w:r>
      <w:r w:rsidR="00A22EFC" w:rsidRPr="007D1A5B">
        <w:rPr>
          <w:rFonts w:ascii="Times New Roman" w:hAnsi="Times New Roman" w:cs="Times New Roman"/>
          <w:i/>
          <w:iCs/>
          <w:sz w:val="24"/>
          <w:szCs w:val="24"/>
        </w:rPr>
        <w:t>ie</w:t>
      </w:r>
      <w:r w:rsidRPr="007D1A5B">
        <w:rPr>
          <w:rFonts w:ascii="Times New Roman" w:hAnsi="Times New Roman" w:cs="Times New Roman"/>
          <w:sz w:val="24"/>
          <w:szCs w:val="24"/>
        </w:rPr>
        <w:t xml:space="preserve"> national characteristics of Japan (</w:t>
      </w:r>
      <w:proofErr w:type="spellStart"/>
      <w:r w:rsidRPr="007D1A5B">
        <w:rPr>
          <w:rFonts w:ascii="Times New Roman" w:hAnsi="Times New Roman" w:cs="Times New Roman"/>
          <w:sz w:val="24"/>
          <w:szCs w:val="24"/>
        </w:rPr>
        <w:t>Over</w:t>
      </w:r>
      <w:r w:rsidR="007D1A5B" w:rsidRPr="007D1A5B">
        <w:rPr>
          <w:rFonts w:ascii="Times New Roman" w:hAnsi="Times New Roman" w:cs="Times New Roman"/>
          <w:sz w:val="24"/>
          <w:szCs w:val="24"/>
        </w:rPr>
        <w:t>e</w:t>
      </w:r>
      <w:r w:rsidRPr="007D1A5B">
        <w:rPr>
          <w:rFonts w:ascii="Times New Roman" w:hAnsi="Times New Roman" w:cs="Times New Roman"/>
          <w:sz w:val="24"/>
          <w:szCs w:val="24"/>
        </w:rPr>
        <w:t>ll</w:t>
      </w:r>
      <w:proofErr w:type="spellEnd"/>
      <w:r w:rsidRPr="007D1A5B">
        <w:rPr>
          <w:rFonts w:ascii="Times New Roman" w:hAnsi="Times New Roman" w:cs="Times New Roman"/>
          <w:sz w:val="24"/>
          <w:szCs w:val="24"/>
        </w:rPr>
        <w:t xml:space="preserve"> 209).</w:t>
      </w:r>
      <w:r w:rsidR="00A22EFC" w:rsidRPr="007D1A5B">
        <w:rPr>
          <w:rFonts w:ascii="Times New Roman" w:hAnsi="Times New Roman" w:cs="Times New Roman"/>
          <w:sz w:val="24"/>
          <w:szCs w:val="24"/>
        </w:rPr>
        <w:t xml:space="preserve"> As a rebel against the institutionalized hierarchical </w:t>
      </w:r>
      <w:r w:rsidR="00A22EFC" w:rsidRPr="007D1A5B">
        <w:rPr>
          <w:rFonts w:ascii="Times New Roman" w:hAnsi="Times New Roman" w:cs="Times New Roman"/>
          <w:i/>
          <w:iCs/>
          <w:sz w:val="24"/>
          <w:szCs w:val="24"/>
        </w:rPr>
        <w:t>ie</w:t>
      </w:r>
      <w:r w:rsidR="00A22EFC" w:rsidRPr="007D1A5B">
        <w:rPr>
          <w:rFonts w:ascii="Times New Roman" w:hAnsi="Times New Roman" w:cs="Times New Roman"/>
          <w:sz w:val="24"/>
          <w:szCs w:val="24"/>
        </w:rPr>
        <w:t xml:space="preserve"> system, the </w:t>
      </w:r>
      <w:r w:rsidR="00A22EFC" w:rsidRPr="007F02E0">
        <w:rPr>
          <w:rFonts w:ascii="Times New Roman" w:hAnsi="Times New Roman" w:cs="Times New Roman"/>
          <w:sz w:val="24"/>
          <w:szCs w:val="24"/>
        </w:rPr>
        <w:t>hikikomori</w:t>
      </w:r>
      <w:r w:rsidR="00A22EFC" w:rsidRPr="007D1A5B">
        <w:rPr>
          <w:rFonts w:ascii="Times New Roman" w:hAnsi="Times New Roman" w:cs="Times New Roman"/>
          <w:sz w:val="24"/>
          <w:szCs w:val="24"/>
        </w:rPr>
        <w:t xml:space="preserve"> willfully sets themself up for failure since it is expected that those in Japanese society pledge loyalty to their </w:t>
      </w:r>
      <w:r w:rsidR="00A22EFC" w:rsidRPr="007D1A5B">
        <w:rPr>
          <w:rFonts w:ascii="Times New Roman" w:hAnsi="Times New Roman" w:cs="Times New Roman"/>
          <w:i/>
          <w:iCs/>
          <w:sz w:val="24"/>
          <w:szCs w:val="24"/>
        </w:rPr>
        <w:t>ie</w:t>
      </w:r>
      <w:r w:rsidR="00A22EFC" w:rsidRPr="007D1A5B">
        <w:rPr>
          <w:rFonts w:ascii="Times New Roman" w:hAnsi="Times New Roman" w:cs="Times New Roman"/>
          <w:sz w:val="24"/>
          <w:szCs w:val="24"/>
        </w:rPr>
        <w:t xml:space="preserve"> in return for financial security (Goodman 63).</w:t>
      </w:r>
      <w:r w:rsidRPr="007D1A5B">
        <w:rPr>
          <w:rFonts w:ascii="Times New Roman" w:hAnsi="Times New Roman" w:cs="Times New Roman"/>
          <w:sz w:val="24"/>
          <w:szCs w:val="24"/>
        </w:rPr>
        <w:t xml:space="preserve"> </w:t>
      </w:r>
      <w:r w:rsidRPr="007F02E0">
        <w:rPr>
          <w:rFonts w:ascii="Times New Roman" w:hAnsi="Times New Roman" w:cs="Times New Roman"/>
          <w:sz w:val="24"/>
          <w:szCs w:val="24"/>
        </w:rPr>
        <w:t>Hikikomori</w:t>
      </w:r>
      <w:r w:rsidRPr="007D1A5B">
        <w:rPr>
          <w:rFonts w:ascii="Times New Roman" w:hAnsi="Times New Roman" w:cs="Times New Roman"/>
          <w:sz w:val="24"/>
          <w:szCs w:val="24"/>
        </w:rPr>
        <w:t xml:space="preserve"> are notorious for their refusal to leave their rooms for extended periods of time, truly embracing the virtual world over real </w:t>
      </w:r>
      <w:r w:rsidR="00FF7BFF" w:rsidRPr="007D1A5B">
        <w:rPr>
          <w:rFonts w:ascii="Times New Roman" w:hAnsi="Times New Roman" w:cs="Times New Roman"/>
          <w:sz w:val="24"/>
          <w:szCs w:val="24"/>
        </w:rPr>
        <w:t>in-person experiences</w:t>
      </w:r>
      <w:r w:rsidR="0038004A" w:rsidRPr="007D1A5B">
        <w:rPr>
          <w:rFonts w:ascii="Times New Roman" w:hAnsi="Times New Roman" w:cs="Times New Roman"/>
          <w:sz w:val="24"/>
          <w:szCs w:val="24"/>
        </w:rPr>
        <w:t xml:space="preserve"> out of hopelessness for the world created by the previous generation and the 1990s bubble burst</w:t>
      </w:r>
      <w:r w:rsidR="00FF7BFF" w:rsidRPr="007D1A5B">
        <w:rPr>
          <w:rFonts w:ascii="Times New Roman" w:hAnsi="Times New Roman" w:cs="Times New Roman"/>
          <w:sz w:val="24"/>
          <w:szCs w:val="24"/>
        </w:rPr>
        <w:t>. Such is the case for one of Densha’s online friends.</w:t>
      </w:r>
      <w:r w:rsidR="0038004A" w:rsidRPr="007D1A5B">
        <w:rPr>
          <w:rFonts w:ascii="Times New Roman" w:hAnsi="Times New Roman" w:cs="Times New Roman"/>
          <w:sz w:val="24"/>
          <w:szCs w:val="24"/>
        </w:rPr>
        <w:t xml:space="preserve"> Played by Eita Nagayama, the hikikomori in the film has a glass</w:t>
      </w:r>
      <w:r w:rsidR="007B6C80">
        <w:rPr>
          <w:rFonts w:ascii="Times New Roman" w:hAnsi="Times New Roman" w:cs="Times New Roman"/>
          <w:sz w:val="24"/>
          <w:szCs w:val="24"/>
        </w:rPr>
        <w:t xml:space="preserve"> </w:t>
      </w:r>
      <w:r w:rsidR="0038004A" w:rsidRPr="007D1A5B">
        <w:rPr>
          <w:rFonts w:ascii="Times New Roman" w:hAnsi="Times New Roman" w:cs="Times New Roman"/>
          <w:sz w:val="24"/>
          <w:szCs w:val="24"/>
        </w:rPr>
        <w:t>half</w:t>
      </w:r>
      <w:r w:rsidR="000E23B1">
        <w:rPr>
          <w:rFonts w:ascii="Times New Roman" w:hAnsi="Times New Roman" w:cs="Times New Roman"/>
          <w:sz w:val="24"/>
          <w:szCs w:val="24"/>
        </w:rPr>
        <w:t>-</w:t>
      </w:r>
      <w:r w:rsidR="0038004A" w:rsidRPr="007D1A5B">
        <w:rPr>
          <w:rFonts w:ascii="Times New Roman" w:hAnsi="Times New Roman" w:cs="Times New Roman"/>
          <w:sz w:val="24"/>
          <w:szCs w:val="24"/>
        </w:rPr>
        <w:t>empty mentality</w:t>
      </w:r>
      <w:r w:rsidR="002D70BC" w:rsidRPr="007D1A5B">
        <w:rPr>
          <w:rFonts w:ascii="Times New Roman" w:hAnsi="Times New Roman" w:cs="Times New Roman"/>
          <w:sz w:val="24"/>
          <w:szCs w:val="24"/>
        </w:rPr>
        <w:t xml:space="preserve">, oftentimes directing Densha to not think of Hermes’s gestures as romantic </w:t>
      </w:r>
      <w:r w:rsidR="002D70BC" w:rsidRPr="007D1A5B">
        <w:rPr>
          <w:rFonts w:ascii="Times New Roman" w:hAnsi="Times New Roman" w:cs="Times New Roman"/>
          <w:sz w:val="24"/>
          <w:szCs w:val="24"/>
        </w:rPr>
        <w:lastRenderedPageBreak/>
        <w:t>advances</w:t>
      </w:r>
      <w:r w:rsidR="0038004A" w:rsidRPr="007D1A5B">
        <w:rPr>
          <w:rFonts w:ascii="Times New Roman" w:hAnsi="Times New Roman" w:cs="Times New Roman"/>
          <w:sz w:val="24"/>
          <w:szCs w:val="24"/>
        </w:rPr>
        <w:t xml:space="preserve">, which can be explained by the </w:t>
      </w:r>
      <w:r w:rsidR="002D70BC" w:rsidRPr="007D1A5B">
        <w:rPr>
          <w:rFonts w:ascii="Times New Roman" w:hAnsi="Times New Roman" w:cs="Times New Roman"/>
          <w:sz w:val="24"/>
          <w:szCs w:val="24"/>
        </w:rPr>
        <w:t>low morale</w:t>
      </w:r>
      <w:r w:rsidR="0038004A" w:rsidRPr="007D1A5B">
        <w:rPr>
          <w:rFonts w:ascii="Times New Roman" w:hAnsi="Times New Roman" w:cs="Times New Roman"/>
          <w:sz w:val="24"/>
          <w:szCs w:val="24"/>
        </w:rPr>
        <w:t xml:space="preserve"> of a hikikomori. However, his character is not static, as he finds hope through Densha’s story and begins exploring the outside world at the end of the film.</w:t>
      </w:r>
      <w:r w:rsidR="00FF7BFF" w:rsidRPr="007D1A5B">
        <w:rPr>
          <w:rFonts w:ascii="Times New Roman" w:hAnsi="Times New Roman" w:cs="Times New Roman"/>
          <w:sz w:val="24"/>
          <w:szCs w:val="24"/>
        </w:rPr>
        <w:t xml:space="preserve"> </w:t>
      </w:r>
      <w:r w:rsidR="006E1318" w:rsidRPr="007D1A5B">
        <w:rPr>
          <w:rFonts w:ascii="Times New Roman" w:hAnsi="Times New Roman" w:cs="Times New Roman"/>
          <w:sz w:val="24"/>
          <w:szCs w:val="24"/>
        </w:rPr>
        <w:t xml:space="preserve">While the film doesn’t dive too deep into the specific case of the </w:t>
      </w:r>
      <w:r w:rsidR="006E1318" w:rsidRPr="007F02E0">
        <w:rPr>
          <w:rFonts w:ascii="Times New Roman" w:hAnsi="Times New Roman" w:cs="Times New Roman"/>
          <w:sz w:val="24"/>
          <w:szCs w:val="24"/>
        </w:rPr>
        <w:t>hikikomori</w:t>
      </w:r>
      <w:r w:rsidR="006E1318" w:rsidRPr="007D1A5B">
        <w:rPr>
          <w:rFonts w:ascii="Times New Roman" w:hAnsi="Times New Roman" w:cs="Times New Roman"/>
          <w:sz w:val="24"/>
          <w:szCs w:val="24"/>
        </w:rPr>
        <w:t>,</w:t>
      </w:r>
      <w:r w:rsidR="00FF7BFF" w:rsidRPr="007D1A5B">
        <w:rPr>
          <w:rFonts w:ascii="Times New Roman" w:hAnsi="Times New Roman" w:cs="Times New Roman"/>
          <w:sz w:val="24"/>
          <w:szCs w:val="24"/>
        </w:rPr>
        <w:t xml:space="preserve"> </w:t>
      </w:r>
      <w:r w:rsidR="006E1318" w:rsidRPr="007D1A5B">
        <w:rPr>
          <w:rFonts w:ascii="Times New Roman" w:hAnsi="Times New Roman" w:cs="Times New Roman"/>
          <w:sz w:val="24"/>
          <w:szCs w:val="24"/>
        </w:rPr>
        <w:t xml:space="preserve">it </w:t>
      </w:r>
      <w:r w:rsidR="00FF7BFF" w:rsidRPr="007D1A5B">
        <w:rPr>
          <w:rFonts w:ascii="Times New Roman" w:hAnsi="Times New Roman" w:cs="Times New Roman"/>
          <w:sz w:val="24"/>
          <w:szCs w:val="24"/>
        </w:rPr>
        <w:t>is quite interesting and insightful that the audience receives several different types of otaku</w:t>
      </w:r>
      <w:r w:rsidR="00AE6C2D" w:rsidRPr="007D1A5B">
        <w:rPr>
          <w:rFonts w:ascii="Times New Roman" w:hAnsi="Times New Roman" w:cs="Times New Roman"/>
          <w:sz w:val="24"/>
          <w:szCs w:val="24"/>
        </w:rPr>
        <w:t xml:space="preserve"> and other nonnormative personas</w:t>
      </w:r>
      <w:r w:rsidR="00FF7BFF" w:rsidRPr="007D1A5B">
        <w:rPr>
          <w:rFonts w:ascii="Times New Roman" w:hAnsi="Times New Roman" w:cs="Times New Roman"/>
          <w:sz w:val="24"/>
          <w:szCs w:val="24"/>
        </w:rPr>
        <w:t xml:space="preserve"> in the story, </w:t>
      </w:r>
      <w:r w:rsidR="006E1318" w:rsidRPr="007D1A5B">
        <w:rPr>
          <w:rFonts w:ascii="Times New Roman" w:hAnsi="Times New Roman" w:cs="Times New Roman"/>
          <w:sz w:val="24"/>
          <w:szCs w:val="24"/>
        </w:rPr>
        <w:t>since</w:t>
      </w:r>
      <w:r w:rsidR="00FF7BFF" w:rsidRPr="007D1A5B">
        <w:rPr>
          <w:rFonts w:ascii="Times New Roman" w:hAnsi="Times New Roman" w:cs="Times New Roman"/>
          <w:sz w:val="24"/>
          <w:szCs w:val="24"/>
        </w:rPr>
        <w:t xml:space="preserve"> those who previously found the otaku repulsive </w:t>
      </w:r>
      <w:r w:rsidR="00DA555A" w:rsidRPr="007D1A5B">
        <w:rPr>
          <w:rFonts w:ascii="Times New Roman" w:hAnsi="Times New Roman" w:cs="Times New Roman"/>
          <w:sz w:val="24"/>
          <w:szCs w:val="24"/>
        </w:rPr>
        <w:t xml:space="preserve">can understand </w:t>
      </w:r>
      <w:r w:rsidR="00D10B49" w:rsidRPr="007D1A5B">
        <w:rPr>
          <w:rFonts w:ascii="Times New Roman" w:hAnsi="Times New Roman" w:cs="Times New Roman"/>
          <w:sz w:val="24"/>
          <w:szCs w:val="24"/>
        </w:rPr>
        <w:t xml:space="preserve">their thought processes </w:t>
      </w:r>
      <w:r w:rsidR="00DA555A" w:rsidRPr="007D1A5B">
        <w:rPr>
          <w:rFonts w:ascii="Times New Roman" w:hAnsi="Times New Roman" w:cs="Times New Roman"/>
          <w:sz w:val="24"/>
          <w:szCs w:val="24"/>
        </w:rPr>
        <w:t>from a first-person</w:t>
      </w:r>
      <w:r w:rsidR="00D10B49" w:rsidRPr="007D1A5B">
        <w:rPr>
          <w:rFonts w:ascii="Times New Roman" w:hAnsi="Times New Roman" w:cs="Times New Roman"/>
          <w:sz w:val="24"/>
          <w:szCs w:val="24"/>
        </w:rPr>
        <w:t xml:space="preserve"> point of view, </w:t>
      </w:r>
      <w:r w:rsidR="006E1318" w:rsidRPr="007D1A5B">
        <w:rPr>
          <w:rFonts w:ascii="Times New Roman" w:hAnsi="Times New Roman" w:cs="Times New Roman"/>
          <w:sz w:val="24"/>
          <w:szCs w:val="24"/>
        </w:rPr>
        <w:t>as</w:t>
      </w:r>
      <w:r w:rsidR="00D10B49" w:rsidRPr="007D1A5B">
        <w:rPr>
          <w:rFonts w:ascii="Times New Roman" w:hAnsi="Times New Roman" w:cs="Times New Roman"/>
          <w:sz w:val="24"/>
          <w:szCs w:val="24"/>
        </w:rPr>
        <w:t xml:space="preserve"> those friends gave advice to Densha over the course of his experience</w:t>
      </w:r>
      <w:r w:rsidR="005C3EE4" w:rsidRPr="007D1A5B">
        <w:rPr>
          <w:rFonts w:ascii="Times New Roman" w:hAnsi="Times New Roman" w:cs="Times New Roman"/>
          <w:sz w:val="24"/>
          <w:szCs w:val="24"/>
        </w:rPr>
        <w:t xml:space="preserve">s with Hermes. </w:t>
      </w:r>
      <w:r w:rsidR="00A22EFC" w:rsidRPr="007D1A5B">
        <w:rPr>
          <w:rFonts w:ascii="Times New Roman" w:hAnsi="Times New Roman" w:cs="Times New Roman"/>
          <w:sz w:val="24"/>
          <w:szCs w:val="24"/>
        </w:rPr>
        <w:t xml:space="preserve">The entire ensemble of characters </w:t>
      </w:r>
      <w:r w:rsidR="006E1318" w:rsidRPr="007D1A5B">
        <w:rPr>
          <w:rFonts w:ascii="Times New Roman" w:hAnsi="Times New Roman" w:cs="Times New Roman"/>
          <w:sz w:val="24"/>
          <w:szCs w:val="24"/>
        </w:rPr>
        <w:t>fashioned</w:t>
      </w:r>
      <w:r w:rsidR="00A22EFC" w:rsidRPr="007D1A5B">
        <w:rPr>
          <w:rFonts w:ascii="Times New Roman" w:hAnsi="Times New Roman" w:cs="Times New Roman"/>
          <w:sz w:val="24"/>
          <w:szCs w:val="24"/>
        </w:rPr>
        <w:t xml:space="preserve"> an image that contrasted with the “stereotypical creepy </w:t>
      </w:r>
      <w:r w:rsidR="00A22EFC" w:rsidRPr="007D1A5B">
        <w:rPr>
          <w:rFonts w:ascii="Times New Roman" w:hAnsi="Times New Roman" w:cs="Times New Roman"/>
          <w:i/>
          <w:iCs/>
          <w:sz w:val="24"/>
          <w:szCs w:val="24"/>
        </w:rPr>
        <w:t>otaku</w:t>
      </w:r>
      <w:r w:rsidR="00A22EFC" w:rsidRPr="007D1A5B">
        <w:rPr>
          <w:rFonts w:ascii="Times New Roman" w:hAnsi="Times New Roman" w:cs="Times New Roman"/>
          <w:sz w:val="24"/>
          <w:szCs w:val="24"/>
        </w:rPr>
        <w:t xml:space="preserve"> type” and were “rendered as totally unthreatening,” as Susan Napier perfectly words </w:t>
      </w:r>
      <w:r w:rsidR="006E1318" w:rsidRPr="007D1A5B">
        <w:rPr>
          <w:rFonts w:ascii="Times New Roman" w:hAnsi="Times New Roman" w:cs="Times New Roman"/>
          <w:sz w:val="24"/>
          <w:szCs w:val="24"/>
        </w:rPr>
        <w:t xml:space="preserve">in her article </w:t>
      </w:r>
      <w:r w:rsidR="00A22EFC" w:rsidRPr="007D1A5B">
        <w:rPr>
          <w:rFonts w:ascii="Times New Roman" w:hAnsi="Times New Roman" w:cs="Times New Roman"/>
          <w:sz w:val="24"/>
          <w:szCs w:val="24"/>
        </w:rPr>
        <w:t>(Napier 166).</w:t>
      </w:r>
    </w:p>
    <w:p w14:paraId="66DB06D4" w14:textId="74B69784" w:rsidR="004F736D" w:rsidRPr="007D1A5B" w:rsidRDefault="004F736D"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It’s through </w:t>
      </w:r>
      <w:r w:rsidR="003A1AD1" w:rsidRPr="007D1A5B">
        <w:rPr>
          <w:rFonts w:ascii="Times New Roman" w:hAnsi="Times New Roman" w:cs="Times New Roman"/>
          <w:sz w:val="24"/>
          <w:szCs w:val="24"/>
        </w:rPr>
        <w:t>the</w:t>
      </w:r>
      <w:r w:rsidR="00F84EF2">
        <w:rPr>
          <w:rFonts w:ascii="Times New Roman" w:hAnsi="Times New Roman" w:cs="Times New Roman"/>
          <w:sz w:val="24"/>
          <w:szCs w:val="24"/>
        </w:rPr>
        <w:t>se</w:t>
      </w:r>
      <w:r w:rsidR="003A1AD1" w:rsidRPr="007D1A5B">
        <w:rPr>
          <w:rFonts w:ascii="Times New Roman" w:hAnsi="Times New Roman" w:cs="Times New Roman"/>
          <w:sz w:val="24"/>
          <w:szCs w:val="24"/>
        </w:rPr>
        <w:t xml:space="preserve"> disclaimed</w:t>
      </w:r>
      <w:r w:rsidRPr="007D1A5B">
        <w:rPr>
          <w:rFonts w:ascii="Times New Roman" w:hAnsi="Times New Roman" w:cs="Times New Roman"/>
          <w:sz w:val="24"/>
          <w:szCs w:val="24"/>
        </w:rPr>
        <w:t xml:space="preserve"> true accounts that the audience is able to find that the</w:t>
      </w:r>
      <w:r w:rsidR="007F02E0">
        <w:rPr>
          <w:rFonts w:ascii="Times New Roman" w:hAnsi="Times New Roman" w:cs="Times New Roman"/>
          <w:sz w:val="24"/>
          <w:szCs w:val="24"/>
        </w:rPr>
        <w:t xml:space="preserve"> </w:t>
      </w:r>
      <w:r w:rsidRPr="007D1A5B">
        <w:rPr>
          <w:rFonts w:ascii="Times New Roman" w:hAnsi="Times New Roman" w:cs="Times New Roman"/>
          <w:sz w:val="24"/>
          <w:szCs w:val="24"/>
        </w:rPr>
        <w:t>otaku and hikikomori type personalities are harmless and</w:t>
      </w:r>
      <w:r w:rsidR="003A1AD1" w:rsidRPr="007D1A5B">
        <w:rPr>
          <w:rFonts w:ascii="Times New Roman" w:hAnsi="Times New Roman" w:cs="Times New Roman"/>
          <w:sz w:val="24"/>
          <w:szCs w:val="24"/>
        </w:rPr>
        <w:t>,</w:t>
      </w:r>
      <w:r w:rsidRPr="007D1A5B">
        <w:rPr>
          <w:rFonts w:ascii="Times New Roman" w:hAnsi="Times New Roman" w:cs="Times New Roman"/>
          <w:sz w:val="24"/>
          <w:szCs w:val="24"/>
        </w:rPr>
        <w:t xml:space="preserve"> at their cores, sweet and humane, though reinforcing the preconceived notion that they lack the normative </w:t>
      </w:r>
      <w:r w:rsidR="003A1AD1" w:rsidRPr="007D1A5B">
        <w:rPr>
          <w:rFonts w:ascii="Times New Roman" w:hAnsi="Times New Roman" w:cs="Times New Roman"/>
          <w:sz w:val="24"/>
          <w:szCs w:val="24"/>
        </w:rPr>
        <w:t>masculinity characterized by the previous male model, the salaryman.</w:t>
      </w:r>
      <w:r w:rsidR="0038004A" w:rsidRPr="007D1A5B">
        <w:rPr>
          <w:rFonts w:ascii="Times New Roman" w:hAnsi="Times New Roman" w:cs="Times New Roman"/>
          <w:sz w:val="24"/>
          <w:szCs w:val="24"/>
        </w:rPr>
        <w:t xml:space="preserve"> Throughout the film, for example, Densha wears a high-pitched, and oftentimes, stammering voice. Before his haircut, he brushes his long hair past his eyes in a highly feminine manner as we see in his first call with Hermes (17:00).</w:t>
      </w:r>
    </w:p>
    <w:p w14:paraId="13F51469" w14:textId="7827EEEA" w:rsidR="002D70BC" w:rsidRPr="007D1A5B" w:rsidRDefault="00EF23CD"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The film also furthers the dichotomic personas of the otaku and salaryman in favor of the former by portraying the man on the train as a</w:t>
      </w:r>
      <w:r w:rsidR="002D70BC" w:rsidRPr="007D1A5B">
        <w:rPr>
          <w:rFonts w:ascii="Times New Roman" w:hAnsi="Times New Roman" w:cs="Times New Roman"/>
          <w:sz w:val="24"/>
          <w:szCs w:val="24"/>
        </w:rPr>
        <w:t xml:space="preserve">n uncomfortable </w:t>
      </w:r>
      <w:r w:rsidRPr="007D1A5B">
        <w:rPr>
          <w:rFonts w:ascii="Times New Roman" w:hAnsi="Times New Roman" w:cs="Times New Roman"/>
          <w:sz w:val="24"/>
          <w:szCs w:val="24"/>
        </w:rPr>
        <w:t>source of disharmony, as he drunkenly harasses the other passengers</w:t>
      </w:r>
      <w:r w:rsidR="002D70BC" w:rsidRPr="007D1A5B">
        <w:rPr>
          <w:rFonts w:ascii="Times New Roman" w:hAnsi="Times New Roman" w:cs="Times New Roman"/>
          <w:sz w:val="24"/>
          <w:szCs w:val="24"/>
        </w:rPr>
        <w:t xml:space="preserve"> in the beginning of the film</w:t>
      </w:r>
      <w:r w:rsidRPr="007D1A5B">
        <w:rPr>
          <w:rFonts w:ascii="Times New Roman" w:hAnsi="Times New Roman" w:cs="Times New Roman"/>
          <w:sz w:val="24"/>
          <w:szCs w:val="24"/>
        </w:rPr>
        <w:t>. This choice allows the viewers to categorize Densha as the hero who stands up to the antagonist</w:t>
      </w:r>
      <w:r w:rsidR="006E1318" w:rsidRPr="007D1A5B">
        <w:rPr>
          <w:rFonts w:ascii="Times New Roman" w:hAnsi="Times New Roman" w:cs="Times New Roman"/>
          <w:sz w:val="24"/>
          <w:szCs w:val="24"/>
        </w:rPr>
        <w:t xml:space="preserve"> in the same fashion as a fearless and honorable samurai</w:t>
      </w:r>
      <w:r w:rsidR="003C1E48">
        <w:rPr>
          <w:rFonts w:ascii="Times New Roman" w:hAnsi="Times New Roman" w:cs="Times New Roman"/>
          <w:sz w:val="24"/>
          <w:szCs w:val="24"/>
        </w:rPr>
        <w:t xml:space="preserve"> – </w:t>
      </w:r>
      <w:r w:rsidRPr="007D1A5B">
        <w:rPr>
          <w:rFonts w:ascii="Times New Roman" w:hAnsi="Times New Roman" w:cs="Times New Roman"/>
          <w:sz w:val="24"/>
          <w:szCs w:val="24"/>
        </w:rPr>
        <w:t>a clever move since the otaku had lacked</w:t>
      </w:r>
      <w:r w:rsidR="002D70BC" w:rsidRPr="007D1A5B">
        <w:rPr>
          <w:rFonts w:ascii="Times New Roman" w:hAnsi="Times New Roman" w:cs="Times New Roman"/>
          <w:sz w:val="24"/>
          <w:szCs w:val="24"/>
        </w:rPr>
        <w:t xml:space="preserve"> necessary</w:t>
      </w:r>
      <w:r w:rsidRPr="007D1A5B">
        <w:rPr>
          <w:rFonts w:ascii="Times New Roman" w:hAnsi="Times New Roman" w:cs="Times New Roman"/>
          <w:sz w:val="24"/>
          <w:szCs w:val="24"/>
        </w:rPr>
        <w:t xml:space="preserve"> preexisting inherent proponents</w:t>
      </w:r>
      <w:r w:rsidR="004D6FA8" w:rsidRPr="007D1A5B">
        <w:rPr>
          <w:rFonts w:ascii="Times New Roman" w:hAnsi="Times New Roman" w:cs="Times New Roman"/>
          <w:sz w:val="24"/>
          <w:szCs w:val="24"/>
        </w:rPr>
        <w:t xml:space="preserve"> prior to the film</w:t>
      </w:r>
      <w:r w:rsidRPr="007D1A5B">
        <w:rPr>
          <w:rFonts w:ascii="Times New Roman" w:hAnsi="Times New Roman" w:cs="Times New Roman"/>
          <w:sz w:val="24"/>
          <w:szCs w:val="24"/>
        </w:rPr>
        <w:t>.</w:t>
      </w:r>
      <w:r w:rsidR="006E1318" w:rsidRPr="007D1A5B">
        <w:rPr>
          <w:rFonts w:ascii="Times New Roman" w:hAnsi="Times New Roman" w:cs="Times New Roman"/>
          <w:sz w:val="24"/>
          <w:szCs w:val="24"/>
        </w:rPr>
        <w:t xml:space="preserve"> </w:t>
      </w:r>
      <w:r w:rsidR="00476A8A">
        <w:rPr>
          <w:rFonts w:ascii="Times New Roman" w:hAnsi="Times New Roman" w:cs="Times New Roman"/>
          <w:sz w:val="24"/>
          <w:szCs w:val="24"/>
        </w:rPr>
        <w:t>There is an irony here</w:t>
      </w:r>
      <w:r w:rsidR="006E1318" w:rsidRPr="007D1A5B">
        <w:rPr>
          <w:rFonts w:ascii="Times New Roman" w:hAnsi="Times New Roman" w:cs="Times New Roman"/>
          <w:sz w:val="24"/>
          <w:szCs w:val="24"/>
        </w:rPr>
        <w:t xml:space="preserve"> considering the samurai was the original participator in the </w:t>
      </w:r>
      <w:r w:rsidR="006E1318" w:rsidRPr="007D1A5B">
        <w:rPr>
          <w:rFonts w:ascii="Times New Roman" w:hAnsi="Times New Roman" w:cs="Times New Roman"/>
          <w:i/>
          <w:iCs/>
          <w:sz w:val="24"/>
          <w:szCs w:val="24"/>
        </w:rPr>
        <w:t>ie</w:t>
      </w:r>
      <w:r w:rsidR="006E1318" w:rsidRPr="007D1A5B">
        <w:rPr>
          <w:rFonts w:ascii="Times New Roman" w:hAnsi="Times New Roman" w:cs="Times New Roman"/>
          <w:sz w:val="24"/>
          <w:szCs w:val="24"/>
        </w:rPr>
        <w:t xml:space="preserve"> system in the Tokugawa period (Goodman 63).</w:t>
      </w:r>
      <w:r w:rsidR="002D70BC" w:rsidRPr="007D1A5B">
        <w:rPr>
          <w:rFonts w:ascii="Times New Roman" w:hAnsi="Times New Roman" w:cs="Times New Roman"/>
          <w:sz w:val="24"/>
          <w:szCs w:val="24"/>
        </w:rPr>
        <w:t xml:space="preserve"> However, it must be </w:t>
      </w:r>
      <w:r w:rsidR="002D70BC" w:rsidRPr="007D1A5B">
        <w:rPr>
          <w:rFonts w:ascii="Times New Roman" w:hAnsi="Times New Roman" w:cs="Times New Roman"/>
          <w:sz w:val="24"/>
          <w:szCs w:val="24"/>
        </w:rPr>
        <w:lastRenderedPageBreak/>
        <w:t>noted that the film makes sure not to completely villainize non-otakus since one of Densha’s online supporters was portrayed to be a cold businessman in a failing marriage with another online supporter of Densha. Throughout the movie, he patches things up with his wife with various romantic gestures.</w:t>
      </w:r>
    </w:p>
    <w:p w14:paraId="538E776D" w14:textId="47D687FB" w:rsidR="00FD7B84" w:rsidRPr="007D1A5B" w:rsidRDefault="00C3514D"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tab/>
        <w:t xml:space="preserve">The “Densha Otoko” both beautifully and painfully reveals to the rest of Japanese society that the otaku persona is not a source of danger, </w:t>
      </w:r>
      <w:r w:rsidR="00674192">
        <w:rPr>
          <w:rFonts w:ascii="Times New Roman" w:hAnsi="Times New Roman" w:cs="Times New Roman"/>
          <w:sz w:val="24"/>
          <w:szCs w:val="24"/>
        </w:rPr>
        <w:t>which was the previous mass misconception</w:t>
      </w:r>
      <w:r w:rsidRPr="007D1A5B">
        <w:rPr>
          <w:rFonts w:ascii="Times New Roman" w:hAnsi="Times New Roman" w:cs="Times New Roman"/>
          <w:sz w:val="24"/>
          <w:szCs w:val="24"/>
        </w:rPr>
        <w:t xml:space="preserve"> due to the Miyazaki crimes. Instead, the audience witnessed the sweet and harmless nature of the otaku and other deviants of Japanese society as Densha tried his hardest to be with </w:t>
      </w:r>
      <w:r w:rsidR="00FD7B84" w:rsidRPr="007D1A5B">
        <w:rPr>
          <w:rFonts w:ascii="Times New Roman" w:hAnsi="Times New Roman" w:cs="Times New Roman"/>
          <w:sz w:val="24"/>
          <w:szCs w:val="24"/>
        </w:rPr>
        <w:t xml:space="preserve">Hermes, an unmistakably orthodox member </w:t>
      </w:r>
      <w:r w:rsidR="00001CA9">
        <w:rPr>
          <w:rFonts w:ascii="Times New Roman" w:hAnsi="Times New Roman" w:cs="Times New Roman"/>
          <w:sz w:val="24"/>
          <w:szCs w:val="24"/>
        </w:rPr>
        <w:t>of</w:t>
      </w:r>
      <w:r w:rsidR="00FD7B84" w:rsidRPr="007D1A5B">
        <w:rPr>
          <w:rFonts w:ascii="Times New Roman" w:hAnsi="Times New Roman" w:cs="Times New Roman"/>
          <w:sz w:val="24"/>
          <w:szCs w:val="24"/>
        </w:rPr>
        <w:t xml:space="preserve"> society. The outcome of the film involves the attempt to reconstruct Japanese society from a dichotomic </w:t>
      </w:r>
      <w:r w:rsidR="00450496">
        <w:rPr>
          <w:rFonts w:ascii="Times New Roman" w:hAnsi="Times New Roman" w:cs="Times New Roman"/>
          <w:sz w:val="24"/>
          <w:szCs w:val="24"/>
        </w:rPr>
        <w:t>society involving the normal and abnormal</w:t>
      </w:r>
      <w:r w:rsidR="00FD7B84" w:rsidRPr="007D1A5B">
        <w:rPr>
          <w:rFonts w:ascii="Times New Roman" w:hAnsi="Times New Roman" w:cs="Times New Roman"/>
          <w:sz w:val="24"/>
          <w:szCs w:val="24"/>
        </w:rPr>
        <w:t xml:space="preserve"> to one that empowers the deviants, without tearing down those who are </w:t>
      </w:r>
      <w:r w:rsidR="00EE0A23">
        <w:rPr>
          <w:rFonts w:ascii="Times New Roman" w:hAnsi="Times New Roman" w:cs="Times New Roman"/>
          <w:sz w:val="24"/>
          <w:szCs w:val="24"/>
        </w:rPr>
        <w:t>identified</w:t>
      </w:r>
      <w:r w:rsidR="00FD7B84" w:rsidRPr="007D1A5B">
        <w:rPr>
          <w:rFonts w:ascii="Times New Roman" w:hAnsi="Times New Roman" w:cs="Times New Roman"/>
          <w:sz w:val="24"/>
          <w:szCs w:val="24"/>
        </w:rPr>
        <w:t xml:space="preserve"> as </w:t>
      </w:r>
      <w:r w:rsidR="00EE0A23">
        <w:rPr>
          <w:rFonts w:ascii="Times New Roman" w:hAnsi="Times New Roman" w:cs="Times New Roman"/>
          <w:sz w:val="24"/>
          <w:szCs w:val="24"/>
        </w:rPr>
        <w:t xml:space="preserve">more </w:t>
      </w:r>
      <w:r w:rsidR="00FD7B84" w:rsidRPr="007D1A5B">
        <w:rPr>
          <w:rFonts w:ascii="Times New Roman" w:hAnsi="Times New Roman" w:cs="Times New Roman"/>
          <w:sz w:val="24"/>
          <w:szCs w:val="24"/>
        </w:rPr>
        <w:t xml:space="preserve">normal. </w:t>
      </w:r>
    </w:p>
    <w:p w14:paraId="66E8F411" w14:textId="77777777" w:rsidR="00FD7B84" w:rsidRPr="007D1A5B" w:rsidRDefault="00FD7B84"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br w:type="page"/>
      </w:r>
    </w:p>
    <w:p w14:paraId="34223725" w14:textId="17CED288" w:rsidR="00EF23CD" w:rsidRPr="007D1A5B" w:rsidRDefault="00FD7B84" w:rsidP="007D1A5B">
      <w:pPr>
        <w:spacing w:line="480" w:lineRule="auto"/>
        <w:rPr>
          <w:rFonts w:ascii="Times New Roman" w:hAnsi="Times New Roman" w:cs="Times New Roman"/>
          <w:sz w:val="24"/>
          <w:szCs w:val="24"/>
        </w:rPr>
      </w:pPr>
      <w:r w:rsidRPr="007D1A5B">
        <w:rPr>
          <w:rFonts w:ascii="Times New Roman" w:hAnsi="Times New Roman" w:cs="Times New Roman"/>
          <w:sz w:val="24"/>
          <w:szCs w:val="24"/>
        </w:rPr>
        <w:lastRenderedPageBreak/>
        <w:t>Works Cited</w:t>
      </w:r>
    </w:p>
    <w:p w14:paraId="0067ABCF" w14:textId="16EF9FA2" w:rsidR="00FD7B84" w:rsidRPr="007D1A5B" w:rsidRDefault="00FD7B84" w:rsidP="007D1A5B">
      <w:pPr>
        <w:pStyle w:val="NormalWeb"/>
        <w:spacing w:line="480" w:lineRule="auto"/>
        <w:ind w:left="567" w:hanging="567"/>
      </w:pPr>
      <w:r w:rsidRPr="007D1A5B">
        <w:t xml:space="preserve">Goodman, Roger. “Chapter 5: Making Majority Culture.” </w:t>
      </w:r>
      <w:r w:rsidRPr="007D1A5B">
        <w:rPr>
          <w:i/>
          <w:iCs/>
        </w:rPr>
        <w:t>A Companion to the Anthropology of Japan</w:t>
      </w:r>
      <w:r w:rsidRPr="007D1A5B">
        <w:t xml:space="preserve">, by Jennifer Robertson, Blackwell Pub., 2008, pp. 59–70. </w:t>
      </w:r>
    </w:p>
    <w:p w14:paraId="01CBB876" w14:textId="3A077055" w:rsidR="007D1A5B" w:rsidRPr="007D1A5B" w:rsidRDefault="007D1A5B" w:rsidP="007D1A5B">
      <w:pPr>
        <w:pStyle w:val="NormalWeb"/>
        <w:spacing w:line="480" w:lineRule="auto"/>
        <w:ind w:left="567" w:hanging="567"/>
      </w:pPr>
      <w:r w:rsidRPr="007D1A5B">
        <w:t xml:space="preserve">Morikawa, </w:t>
      </w:r>
      <w:proofErr w:type="spellStart"/>
      <w:r w:rsidRPr="007D1A5B">
        <w:t>Kaichirō</w:t>
      </w:r>
      <w:proofErr w:type="spellEnd"/>
      <w:r w:rsidRPr="007D1A5B">
        <w:t>. “</w:t>
      </w:r>
      <w:proofErr w:type="spellStart"/>
      <w:r w:rsidRPr="007D1A5B">
        <w:rPr>
          <w:rFonts w:eastAsia="MS Gothic"/>
        </w:rPr>
        <w:t>おたく</w:t>
      </w:r>
      <w:proofErr w:type="spellEnd"/>
      <w:r w:rsidRPr="007D1A5B">
        <w:t xml:space="preserve">/ Otaku / Geek.” </w:t>
      </w:r>
      <w:proofErr w:type="spellStart"/>
      <w:r w:rsidRPr="007D1A5B">
        <w:rPr>
          <w:i/>
          <w:iCs/>
        </w:rPr>
        <w:t>EScholarship</w:t>
      </w:r>
      <w:proofErr w:type="spellEnd"/>
      <w:r w:rsidRPr="007D1A5B">
        <w:rPr>
          <w:i/>
          <w:iCs/>
        </w:rPr>
        <w:t>, University of California</w:t>
      </w:r>
      <w:r w:rsidRPr="007D1A5B">
        <w:t>, 23 Apr. 2012, escholarship.org/</w:t>
      </w:r>
      <w:proofErr w:type="spellStart"/>
      <w:r w:rsidRPr="007D1A5B">
        <w:t>uc</w:t>
      </w:r>
      <w:proofErr w:type="spellEnd"/>
      <w:r w:rsidRPr="007D1A5B">
        <w:t xml:space="preserve">/item/5zb9r8cr. </w:t>
      </w:r>
    </w:p>
    <w:p w14:paraId="3ADB1D5C" w14:textId="66DCB3EF" w:rsidR="00FD7B84" w:rsidRPr="007D1A5B" w:rsidRDefault="00FD7B84" w:rsidP="007D1A5B">
      <w:pPr>
        <w:pStyle w:val="NormalWeb"/>
        <w:spacing w:line="480" w:lineRule="auto"/>
        <w:ind w:left="567" w:hanging="567"/>
      </w:pPr>
      <w:r w:rsidRPr="007D1A5B">
        <w:t xml:space="preserve">Napier, Susan. “Where Have All the Salarymen Gone? .” </w:t>
      </w:r>
      <w:r w:rsidRPr="007D1A5B">
        <w:rPr>
          <w:i/>
          <w:iCs/>
        </w:rPr>
        <w:t>Recreating Japanese Men</w:t>
      </w:r>
      <w:r w:rsidRPr="007D1A5B">
        <w:t xml:space="preserve">, by </w:t>
      </w:r>
      <w:proofErr w:type="spellStart"/>
      <w:r w:rsidRPr="007D1A5B">
        <w:t>Frühstück</w:t>
      </w:r>
      <w:proofErr w:type="spellEnd"/>
      <w:r w:rsidRPr="007D1A5B">
        <w:t xml:space="preserve"> Sabine and Anne Walthall, University of California Press, 2011, pp. 154–176. </w:t>
      </w:r>
    </w:p>
    <w:p w14:paraId="6536CD94" w14:textId="77777777" w:rsidR="007D1A5B" w:rsidRPr="007D1A5B" w:rsidRDefault="007D1A5B" w:rsidP="007D1A5B">
      <w:pPr>
        <w:pStyle w:val="NormalWeb"/>
        <w:spacing w:line="480" w:lineRule="auto"/>
        <w:ind w:left="567" w:hanging="567"/>
      </w:pPr>
      <w:proofErr w:type="spellStart"/>
      <w:r w:rsidRPr="007D1A5B">
        <w:t>Overell</w:t>
      </w:r>
      <w:proofErr w:type="spellEnd"/>
      <w:r w:rsidRPr="007D1A5B">
        <w:t xml:space="preserve">, Rosemary. “Queer Will: Hikikomori as Willful Subjects.” </w:t>
      </w:r>
      <w:r w:rsidRPr="007D1A5B">
        <w:rPr>
          <w:i/>
          <w:iCs/>
        </w:rPr>
        <w:t>Inter-Asia Cultural Studies</w:t>
      </w:r>
      <w:r w:rsidRPr="007D1A5B">
        <w:t xml:space="preserve">, vol. 19, no. 2, 2018, pp. 206–219., doi:10.1080/14649373.2018.1463069. </w:t>
      </w:r>
    </w:p>
    <w:p w14:paraId="3BEFD747" w14:textId="77777777" w:rsidR="00FD7B84" w:rsidRPr="007D1A5B" w:rsidRDefault="00FD7B84" w:rsidP="007D1A5B">
      <w:pPr>
        <w:pStyle w:val="NormalWeb"/>
        <w:spacing w:line="480" w:lineRule="auto"/>
        <w:ind w:left="567" w:hanging="567"/>
      </w:pPr>
    </w:p>
    <w:p w14:paraId="746F7030" w14:textId="77777777" w:rsidR="00FD7B84" w:rsidRPr="007D1A5B" w:rsidRDefault="00FD7B84" w:rsidP="007D1A5B">
      <w:pPr>
        <w:spacing w:line="480" w:lineRule="auto"/>
        <w:rPr>
          <w:rFonts w:ascii="Times New Roman" w:hAnsi="Times New Roman" w:cs="Times New Roman"/>
          <w:sz w:val="24"/>
          <w:szCs w:val="24"/>
        </w:rPr>
      </w:pPr>
    </w:p>
    <w:sectPr w:rsidR="00FD7B84" w:rsidRPr="007D1A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DF668" w14:textId="77777777" w:rsidR="005A1C06" w:rsidRDefault="005A1C06" w:rsidP="003A1AD1">
      <w:pPr>
        <w:spacing w:after="0" w:line="240" w:lineRule="auto"/>
      </w:pPr>
      <w:r>
        <w:separator/>
      </w:r>
    </w:p>
  </w:endnote>
  <w:endnote w:type="continuationSeparator" w:id="0">
    <w:p w14:paraId="05AC725B" w14:textId="77777777" w:rsidR="005A1C06" w:rsidRDefault="005A1C06" w:rsidP="003A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48499" w14:textId="77777777" w:rsidR="005A1C06" w:rsidRDefault="005A1C06" w:rsidP="003A1AD1">
      <w:pPr>
        <w:spacing w:after="0" w:line="240" w:lineRule="auto"/>
      </w:pPr>
      <w:r>
        <w:separator/>
      </w:r>
    </w:p>
  </w:footnote>
  <w:footnote w:type="continuationSeparator" w:id="0">
    <w:p w14:paraId="0B7FCEBF" w14:textId="77777777" w:rsidR="005A1C06" w:rsidRDefault="005A1C06" w:rsidP="003A1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36183658"/>
      <w:docPartObj>
        <w:docPartGallery w:val="Page Numbers (Top of Page)"/>
        <w:docPartUnique/>
      </w:docPartObj>
    </w:sdtPr>
    <w:sdtEndPr>
      <w:rPr>
        <w:noProof/>
      </w:rPr>
    </w:sdtEndPr>
    <w:sdtContent>
      <w:p w14:paraId="11B99B57" w14:textId="1EF65D9A" w:rsidR="003A1AD1" w:rsidRPr="003A1AD1" w:rsidRDefault="003A1AD1">
        <w:pPr>
          <w:pStyle w:val="Header"/>
          <w:jc w:val="right"/>
          <w:rPr>
            <w:rFonts w:ascii="Times New Roman" w:hAnsi="Times New Roman" w:cs="Times New Roman"/>
            <w:sz w:val="24"/>
            <w:szCs w:val="24"/>
          </w:rPr>
        </w:pPr>
        <w:r w:rsidRPr="003A1AD1">
          <w:rPr>
            <w:rFonts w:ascii="Times New Roman" w:hAnsi="Times New Roman" w:cs="Times New Roman"/>
            <w:sz w:val="24"/>
            <w:szCs w:val="24"/>
          </w:rPr>
          <w:t xml:space="preserve">Sipin </w:t>
        </w:r>
        <w:r w:rsidRPr="003A1AD1">
          <w:rPr>
            <w:rFonts w:ascii="Times New Roman" w:hAnsi="Times New Roman" w:cs="Times New Roman"/>
            <w:sz w:val="24"/>
            <w:szCs w:val="24"/>
          </w:rPr>
          <w:fldChar w:fldCharType="begin"/>
        </w:r>
        <w:r w:rsidRPr="003A1AD1">
          <w:rPr>
            <w:rFonts w:ascii="Times New Roman" w:hAnsi="Times New Roman" w:cs="Times New Roman"/>
            <w:sz w:val="24"/>
            <w:szCs w:val="24"/>
          </w:rPr>
          <w:instrText xml:space="preserve"> PAGE   \* MERGEFORMAT </w:instrText>
        </w:r>
        <w:r w:rsidRPr="003A1AD1">
          <w:rPr>
            <w:rFonts w:ascii="Times New Roman" w:hAnsi="Times New Roman" w:cs="Times New Roman"/>
            <w:sz w:val="24"/>
            <w:szCs w:val="24"/>
          </w:rPr>
          <w:fldChar w:fldCharType="separate"/>
        </w:r>
        <w:r w:rsidRPr="003A1AD1">
          <w:rPr>
            <w:rFonts w:ascii="Times New Roman" w:hAnsi="Times New Roman" w:cs="Times New Roman"/>
            <w:noProof/>
            <w:sz w:val="24"/>
            <w:szCs w:val="24"/>
          </w:rPr>
          <w:t>2</w:t>
        </w:r>
        <w:r w:rsidRPr="003A1AD1">
          <w:rPr>
            <w:rFonts w:ascii="Times New Roman" w:hAnsi="Times New Roman" w:cs="Times New Roman"/>
            <w:noProof/>
            <w:sz w:val="24"/>
            <w:szCs w:val="24"/>
          </w:rPr>
          <w:fldChar w:fldCharType="end"/>
        </w:r>
      </w:p>
    </w:sdtContent>
  </w:sdt>
  <w:p w14:paraId="416C3451" w14:textId="27E1850A" w:rsidR="003A1AD1" w:rsidRPr="003A1AD1" w:rsidRDefault="003A1AD1" w:rsidP="003A1AD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FD"/>
    <w:rsid w:val="00001CA9"/>
    <w:rsid w:val="000E23B1"/>
    <w:rsid w:val="002D70BC"/>
    <w:rsid w:val="002E543F"/>
    <w:rsid w:val="0032736E"/>
    <w:rsid w:val="0038004A"/>
    <w:rsid w:val="003852F5"/>
    <w:rsid w:val="003A1AD1"/>
    <w:rsid w:val="003B0091"/>
    <w:rsid w:val="003C1B99"/>
    <w:rsid w:val="003C1E48"/>
    <w:rsid w:val="00401F90"/>
    <w:rsid w:val="00450496"/>
    <w:rsid w:val="00476A8A"/>
    <w:rsid w:val="00477155"/>
    <w:rsid w:val="004D6FA8"/>
    <w:rsid w:val="004F736D"/>
    <w:rsid w:val="00571CB7"/>
    <w:rsid w:val="005A1C06"/>
    <w:rsid w:val="005B5709"/>
    <w:rsid w:val="005C3EE4"/>
    <w:rsid w:val="00674192"/>
    <w:rsid w:val="00690A00"/>
    <w:rsid w:val="006E1318"/>
    <w:rsid w:val="0071057B"/>
    <w:rsid w:val="00732CFD"/>
    <w:rsid w:val="007B6C80"/>
    <w:rsid w:val="007D1A5B"/>
    <w:rsid w:val="007F02E0"/>
    <w:rsid w:val="00A22EFC"/>
    <w:rsid w:val="00AE6C2D"/>
    <w:rsid w:val="00C06985"/>
    <w:rsid w:val="00C3514D"/>
    <w:rsid w:val="00D10B49"/>
    <w:rsid w:val="00D27550"/>
    <w:rsid w:val="00D53AB0"/>
    <w:rsid w:val="00D86E49"/>
    <w:rsid w:val="00DA555A"/>
    <w:rsid w:val="00E91B29"/>
    <w:rsid w:val="00EE0A23"/>
    <w:rsid w:val="00EF23CD"/>
    <w:rsid w:val="00F84EF2"/>
    <w:rsid w:val="00FD7B84"/>
    <w:rsid w:val="00FF7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A08FA"/>
  <w15:chartTrackingRefBased/>
  <w15:docId w15:val="{63596B55-3ABA-4692-B4C5-5D938414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AD1"/>
  </w:style>
  <w:style w:type="paragraph" w:styleId="Footer">
    <w:name w:val="footer"/>
    <w:basedOn w:val="Normal"/>
    <w:link w:val="FooterChar"/>
    <w:uiPriority w:val="99"/>
    <w:unhideWhenUsed/>
    <w:rsid w:val="003A1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AD1"/>
  </w:style>
  <w:style w:type="paragraph" w:styleId="NormalWeb">
    <w:name w:val="Normal (Web)"/>
    <w:basedOn w:val="Normal"/>
    <w:uiPriority w:val="99"/>
    <w:semiHidden/>
    <w:unhideWhenUsed/>
    <w:rsid w:val="00FD7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220">
      <w:bodyDiv w:val="1"/>
      <w:marLeft w:val="0"/>
      <w:marRight w:val="0"/>
      <w:marTop w:val="0"/>
      <w:marBottom w:val="0"/>
      <w:divBdr>
        <w:top w:val="none" w:sz="0" w:space="0" w:color="auto"/>
        <w:left w:val="none" w:sz="0" w:space="0" w:color="auto"/>
        <w:bottom w:val="none" w:sz="0" w:space="0" w:color="auto"/>
        <w:right w:val="none" w:sz="0" w:space="0" w:color="auto"/>
      </w:divBdr>
    </w:div>
    <w:div w:id="628516238">
      <w:bodyDiv w:val="1"/>
      <w:marLeft w:val="0"/>
      <w:marRight w:val="0"/>
      <w:marTop w:val="0"/>
      <w:marBottom w:val="0"/>
      <w:divBdr>
        <w:top w:val="none" w:sz="0" w:space="0" w:color="auto"/>
        <w:left w:val="none" w:sz="0" w:space="0" w:color="auto"/>
        <w:bottom w:val="none" w:sz="0" w:space="0" w:color="auto"/>
        <w:right w:val="none" w:sz="0" w:space="0" w:color="auto"/>
      </w:divBdr>
    </w:div>
    <w:div w:id="820779510">
      <w:bodyDiv w:val="1"/>
      <w:marLeft w:val="0"/>
      <w:marRight w:val="0"/>
      <w:marTop w:val="0"/>
      <w:marBottom w:val="0"/>
      <w:divBdr>
        <w:top w:val="none" w:sz="0" w:space="0" w:color="auto"/>
        <w:left w:val="none" w:sz="0" w:space="0" w:color="auto"/>
        <w:bottom w:val="none" w:sz="0" w:space="0" w:color="auto"/>
        <w:right w:val="none" w:sz="0" w:space="0" w:color="auto"/>
      </w:divBdr>
    </w:div>
    <w:div w:id="1163662173">
      <w:bodyDiv w:val="1"/>
      <w:marLeft w:val="0"/>
      <w:marRight w:val="0"/>
      <w:marTop w:val="0"/>
      <w:marBottom w:val="0"/>
      <w:divBdr>
        <w:top w:val="none" w:sz="0" w:space="0" w:color="auto"/>
        <w:left w:val="none" w:sz="0" w:space="0" w:color="auto"/>
        <w:bottom w:val="none" w:sz="0" w:space="0" w:color="auto"/>
        <w:right w:val="none" w:sz="0" w:space="0" w:color="auto"/>
      </w:divBdr>
    </w:div>
    <w:div w:id="17666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Sipin</dc:creator>
  <cp:keywords/>
  <dc:description/>
  <cp:lastModifiedBy>TJ Sipin</cp:lastModifiedBy>
  <cp:revision>45</cp:revision>
  <dcterms:created xsi:type="dcterms:W3CDTF">2021-05-18T06:09:00Z</dcterms:created>
  <dcterms:modified xsi:type="dcterms:W3CDTF">2021-05-19T21:30:00Z</dcterms:modified>
</cp:coreProperties>
</file>